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B46E8" w14:textId="77777777" w:rsidR="004A7149" w:rsidRPr="004A7149" w:rsidRDefault="004A7149" w:rsidP="004A7149">
      <w:pPr>
        <w:shd w:val="clear" w:color="auto" w:fill="FFFFFF"/>
        <w:spacing w:after="100" w:afterAutospacing="1" w:line="240" w:lineRule="auto"/>
        <w:rPr>
          <w:rFonts w:ascii="Source Sans Pro" w:eastAsia="Times New Roman" w:hAnsi="Source Sans Pro" w:cs="Times New Roman"/>
          <w:color w:val="222222"/>
          <w:sz w:val="27"/>
          <w:szCs w:val="27"/>
        </w:rPr>
      </w:pPr>
      <w:r w:rsidRPr="004A7149">
        <w:rPr>
          <w:rFonts w:ascii="Source Sans Pro" w:eastAsia="Times New Roman" w:hAnsi="Source Sans Pro" w:cs="Times New Roman"/>
          <w:b/>
          <w:bCs/>
          <w:color w:val="222222"/>
          <w:sz w:val="27"/>
          <w:szCs w:val="27"/>
        </w:rPr>
        <w:t>Regularization</w:t>
      </w:r>
      <w:r w:rsidRPr="004A7149">
        <w:rPr>
          <w:rFonts w:ascii="Source Sans Pro" w:eastAsia="Times New Roman" w:hAnsi="Source Sans Pro" w:cs="Times New Roman"/>
          <w:color w:val="222222"/>
          <w:sz w:val="27"/>
          <w:szCs w:val="27"/>
        </w:rPr>
        <w:t xml:space="preserve"> normally tries to reduce or penalize the complexity of the model. Regularization techniques applied with logistic regression mostly tend to penalize large coefficients </w:t>
      </w:r>
      <w:r w:rsidRPr="004A7149">
        <w:rPr>
          <w:rFonts w:ascii="Cambria Math" w:eastAsia="Times New Roman" w:hAnsi="Cambria Math" w:cs="Cambria Math"/>
          <w:color w:val="222222"/>
          <w:sz w:val="27"/>
          <w:szCs w:val="27"/>
        </w:rPr>
        <w:t>𝑏</w:t>
      </w:r>
      <w:r w:rsidRPr="004A7149">
        <w:rPr>
          <w:rFonts w:ascii="Source Sans Pro" w:eastAsia="Times New Roman" w:hAnsi="Source Sans Pro" w:cs="Times New Roman"/>
          <w:color w:val="222222"/>
          <w:sz w:val="27"/>
          <w:szCs w:val="27"/>
        </w:rPr>
        <w:t xml:space="preserve">₀, </w:t>
      </w:r>
      <w:r w:rsidRPr="004A7149">
        <w:rPr>
          <w:rFonts w:ascii="Cambria Math" w:eastAsia="Times New Roman" w:hAnsi="Cambria Math" w:cs="Cambria Math"/>
          <w:color w:val="222222"/>
          <w:sz w:val="27"/>
          <w:szCs w:val="27"/>
        </w:rPr>
        <w:t>𝑏</w:t>
      </w:r>
      <w:r w:rsidRPr="004A7149">
        <w:rPr>
          <w:rFonts w:ascii="Source Sans Pro" w:eastAsia="Times New Roman" w:hAnsi="Source Sans Pro" w:cs="Times New Roman"/>
          <w:color w:val="222222"/>
          <w:sz w:val="27"/>
          <w:szCs w:val="27"/>
        </w:rPr>
        <w:t xml:space="preserve">₁, …, </w:t>
      </w:r>
      <w:r w:rsidRPr="004A7149">
        <w:rPr>
          <w:rFonts w:ascii="Cambria Math" w:eastAsia="Times New Roman" w:hAnsi="Cambria Math" w:cs="Cambria Math"/>
          <w:color w:val="222222"/>
          <w:sz w:val="27"/>
          <w:szCs w:val="27"/>
        </w:rPr>
        <w:t>𝑏</w:t>
      </w:r>
      <w:r w:rsidRPr="004A7149">
        <w:rPr>
          <w:rFonts w:ascii="Arial" w:eastAsia="Times New Roman" w:hAnsi="Arial" w:cs="Arial"/>
          <w:color w:val="222222"/>
          <w:sz w:val="27"/>
          <w:szCs w:val="27"/>
        </w:rPr>
        <w:t>ᵣ</w:t>
      </w:r>
      <w:r w:rsidRPr="004A7149">
        <w:rPr>
          <w:rFonts w:ascii="Source Sans Pro" w:eastAsia="Times New Roman" w:hAnsi="Source Sans Pro" w:cs="Times New Roman"/>
          <w:color w:val="222222"/>
          <w:sz w:val="27"/>
          <w:szCs w:val="27"/>
        </w:rPr>
        <w:t>:</w:t>
      </w:r>
    </w:p>
    <w:p w14:paraId="5C1C273E" w14:textId="77777777" w:rsidR="004A7149" w:rsidRPr="004A7149" w:rsidRDefault="004A7149" w:rsidP="004A714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A7149">
        <w:rPr>
          <w:rFonts w:ascii="Source Sans Pro" w:eastAsia="Times New Roman" w:hAnsi="Source Sans Pro" w:cs="Times New Roman"/>
          <w:b/>
          <w:bCs/>
          <w:color w:val="222222"/>
          <w:sz w:val="27"/>
          <w:szCs w:val="27"/>
        </w:rPr>
        <w:t>L1 regularization</w:t>
      </w:r>
      <w:r w:rsidRPr="004A7149">
        <w:rPr>
          <w:rFonts w:ascii="Source Sans Pro" w:eastAsia="Times New Roman" w:hAnsi="Source Sans Pro" w:cs="Times New Roman"/>
          <w:color w:val="222222"/>
          <w:sz w:val="27"/>
          <w:szCs w:val="27"/>
        </w:rPr>
        <w:t> penalizes the LLF with the scaled sum of the absolute values of the weights: |</w:t>
      </w:r>
      <w:r w:rsidRPr="004A7149">
        <w:rPr>
          <w:rFonts w:ascii="Cambria Math" w:eastAsia="Times New Roman" w:hAnsi="Cambria Math" w:cs="Cambria Math"/>
          <w:color w:val="222222"/>
          <w:sz w:val="27"/>
          <w:szCs w:val="27"/>
        </w:rPr>
        <w:t>𝑏</w:t>
      </w:r>
      <w:r w:rsidRPr="004A7149">
        <w:rPr>
          <w:rFonts w:ascii="Source Sans Pro" w:eastAsia="Times New Roman" w:hAnsi="Source Sans Pro" w:cs="Times New Roman"/>
          <w:color w:val="222222"/>
          <w:sz w:val="27"/>
          <w:szCs w:val="27"/>
        </w:rPr>
        <w:t>₀|+|</w:t>
      </w:r>
      <w:r w:rsidRPr="004A7149">
        <w:rPr>
          <w:rFonts w:ascii="Cambria Math" w:eastAsia="Times New Roman" w:hAnsi="Cambria Math" w:cs="Cambria Math"/>
          <w:color w:val="222222"/>
          <w:sz w:val="27"/>
          <w:szCs w:val="27"/>
        </w:rPr>
        <w:t>𝑏</w:t>
      </w:r>
      <w:r w:rsidRPr="004A7149">
        <w:rPr>
          <w:rFonts w:ascii="Source Sans Pro" w:eastAsia="Times New Roman" w:hAnsi="Source Sans Pro" w:cs="Times New Roman"/>
          <w:color w:val="222222"/>
          <w:sz w:val="27"/>
          <w:szCs w:val="27"/>
        </w:rPr>
        <w:t>₁|+</w:t>
      </w:r>
      <w:r w:rsidRPr="004A7149">
        <w:rPr>
          <w:rFonts w:ascii="Cambria Math" w:eastAsia="Times New Roman" w:hAnsi="Cambria Math" w:cs="Cambria Math"/>
          <w:color w:val="222222"/>
          <w:sz w:val="27"/>
          <w:szCs w:val="27"/>
        </w:rPr>
        <w:t>⋯</w:t>
      </w:r>
      <w:r w:rsidRPr="004A7149">
        <w:rPr>
          <w:rFonts w:ascii="Source Sans Pro" w:eastAsia="Times New Roman" w:hAnsi="Source Sans Pro" w:cs="Times New Roman"/>
          <w:color w:val="222222"/>
          <w:sz w:val="27"/>
          <w:szCs w:val="27"/>
        </w:rPr>
        <w:t>+|</w:t>
      </w:r>
      <w:r w:rsidRPr="004A7149">
        <w:rPr>
          <w:rFonts w:ascii="Cambria Math" w:eastAsia="Times New Roman" w:hAnsi="Cambria Math" w:cs="Cambria Math"/>
          <w:color w:val="222222"/>
          <w:sz w:val="27"/>
          <w:szCs w:val="27"/>
        </w:rPr>
        <w:t>𝑏</w:t>
      </w:r>
      <w:r w:rsidRPr="004A7149">
        <w:rPr>
          <w:rFonts w:ascii="Arial" w:eastAsia="Times New Roman" w:hAnsi="Arial" w:cs="Arial"/>
          <w:color w:val="222222"/>
          <w:sz w:val="27"/>
          <w:szCs w:val="27"/>
        </w:rPr>
        <w:t>ᵣ</w:t>
      </w:r>
      <w:r w:rsidRPr="004A7149">
        <w:rPr>
          <w:rFonts w:ascii="Source Sans Pro" w:eastAsia="Times New Roman" w:hAnsi="Source Sans Pro" w:cs="Times New Roman"/>
          <w:color w:val="222222"/>
          <w:sz w:val="27"/>
          <w:szCs w:val="27"/>
        </w:rPr>
        <w:t>|.</w:t>
      </w:r>
    </w:p>
    <w:p w14:paraId="3F1A6431" w14:textId="77777777" w:rsidR="004A7149" w:rsidRPr="004A7149" w:rsidRDefault="004A7149" w:rsidP="004A714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A7149">
        <w:rPr>
          <w:rFonts w:ascii="Source Sans Pro" w:eastAsia="Times New Roman" w:hAnsi="Source Sans Pro" w:cs="Times New Roman"/>
          <w:b/>
          <w:bCs/>
          <w:color w:val="222222"/>
          <w:sz w:val="27"/>
          <w:szCs w:val="27"/>
        </w:rPr>
        <w:t>L2 regularization</w:t>
      </w:r>
      <w:r w:rsidRPr="004A7149">
        <w:rPr>
          <w:rFonts w:ascii="Source Sans Pro" w:eastAsia="Times New Roman" w:hAnsi="Source Sans Pro" w:cs="Times New Roman"/>
          <w:color w:val="222222"/>
          <w:sz w:val="27"/>
          <w:szCs w:val="27"/>
        </w:rPr>
        <w:t xml:space="preserve"> penalizes the LLF with the scaled sum of the squares of the weights: </w:t>
      </w:r>
      <w:r w:rsidRPr="004A7149">
        <w:rPr>
          <w:rFonts w:ascii="Cambria Math" w:eastAsia="Times New Roman" w:hAnsi="Cambria Math" w:cs="Cambria Math"/>
          <w:color w:val="222222"/>
          <w:sz w:val="27"/>
          <w:szCs w:val="27"/>
        </w:rPr>
        <w:t>𝑏</w:t>
      </w:r>
      <w:r w:rsidRPr="004A7149">
        <w:rPr>
          <w:rFonts w:ascii="Source Sans Pro" w:eastAsia="Times New Roman" w:hAnsi="Source Sans Pro" w:cs="Times New Roman"/>
          <w:color w:val="222222"/>
          <w:sz w:val="27"/>
          <w:szCs w:val="27"/>
        </w:rPr>
        <w:t>₀²+</w:t>
      </w:r>
      <w:r w:rsidRPr="004A7149">
        <w:rPr>
          <w:rFonts w:ascii="Cambria Math" w:eastAsia="Times New Roman" w:hAnsi="Cambria Math" w:cs="Cambria Math"/>
          <w:color w:val="222222"/>
          <w:sz w:val="27"/>
          <w:szCs w:val="27"/>
        </w:rPr>
        <w:t>𝑏</w:t>
      </w:r>
      <w:r w:rsidRPr="004A7149">
        <w:rPr>
          <w:rFonts w:ascii="Source Sans Pro" w:eastAsia="Times New Roman" w:hAnsi="Source Sans Pro" w:cs="Times New Roman"/>
          <w:color w:val="222222"/>
          <w:sz w:val="27"/>
          <w:szCs w:val="27"/>
        </w:rPr>
        <w:t>₁²+</w:t>
      </w:r>
      <w:r w:rsidRPr="004A7149">
        <w:rPr>
          <w:rFonts w:ascii="Cambria Math" w:eastAsia="Times New Roman" w:hAnsi="Cambria Math" w:cs="Cambria Math"/>
          <w:color w:val="222222"/>
          <w:sz w:val="27"/>
          <w:szCs w:val="27"/>
        </w:rPr>
        <w:t>⋯</w:t>
      </w:r>
      <w:r w:rsidRPr="004A7149">
        <w:rPr>
          <w:rFonts w:ascii="Source Sans Pro" w:eastAsia="Times New Roman" w:hAnsi="Source Sans Pro" w:cs="Times New Roman"/>
          <w:color w:val="222222"/>
          <w:sz w:val="27"/>
          <w:szCs w:val="27"/>
        </w:rPr>
        <w:t>+</w:t>
      </w:r>
      <w:r w:rsidRPr="004A7149">
        <w:rPr>
          <w:rFonts w:ascii="Cambria Math" w:eastAsia="Times New Roman" w:hAnsi="Cambria Math" w:cs="Cambria Math"/>
          <w:color w:val="222222"/>
          <w:sz w:val="27"/>
          <w:szCs w:val="27"/>
        </w:rPr>
        <w:t>𝑏</w:t>
      </w:r>
      <w:r w:rsidRPr="004A7149">
        <w:rPr>
          <w:rFonts w:ascii="Arial" w:eastAsia="Times New Roman" w:hAnsi="Arial" w:cs="Arial"/>
          <w:color w:val="222222"/>
          <w:sz w:val="27"/>
          <w:szCs w:val="27"/>
        </w:rPr>
        <w:t>ᵣ</w:t>
      </w:r>
      <w:r w:rsidRPr="004A7149">
        <w:rPr>
          <w:rFonts w:ascii="Source Sans Pro" w:eastAsia="Times New Roman" w:hAnsi="Source Sans Pro" w:cs="Source Sans Pro"/>
          <w:color w:val="222222"/>
          <w:sz w:val="27"/>
          <w:szCs w:val="27"/>
        </w:rPr>
        <w:t>²</w:t>
      </w:r>
      <w:r w:rsidRPr="004A7149">
        <w:rPr>
          <w:rFonts w:ascii="Source Sans Pro" w:eastAsia="Times New Roman" w:hAnsi="Source Sans Pro" w:cs="Times New Roman"/>
          <w:color w:val="222222"/>
          <w:sz w:val="27"/>
          <w:szCs w:val="27"/>
        </w:rPr>
        <w:t>.</w:t>
      </w:r>
    </w:p>
    <w:p w14:paraId="7F22F3E6" w14:textId="537EAC97" w:rsidR="004A7149" w:rsidRPr="005A3CB6" w:rsidRDefault="004A7149" w:rsidP="005A3CB6">
      <w:pPr>
        <w:spacing w:after="0" w:line="240" w:lineRule="auto"/>
        <w:rPr>
          <w:rFonts w:ascii="Consolas" w:eastAsia="Times New Roman" w:hAnsi="Consolas" w:cs="Times New Roman"/>
          <w:color w:val="404040"/>
          <w:sz w:val="24"/>
          <w:szCs w:val="24"/>
        </w:rPr>
      </w:pPr>
      <w:r w:rsidRPr="005A3CB6">
        <w:rPr>
          <w:rFonts w:ascii="Courier New" w:eastAsia="Times New Roman" w:hAnsi="Courier New" w:cs="Courier New"/>
          <w:color w:val="404040"/>
          <w:sz w:val="20"/>
          <w:szCs w:val="20"/>
        </w:rPr>
        <w:t xml:space="preserve">As </w:t>
      </w:r>
      <w:proofErr w:type="spellStart"/>
      <w:r w:rsidRPr="005A3CB6">
        <w:rPr>
          <w:rFonts w:ascii="Courier New" w:eastAsia="Times New Roman" w:hAnsi="Courier New" w:cs="Courier New"/>
          <w:color w:val="404040"/>
          <w:sz w:val="20"/>
          <w:szCs w:val="20"/>
        </w:rPr>
        <w:t>LogisticRegression</w:t>
      </w:r>
      <w:proofErr w:type="spellEnd"/>
      <w:r w:rsidRPr="005A3CB6">
        <w:rPr>
          <w:rFonts w:ascii="Courier New" w:eastAsia="Times New Roman" w:hAnsi="Courier New" w:cs="Courier New"/>
          <w:color w:val="404040"/>
          <w:sz w:val="20"/>
          <w:szCs w:val="20"/>
        </w:rPr>
        <w:t xml:space="preserve"> applies an L2 regularization by default, the result </w:t>
      </w:r>
    </w:p>
    <w:p w14:paraId="6A16C0F2" w14:textId="0E06004D" w:rsidR="004A7149" w:rsidRDefault="004A7149" w:rsidP="005A3CB6">
      <w:pPr>
        <w:spacing w:after="0" w:line="240" w:lineRule="auto"/>
        <w:rPr>
          <w:rFonts w:ascii="Courier New" w:eastAsia="Times New Roman" w:hAnsi="Courier New" w:cs="Courier New"/>
          <w:color w:val="404040"/>
          <w:sz w:val="20"/>
          <w:szCs w:val="20"/>
        </w:rPr>
      </w:pPr>
      <w:r w:rsidRPr="005A3CB6">
        <w:rPr>
          <w:rFonts w:ascii="Courier New" w:eastAsia="Times New Roman" w:hAnsi="Courier New" w:cs="Courier New"/>
          <w:color w:val="404040"/>
          <w:sz w:val="20"/>
          <w:szCs w:val="20"/>
        </w:rPr>
        <w:t>looks similar to Ridge. Stronger regularization pushes coefficients more and more towards zero, though coefficients never become exactly zero.</w:t>
      </w:r>
    </w:p>
    <w:p w14:paraId="17463309" w14:textId="7B20A86C" w:rsidR="00F358F7" w:rsidRDefault="00F358F7" w:rsidP="005A3CB6">
      <w:pPr>
        <w:spacing w:after="0" w:line="240" w:lineRule="auto"/>
        <w:rPr>
          <w:rFonts w:ascii="Courier New" w:eastAsia="Times New Roman" w:hAnsi="Courier New" w:cs="Courier New"/>
          <w:color w:val="404040"/>
          <w:sz w:val="20"/>
          <w:szCs w:val="20"/>
        </w:rPr>
      </w:pPr>
    </w:p>
    <w:p w14:paraId="2EEA345E" w14:textId="08D30889" w:rsidR="00F358F7" w:rsidRDefault="00F358F7" w:rsidP="005A3CB6">
      <w:pPr>
        <w:spacing w:after="0" w:line="240" w:lineRule="auto"/>
        <w:rPr>
          <w:rFonts w:ascii="Consolas" w:hAnsi="Consolas"/>
          <w:color w:val="008200"/>
          <w:shd w:val="clear" w:color="auto" w:fill="FFFFFF"/>
        </w:rPr>
      </w:pPr>
      <w:r>
        <w:rPr>
          <w:rFonts w:ascii="Consolas" w:hAnsi="Consolas"/>
          <w:color w:val="008200"/>
          <w:shd w:val="clear" w:color="auto" w:fill="FFFFFF"/>
        </w:rPr>
        <w:t>If we desire a more interpretable model, using L1 regularization might help</w:t>
      </w:r>
    </w:p>
    <w:p w14:paraId="22FB2173" w14:textId="173EFCAA" w:rsidR="00483E76" w:rsidRDefault="00483E76" w:rsidP="005A3CB6">
      <w:pPr>
        <w:spacing w:after="0" w:line="240" w:lineRule="auto"/>
        <w:rPr>
          <w:rFonts w:ascii="Consolas" w:hAnsi="Consolas"/>
          <w:color w:val="008200"/>
          <w:shd w:val="clear" w:color="auto" w:fill="FFFFFF"/>
        </w:rPr>
      </w:pPr>
    </w:p>
    <w:p w14:paraId="666FCEF6" w14:textId="27420FDC" w:rsidR="00483E76" w:rsidRDefault="00483E76" w:rsidP="005A3CB6">
      <w:pPr>
        <w:spacing w:after="0" w:line="240" w:lineRule="auto"/>
        <w:rPr>
          <w:rFonts w:ascii="Consolas" w:hAnsi="Consolas"/>
          <w:color w:val="008200"/>
          <w:shd w:val="clear" w:color="auto" w:fill="FFFFFF"/>
        </w:rPr>
      </w:pPr>
      <w:r>
        <w:rPr>
          <w:rFonts w:ascii="Consolas" w:hAnsi="Consolas"/>
          <w:color w:val="008200"/>
          <w:shd w:val="clear" w:color="auto" w:fill="FFFFFF"/>
        </w:rPr>
        <w:t xml:space="preserve">LASSO </w:t>
      </w:r>
      <w:proofErr w:type="spellStart"/>
      <w:r>
        <w:rPr>
          <w:rFonts w:ascii="Consolas" w:hAnsi="Consolas"/>
          <w:color w:val="008200"/>
          <w:shd w:val="clear" w:color="auto" w:fill="FFFFFF"/>
        </w:rPr>
        <w:t>Regularisation</w:t>
      </w:r>
      <w:proofErr w:type="spellEnd"/>
      <w:r>
        <w:rPr>
          <w:rFonts w:ascii="Consolas" w:hAnsi="Consolas"/>
          <w:color w:val="008200"/>
          <w:shd w:val="clear" w:color="auto" w:fill="FFFFFF"/>
        </w:rPr>
        <w:t xml:space="preserve"> (l1)</w:t>
      </w:r>
    </w:p>
    <w:p w14:paraId="331095FD" w14:textId="78C793B9" w:rsidR="00483E76" w:rsidRPr="005A3CB6" w:rsidRDefault="00483E76" w:rsidP="005A3CB6">
      <w:pPr>
        <w:spacing w:after="0" w:line="240" w:lineRule="auto"/>
        <w:rPr>
          <w:rFonts w:ascii="Consolas" w:eastAsia="Times New Roman" w:hAnsi="Consolas" w:cs="Times New Roman"/>
          <w:color w:val="404040"/>
          <w:sz w:val="24"/>
          <w:szCs w:val="24"/>
        </w:rPr>
      </w:pPr>
      <w:r>
        <w:rPr>
          <w:noProof/>
        </w:rPr>
        <w:drawing>
          <wp:inline distT="0" distB="0" distL="0" distR="0" wp14:anchorId="1B7B2642" wp14:editId="24BF46CC">
            <wp:extent cx="2483168" cy="4711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86097" cy="490700"/>
                    </a:xfrm>
                    <a:prstGeom prst="rect">
                      <a:avLst/>
                    </a:prstGeom>
                  </pic:spPr>
                </pic:pic>
              </a:graphicData>
            </a:graphic>
          </wp:inline>
        </w:drawing>
      </w:r>
    </w:p>
    <w:p w14:paraId="4C836D3A" w14:textId="590BCF88" w:rsidR="000116A7" w:rsidRDefault="00104B84"/>
    <w:p w14:paraId="352582ED" w14:textId="7B1C94DD" w:rsidR="00483E76" w:rsidRDefault="00483E76"/>
    <w:p w14:paraId="1287C92A" w14:textId="7E3D12DE" w:rsidR="00483E76" w:rsidRDefault="00483E76"/>
    <w:p w14:paraId="0809BAD9" w14:textId="4B3F821F" w:rsidR="00483E76" w:rsidRDefault="00483E76">
      <w:r>
        <w:t xml:space="preserve">Ridge </w:t>
      </w:r>
      <w:proofErr w:type="spellStart"/>
      <w:r>
        <w:t>Regularisation</w:t>
      </w:r>
      <w:proofErr w:type="spellEnd"/>
      <w:r>
        <w:t>( l2)</w:t>
      </w:r>
    </w:p>
    <w:p w14:paraId="4CB75393" w14:textId="67BFE967" w:rsidR="00483E76" w:rsidRDefault="00483E76">
      <w:r>
        <w:rPr>
          <w:noProof/>
        </w:rPr>
        <w:drawing>
          <wp:inline distT="0" distB="0" distL="0" distR="0" wp14:anchorId="7CAA2F68" wp14:editId="0E36FB91">
            <wp:extent cx="2854643" cy="454025"/>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0457" cy="461312"/>
                    </a:xfrm>
                    <a:prstGeom prst="rect">
                      <a:avLst/>
                    </a:prstGeom>
                  </pic:spPr>
                </pic:pic>
              </a:graphicData>
            </a:graphic>
          </wp:inline>
        </w:drawing>
      </w:r>
    </w:p>
    <w:p w14:paraId="486A0FAD" w14:textId="27E831F9" w:rsidR="00F8154A" w:rsidRDefault="00F8154A"/>
    <w:p w14:paraId="11D1D3EF" w14:textId="5450FC34" w:rsidR="00F8154A" w:rsidRDefault="00F8154A">
      <w:r w:rsidRPr="00F8154A">
        <w:drawing>
          <wp:inline distT="0" distB="0" distL="0" distR="0" wp14:anchorId="7C5D889C" wp14:editId="5CC3B8FD">
            <wp:extent cx="5943600" cy="1960880"/>
            <wp:effectExtent l="0" t="0" r="0" b="127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943600" cy="1960880"/>
                    </a:xfrm>
                    <a:prstGeom prst="rect">
                      <a:avLst/>
                    </a:prstGeom>
                  </pic:spPr>
                </pic:pic>
              </a:graphicData>
            </a:graphic>
          </wp:inline>
        </w:drawing>
      </w:r>
    </w:p>
    <w:p w14:paraId="68209861" w14:textId="77777777" w:rsidR="00F8154A" w:rsidRPr="00F8154A" w:rsidRDefault="00F8154A" w:rsidP="00F8154A">
      <w:r w:rsidRPr="00F8154A">
        <w:rPr>
          <w:b/>
          <w:bCs/>
        </w:rPr>
        <w:t xml:space="preserve">True Positive Rate (TPR) </w:t>
      </w:r>
      <w:r w:rsidRPr="00F8154A">
        <w:t>- It indicates how many positive values, out of all the positive values, have been correctly predicted. The formula to calculate the true positive rate is (TP/TP + FN). Also, TPR =  1 - False Negative Rate. It is also known as Sensitivity or Recall.</w:t>
      </w:r>
    </w:p>
    <w:p w14:paraId="45829F93" w14:textId="77777777" w:rsidR="00F8154A" w:rsidRPr="00F8154A" w:rsidRDefault="00F8154A" w:rsidP="00F8154A">
      <w:r w:rsidRPr="00F8154A">
        <w:rPr>
          <w:b/>
          <w:bCs/>
        </w:rPr>
        <w:lastRenderedPageBreak/>
        <w:t xml:space="preserve">False Positive Rate (FPR) </w:t>
      </w:r>
      <w:r w:rsidRPr="00F8154A">
        <w:t>- It indicates how many negative values, out of all the negative values, have been incorrectly predicted. The formula to calculate the false positive rate is (FP/FP + TN). Also, FPR = 1 - True Negative Rate.</w:t>
      </w:r>
    </w:p>
    <w:p w14:paraId="3F30982E" w14:textId="77777777" w:rsidR="00F8154A" w:rsidRPr="00F8154A" w:rsidRDefault="00F8154A" w:rsidP="00F8154A">
      <w:r w:rsidRPr="00F8154A">
        <w:rPr>
          <w:b/>
          <w:bCs/>
        </w:rPr>
        <w:t>True Negative Rate (TNR)</w:t>
      </w:r>
      <w:r w:rsidRPr="00F8154A">
        <w:t xml:space="preserve"> - It indicates how many negative values, out of all the negative values, have been correctly predicted. The formula to calculate the true negative rate is (TN/TN + FP). It is also known as Specificity.</w:t>
      </w:r>
    </w:p>
    <w:p w14:paraId="464AE504" w14:textId="77777777" w:rsidR="00F8154A" w:rsidRPr="00F8154A" w:rsidRDefault="00F8154A" w:rsidP="00F8154A">
      <w:r w:rsidRPr="00F8154A">
        <w:rPr>
          <w:b/>
          <w:bCs/>
        </w:rPr>
        <w:t>False Negative Rate (FNR)</w:t>
      </w:r>
      <w:r w:rsidRPr="00F8154A">
        <w:t xml:space="preserve"> - It indicates how many positive values, out of all the positive values, have been incorrectly predicted. The formula to calculate false negative rate is (FN/FN + TP).</w:t>
      </w:r>
    </w:p>
    <w:p w14:paraId="4240AF28" w14:textId="77777777" w:rsidR="00F8154A" w:rsidRPr="00F8154A" w:rsidRDefault="00F8154A" w:rsidP="00F8154A">
      <w:r w:rsidRPr="00F8154A">
        <w:rPr>
          <w:b/>
          <w:bCs/>
        </w:rPr>
        <w:t>Precision:</w:t>
      </w:r>
      <w:r w:rsidRPr="00F8154A">
        <w:t xml:space="preserve"> It indicates how many values, out of all the predicted positive values, are actually positive. It is formulated as:(TP / TP + FP). </w:t>
      </w:r>
    </w:p>
    <w:p w14:paraId="468C702A" w14:textId="77777777" w:rsidR="00F8154A" w:rsidRPr="00F8154A" w:rsidRDefault="00F8154A" w:rsidP="00F8154A">
      <w:r w:rsidRPr="00F8154A">
        <w:rPr>
          <w:b/>
          <w:bCs/>
        </w:rPr>
        <w:t>Recall</w:t>
      </w:r>
      <w:r w:rsidRPr="00F8154A">
        <w:t>: It indicates how many values, out of all the Actual positive values, how many are predicted as positive. It is formulated as:(TP / TP + FN). It is also referred as Sensitivity</w:t>
      </w:r>
    </w:p>
    <w:p w14:paraId="14B7E4E9" w14:textId="77777777" w:rsidR="00F8154A" w:rsidRPr="00F8154A" w:rsidRDefault="00F8154A" w:rsidP="00F8154A">
      <w:r w:rsidRPr="00F8154A">
        <w:rPr>
          <w:b/>
          <w:bCs/>
        </w:rPr>
        <w:t>F Score</w:t>
      </w:r>
      <w:r w:rsidRPr="00F8154A">
        <w:t>: F score is the harmonic mean of precision and recall. It lies between 0 and 1. Higher the value, better the model. It is formulated as 2((precision*recall) / (</w:t>
      </w:r>
      <w:proofErr w:type="spellStart"/>
      <w:r w:rsidRPr="00F8154A">
        <w:t>precision+recall</w:t>
      </w:r>
      <w:proofErr w:type="spellEnd"/>
      <w:r w:rsidRPr="00F8154A">
        <w:t>)).</w:t>
      </w:r>
    </w:p>
    <w:p w14:paraId="41E84303" w14:textId="6CE2DA2A" w:rsidR="00F8154A" w:rsidRDefault="00F8154A">
      <w:r w:rsidRPr="00F8154A">
        <w:rPr>
          <w:b/>
          <w:bCs/>
        </w:rPr>
        <w:t xml:space="preserve">Receiver Operator Characteristic (ROC): </w:t>
      </w:r>
      <w:r w:rsidRPr="00F8154A">
        <w:t>ROC determines the accuracy of a classification model at a user defined threshold value. It determines the model's accuracy using Area Under Curve (AUC). Higher the area, better the model. ROC is plotted between True Positive Rate (Y axis) and False Positive Rate (X Axis). The yellow line represents the ROC curve at 0.5 threshold.</w:t>
      </w:r>
    </w:p>
    <w:p w14:paraId="55D86196" w14:textId="6326E0B1" w:rsidR="00F8154A" w:rsidRDefault="00F8154A">
      <w:r w:rsidRPr="00F8154A">
        <w:drawing>
          <wp:inline distT="0" distB="0" distL="0" distR="0" wp14:anchorId="6124FBC4" wp14:editId="62DB6C3D">
            <wp:extent cx="5414944" cy="4106500"/>
            <wp:effectExtent l="0" t="0" r="0" b="8890"/>
            <wp:docPr id="3" name="Picture 3">
              <a:extLst xmlns:a="http://schemas.openxmlformats.org/drawingml/2006/main">
                <a:ext uri="{FF2B5EF4-FFF2-40B4-BE49-F238E27FC236}">
                  <a16:creationId xmlns:a16="http://schemas.microsoft.com/office/drawing/2014/main" id="{4D0CA5D8-1647-4F62-9FA5-015282B27D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D0CA5D8-1647-4F62-9FA5-015282B27D1E}"/>
                        </a:ext>
                      </a:extLst>
                    </pic:cNvPr>
                    <pic:cNvPicPr>
                      <a:picLocks noChangeAspect="1"/>
                    </pic:cNvPicPr>
                  </pic:nvPicPr>
                  <pic:blipFill>
                    <a:blip r:embed="rId8"/>
                    <a:stretch>
                      <a:fillRect/>
                    </a:stretch>
                  </pic:blipFill>
                  <pic:spPr>
                    <a:xfrm>
                      <a:off x="0" y="0"/>
                      <a:ext cx="5414944" cy="4106500"/>
                    </a:xfrm>
                    <a:prstGeom prst="rect">
                      <a:avLst/>
                    </a:prstGeom>
                  </pic:spPr>
                </pic:pic>
              </a:graphicData>
            </a:graphic>
          </wp:inline>
        </w:drawing>
      </w:r>
    </w:p>
    <w:p w14:paraId="4AE56229" w14:textId="1C4E9EFC" w:rsidR="00F504D4" w:rsidRDefault="00F504D4" w:rsidP="00F504D4">
      <w:pPr>
        <w:numPr>
          <w:ilvl w:val="0"/>
          <w:numId w:val="2"/>
        </w:numPr>
      </w:pPr>
      <w:r w:rsidRPr="00F504D4">
        <w:rPr>
          <w:b/>
          <w:bCs/>
        </w:rPr>
        <w:lastRenderedPageBreak/>
        <w:t xml:space="preserve">Akaike Information Criteria (AIC): </w:t>
      </w:r>
      <w:r w:rsidRPr="00F504D4">
        <w:t xml:space="preserve">You can look at AIC as counterpart of adjusted r square in multiple regression. It's an important indicator of model fit. It follows the rule: </w:t>
      </w:r>
      <w:r w:rsidRPr="00F504D4">
        <w:rPr>
          <w:b/>
          <w:bCs/>
        </w:rPr>
        <w:t>Smaller the better</w:t>
      </w:r>
      <w:r w:rsidRPr="00F504D4">
        <w:t>. AIC penalizes increasing number of coefficients in the model.</w:t>
      </w:r>
    </w:p>
    <w:p w14:paraId="3539457D" w14:textId="77777777" w:rsidR="00104B84" w:rsidRDefault="00104B84" w:rsidP="00104B84">
      <w:pPr>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The </w:t>
      </w:r>
      <w:hyperlink r:id="rId9" w:history="1">
        <w:r>
          <w:rPr>
            <w:rStyle w:val="Hyperlink"/>
            <w:rFonts w:ascii="Helvetica" w:hAnsi="Helvetica" w:cs="Helvetica"/>
            <w:color w:val="428BCA"/>
            <w:sz w:val="23"/>
            <w:szCs w:val="23"/>
            <w:bdr w:val="none" w:sz="0" w:space="0" w:color="auto" w:frame="1"/>
            <w:shd w:val="clear" w:color="auto" w:fill="FFFFFF"/>
          </w:rPr>
          <w:t>Akaike Information Criterion</w:t>
        </w:r>
      </w:hyperlink>
      <w:r>
        <w:rPr>
          <w:rFonts w:ascii="Helvetica" w:hAnsi="Helvetica" w:cs="Helvetica"/>
          <w:color w:val="555555"/>
          <w:sz w:val="23"/>
          <w:szCs w:val="23"/>
          <w:shd w:val="clear" w:color="auto" w:fill="FFFFFF"/>
        </w:rPr>
        <w:t>, or AIC for short, is a method for scoring and selecting a model.</w:t>
      </w:r>
    </w:p>
    <w:p w14:paraId="712BA32D" w14:textId="77777777" w:rsidR="00104B84" w:rsidRDefault="00104B84" w:rsidP="00104B84">
      <w:pPr>
        <w:rPr>
          <w:rFonts w:ascii="Helvetica" w:hAnsi="Helvetica" w:cs="Helvetica"/>
          <w:i/>
          <w:iCs/>
          <w:color w:val="555555"/>
          <w:sz w:val="23"/>
          <w:szCs w:val="23"/>
          <w:shd w:val="clear" w:color="auto" w:fill="FFFFFF"/>
        </w:rPr>
      </w:pPr>
      <w:r>
        <w:rPr>
          <w:rFonts w:ascii="Helvetica" w:hAnsi="Helvetica" w:cs="Helvetica"/>
          <w:i/>
          <w:iCs/>
          <w:color w:val="555555"/>
          <w:sz w:val="23"/>
          <w:szCs w:val="23"/>
          <w:shd w:val="clear" w:color="auto" w:fill="FFFFFF"/>
        </w:rPr>
        <w:t>To use AIC for model selection, we simply choose the model giving smallest AIC over the set of models considered.</w:t>
      </w:r>
    </w:p>
    <w:p w14:paraId="321FDC3A" w14:textId="77777777" w:rsidR="00104B84" w:rsidRDefault="00104B84" w:rsidP="00104B84">
      <w:pPr>
        <w:rPr>
          <w:rFonts w:ascii="Helvetica" w:hAnsi="Helvetica" w:cs="Helvetica"/>
          <w:i/>
          <w:iCs/>
          <w:color w:val="555555"/>
          <w:sz w:val="23"/>
          <w:szCs w:val="23"/>
          <w:shd w:val="clear" w:color="auto" w:fill="FFFFFF"/>
        </w:rPr>
      </w:pPr>
    </w:p>
    <w:p w14:paraId="0B505FAF" w14:textId="77777777" w:rsidR="00104B84" w:rsidRPr="00B02D3D" w:rsidRDefault="00104B84" w:rsidP="00104B84">
      <w:pPr>
        <w:numPr>
          <w:ilvl w:val="0"/>
          <w:numId w:val="3"/>
        </w:numPr>
        <w:spacing w:after="0" w:line="240" w:lineRule="auto"/>
        <w:textAlignment w:val="baseline"/>
        <w:rPr>
          <w:rFonts w:ascii="Helvetica" w:eastAsia="Times New Roman" w:hAnsi="Helvetica" w:cs="Helvetica"/>
          <w:color w:val="555555"/>
          <w:sz w:val="23"/>
          <w:szCs w:val="23"/>
        </w:rPr>
      </w:pPr>
      <w:r w:rsidRPr="00B02D3D">
        <w:rPr>
          <w:rFonts w:ascii="Helvetica" w:eastAsia="Times New Roman" w:hAnsi="Helvetica" w:cs="Helvetica"/>
          <w:color w:val="555555"/>
          <w:sz w:val="23"/>
          <w:szCs w:val="23"/>
        </w:rPr>
        <w:t>AIC = -2/N * LL + 2 * k/N</w:t>
      </w:r>
    </w:p>
    <w:p w14:paraId="25738269" w14:textId="77777777" w:rsidR="00104B84" w:rsidRDefault="00104B84" w:rsidP="00104B84">
      <w:pPr>
        <w:shd w:val="clear" w:color="auto" w:fill="FFFFFF"/>
        <w:spacing w:after="0" w:line="360" w:lineRule="atLeast"/>
        <w:textAlignment w:val="baseline"/>
        <w:rPr>
          <w:rFonts w:ascii="Helvetica" w:eastAsia="Times New Roman" w:hAnsi="Helvetica" w:cs="Helvetica"/>
          <w:color w:val="555555"/>
          <w:sz w:val="23"/>
          <w:szCs w:val="23"/>
        </w:rPr>
      </w:pPr>
      <w:r w:rsidRPr="00B02D3D">
        <w:rPr>
          <w:rFonts w:ascii="Helvetica" w:eastAsia="Times New Roman" w:hAnsi="Helvetica" w:cs="Helvetica"/>
          <w:color w:val="555555"/>
          <w:sz w:val="23"/>
          <w:szCs w:val="23"/>
        </w:rPr>
        <w:t>Where </w:t>
      </w:r>
      <w:r w:rsidRPr="00B02D3D">
        <w:rPr>
          <w:rFonts w:ascii="Helvetica" w:eastAsia="Times New Roman" w:hAnsi="Helvetica" w:cs="Helvetica"/>
          <w:i/>
          <w:iCs/>
          <w:color w:val="555555"/>
          <w:sz w:val="23"/>
          <w:szCs w:val="23"/>
          <w:bdr w:val="none" w:sz="0" w:space="0" w:color="auto" w:frame="1"/>
        </w:rPr>
        <w:t>N</w:t>
      </w:r>
      <w:r w:rsidRPr="00B02D3D">
        <w:rPr>
          <w:rFonts w:ascii="Helvetica" w:eastAsia="Times New Roman" w:hAnsi="Helvetica" w:cs="Helvetica"/>
          <w:color w:val="555555"/>
          <w:sz w:val="23"/>
          <w:szCs w:val="23"/>
        </w:rPr>
        <w:t> is the number of examples in the training dataset, </w:t>
      </w:r>
      <w:r w:rsidRPr="00B02D3D">
        <w:rPr>
          <w:rFonts w:ascii="Helvetica" w:eastAsia="Times New Roman" w:hAnsi="Helvetica" w:cs="Helvetica"/>
          <w:i/>
          <w:iCs/>
          <w:color w:val="555555"/>
          <w:sz w:val="23"/>
          <w:szCs w:val="23"/>
          <w:bdr w:val="none" w:sz="0" w:space="0" w:color="auto" w:frame="1"/>
        </w:rPr>
        <w:t>LL</w:t>
      </w:r>
      <w:r w:rsidRPr="00B02D3D">
        <w:rPr>
          <w:rFonts w:ascii="Helvetica" w:eastAsia="Times New Roman" w:hAnsi="Helvetica" w:cs="Helvetica"/>
          <w:color w:val="555555"/>
          <w:sz w:val="23"/>
          <w:szCs w:val="23"/>
        </w:rPr>
        <w:t> is the log-likelihood of the model on the training dataset, and </w:t>
      </w:r>
      <w:r w:rsidRPr="00B02D3D">
        <w:rPr>
          <w:rFonts w:ascii="Helvetica" w:eastAsia="Times New Roman" w:hAnsi="Helvetica" w:cs="Helvetica"/>
          <w:i/>
          <w:iCs/>
          <w:color w:val="555555"/>
          <w:sz w:val="23"/>
          <w:szCs w:val="23"/>
          <w:bdr w:val="none" w:sz="0" w:space="0" w:color="auto" w:frame="1"/>
        </w:rPr>
        <w:t>k</w:t>
      </w:r>
      <w:r w:rsidRPr="00B02D3D">
        <w:rPr>
          <w:rFonts w:ascii="Helvetica" w:eastAsia="Times New Roman" w:hAnsi="Helvetica" w:cs="Helvetica"/>
          <w:color w:val="555555"/>
          <w:sz w:val="23"/>
          <w:szCs w:val="23"/>
        </w:rPr>
        <w:t> is the number of parameters in the model.</w:t>
      </w:r>
    </w:p>
    <w:p w14:paraId="5B5EB4B5" w14:textId="77777777" w:rsidR="00104B84" w:rsidRDefault="00104B84" w:rsidP="00104B84">
      <w:pPr>
        <w:shd w:val="clear" w:color="auto" w:fill="FFFFFF"/>
        <w:spacing w:after="0" w:line="360" w:lineRule="atLeast"/>
        <w:textAlignment w:val="baseline"/>
        <w:rPr>
          <w:rFonts w:ascii="Helvetica" w:eastAsia="Times New Roman" w:hAnsi="Helvetica" w:cs="Helvetica"/>
          <w:color w:val="555555"/>
          <w:sz w:val="23"/>
          <w:szCs w:val="23"/>
        </w:rPr>
      </w:pPr>
    </w:p>
    <w:p w14:paraId="5B47774B" w14:textId="77777777" w:rsidR="00104B84" w:rsidRPr="00B02D3D" w:rsidRDefault="00104B84" w:rsidP="00104B84">
      <w:pPr>
        <w:shd w:val="clear" w:color="auto" w:fill="FFFFFF"/>
        <w:spacing w:after="0" w:line="360" w:lineRule="atLeast"/>
        <w:textAlignment w:val="baseline"/>
        <w:rPr>
          <w:rFonts w:ascii="Helvetica" w:eastAsia="Times New Roman" w:hAnsi="Helvetica" w:cs="Helvetica"/>
          <w:color w:val="555555"/>
          <w:sz w:val="23"/>
          <w:szCs w:val="23"/>
        </w:rPr>
      </w:pPr>
      <w:r>
        <w:rPr>
          <w:rFonts w:ascii="Helvetica" w:eastAsia="Times New Roman" w:hAnsi="Helvetica" w:cs="Helvetica"/>
          <w:color w:val="555555"/>
          <w:sz w:val="23"/>
          <w:szCs w:val="23"/>
        </w:rPr>
        <w:t>t</w:t>
      </w:r>
      <w:r>
        <w:rPr>
          <w:rFonts w:ascii="Helvetica" w:hAnsi="Helvetica" w:cs="Helvetica"/>
          <w:color w:val="555555"/>
          <w:sz w:val="23"/>
          <w:szCs w:val="23"/>
          <w:shd w:val="clear" w:color="auto" w:fill="FFFFFF"/>
        </w:rPr>
        <w:t>he AIC statistic penalizes complex models less, meaning that it may put more emphasis on model performance on the training dataset, and, in turn, select more complex models.</w:t>
      </w:r>
    </w:p>
    <w:p w14:paraId="5FB85588" w14:textId="77777777" w:rsidR="00104B84" w:rsidRDefault="00104B84" w:rsidP="00104B84"/>
    <w:p w14:paraId="3DB621B7" w14:textId="77777777" w:rsidR="00104B84" w:rsidRPr="00B02D3D" w:rsidRDefault="00104B84" w:rsidP="00104B84">
      <w:pPr>
        <w:rPr>
          <w:rFonts w:ascii="Helvetica" w:hAnsi="Helvetica" w:cs="Helvetica"/>
          <w:color w:val="555555"/>
          <w:sz w:val="23"/>
          <w:szCs w:val="23"/>
          <w:shd w:val="clear" w:color="auto" w:fill="FFFFFF"/>
        </w:rPr>
      </w:pPr>
      <w:r w:rsidRPr="00B02D3D">
        <w:rPr>
          <w:rFonts w:ascii="Helvetica" w:hAnsi="Helvetica" w:cs="Helvetica"/>
          <w:color w:val="555555"/>
          <w:sz w:val="23"/>
          <w:szCs w:val="23"/>
          <w:shd w:val="clear" w:color="auto" w:fill="FFFFFF"/>
        </w:rPr>
        <w:t xml:space="preserve"># calculate </w:t>
      </w:r>
      <w:proofErr w:type="spellStart"/>
      <w:r w:rsidRPr="00B02D3D">
        <w:rPr>
          <w:rFonts w:ascii="Helvetica" w:hAnsi="Helvetica" w:cs="Helvetica"/>
          <w:color w:val="555555"/>
          <w:sz w:val="23"/>
          <w:szCs w:val="23"/>
          <w:shd w:val="clear" w:color="auto" w:fill="FFFFFF"/>
        </w:rPr>
        <w:t>aic</w:t>
      </w:r>
      <w:proofErr w:type="spellEnd"/>
      <w:r w:rsidRPr="00B02D3D">
        <w:rPr>
          <w:rFonts w:ascii="Helvetica" w:hAnsi="Helvetica" w:cs="Helvetica"/>
          <w:color w:val="555555"/>
          <w:sz w:val="23"/>
          <w:szCs w:val="23"/>
          <w:shd w:val="clear" w:color="auto" w:fill="FFFFFF"/>
        </w:rPr>
        <w:t xml:space="preserve"> for regression</w:t>
      </w:r>
    </w:p>
    <w:p w14:paraId="0F38451F" w14:textId="77777777" w:rsidR="00104B84" w:rsidRPr="00B02D3D" w:rsidRDefault="00104B84" w:rsidP="00104B84">
      <w:pPr>
        <w:rPr>
          <w:rFonts w:ascii="Helvetica" w:hAnsi="Helvetica" w:cs="Helvetica"/>
          <w:color w:val="555555"/>
          <w:sz w:val="23"/>
          <w:szCs w:val="23"/>
          <w:shd w:val="clear" w:color="auto" w:fill="FFFFFF"/>
        </w:rPr>
      </w:pPr>
      <w:r w:rsidRPr="00B02D3D">
        <w:rPr>
          <w:rFonts w:ascii="Helvetica" w:hAnsi="Helvetica" w:cs="Helvetica"/>
          <w:color w:val="555555"/>
          <w:sz w:val="23"/>
          <w:szCs w:val="23"/>
          <w:shd w:val="clear" w:color="auto" w:fill="FFFFFF"/>
        </w:rPr>
        <w:t xml:space="preserve">def </w:t>
      </w:r>
      <w:proofErr w:type="spellStart"/>
      <w:r w:rsidRPr="00B02D3D">
        <w:rPr>
          <w:rFonts w:ascii="Helvetica" w:hAnsi="Helvetica" w:cs="Helvetica"/>
          <w:color w:val="555555"/>
          <w:sz w:val="23"/>
          <w:szCs w:val="23"/>
          <w:shd w:val="clear" w:color="auto" w:fill="FFFFFF"/>
        </w:rPr>
        <w:t>calculate_aic</w:t>
      </w:r>
      <w:proofErr w:type="spellEnd"/>
      <w:r w:rsidRPr="00B02D3D">
        <w:rPr>
          <w:rFonts w:ascii="Helvetica" w:hAnsi="Helvetica" w:cs="Helvetica"/>
          <w:color w:val="555555"/>
          <w:sz w:val="23"/>
          <w:szCs w:val="23"/>
          <w:shd w:val="clear" w:color="auto" w:fill="FFFFFF"/>
        </w:rPr>
        <w:t xml:space="preserve">(n, </w:t>
      </w:r>
      <w:proofErr w:type="spellStart"/>
      <w:r w:rsidRPr="00B02D3D">
        <w:rPr>
          <w:rFonts w:ascii="Helvetica" w:hAnsi="Helvetica" w:cs="Helvetica"/>
          <w:color w:val="555555"/>
          <w:sz w:val="23"/>
          <w:szCs w:val="23"/>
          <w:shd w:val="clear" w:color="auto" w:fill="FFFFFF"/>
        </w:rPr>
        <w:t>mse</w:t>
      </w:r>
      <w:proofErr w:type="spellEnd"/>
      <w:r w:rsidRPr="00B02D3D">
        <w:rPr>
          <w:rFonts w:ascii="Helvetica" w:hAnsi="Helvetica" w:cs="Helvetica"/>
          <w:color w:val="555555"/>
          <w:sz w:val="23"/>
          <w:szCs w:val="23"/>
          <w:shd w:val="clear" w:color="auto" w:fill="FFFFFF"/>
        </w:rPr>
        <w:t xml:space="preserve">, </w:t>
      </w:r>
      <w:proofErr w:type="spellStart"/>
      <w:r w:rsidRPr="00B02D3D">
        <w:rPr>
          <w:rFonts w:ascii="Helvetica" w:hAnsi="Helvetica" w:cs="Helvetica"/>
          <w:color w:val="555555"/>
          <w:sz w:val="23"/>
          <w:szCs w:val="23"/>
          <w:shd w:val="clear" w:color="auto" w:fill="FFFFFF"/>
        </w:rPr>
        <w:t>num_params</w:t>
      </w:r>
      <w:proofErr w:type="spellEnd"/>
      <w:r w:rsidRPr="00B02D3D">
        <w:rPr>
          <w:rFonts w:ascii="Helvetica" w:hAnsi="Helvetica" w:cs="Helvetica"/>
          <w:color w:val="555555"/>
          <w:sz w:val="23"/>
          <w:szCs w:val="23"/>
          <w:shd w:val="clear" w:color="auto" w:fill="FFFFFF"/>
        </w:rPr>
        <w:t>):</w:t>
      </w:r>
    </w:p>
    <w:p w14:paraId="7CC06F5B" w14:textId="77777777" w:rsidR="00104B84" w:rsidRPr="00B02D3D" w:rsidRDefault="00104B84" w:rsidP="00104B84">
      <w:pPr>
        <w:rPr>
          <w:rFonts w:ascii="Helvetica" w:hAnsi="Helvetica" w:cs="Helvetica"/>
          <w:color w:val="555555"/>
          <w:sz w:val="23"/>
          <w:szCs w:val="23"/>
          <w:shd w:val="clear" w:color="auto" w:fill="FFFFFF"/>
        </w:rPr>
      </w:pPr>
      <w:r w:rsidRPr="00B02D3D">
        <w:rPr>
          <w:rFonts w:ascii="Helvetica" w:hAnsi="Helvetica" w:cs="Helvetica"/>
          <w:color w:val="555555"/>
          <w:sz w:val="23"/>
          <w:szCs w:val="23"/>
          <w:shd w:val="clear" w:color="auto" w:fill="FFFFFF"/>
        </w:rPr>
        <w:tab/>
      </w:r>
      <w:proofErr w:type="spellStart"/>
      <w:r w:rsidRPr="00B02D3D">
        <w:rPr>
          <w:rFonts w:ascii="Helvetica" w:hAnsi="Helvetica" w:cs="Helvetica"/>
          <w:color w:val="555555"/>
          <w:sz w:val="23"/>
          <w:szCs w:val="23"/>
          <w:shd w:val="clear" w:color="auto" w:fill="FFFFFF"/>
        </w:rPr>
        <w:t>aic</w:t>
      </w:r>
      <w:proofErr w:type="spellEnd"/>
      <w:r w:rsidRPr="00B02D3D">
        <w:rPr>
          <w:rFonts w:ascii="Helvetica" w:hAnsi="Helvetica" w:cs="Helvetica"/>
          <w:color w:val="555555"/>
          <w:sz w:val="23"/>
          <w:szCs w:val="23"/>
          <w:shd w:val="clear" w:color="auto" w:fill="FFFFFF"/>
        </w:rPr>
        <w:t xml:space="preserve"> = n * log(</w:t>
      </w:r>
      <w:proofErr w:type="spellStart"/>
      <w:r w:rsidRPr="00B02D3D">
        <w:rPr>
          <w:rFonts w:ascii="Helvetica" w:hAnsi="Helvetica" w:cs="Helvetica"/>
          <w:color w:val="555555"/>
          <w:sz w:val="23"/>
          <w:szCs w:val="23"/>
          <w:shd w:val="clear" w:color="auto" w:fill="FFFFFF"/>
        </w:rPr>
        <w:t>mse</w:t>
      </w:r>
      <w:proofErr w:type="spellEnd"/>
      <w:r w:rsidRPr="00B02D3D">
        <w:rPr>
          <w:rFonts w:ascii="Helvetica" w:hAnsi="Helvetica" w:cs="Helvetica"/>
          <w:color w:val="555555"/>
          <w:sz w:val="23"/>
          <w:szCs w:val="23"/>
          <w:shd w:val="clear" w:color="auto" w:fill="FFFFFF"/>
        </w:rPr>
        <w:t xml:space="preserve">) + 2 * </w:t>
      </w:r>
      <w:proofErr w:type="spellStart"/>
      <w:r w:rsidRPr="00B02D3D">
        <w:rPr>
          <w:rFonts w:ascii="Helvetica" w:hAnsi="Helvetica" w:cs="Helvetica"/>
          <w:color w:val="555555"/>
          <w:sz w:val="23"/>
          <w:szCs w:val="23"/>
          <w:shd w:val="clear" w:color="auto" w:fill="FFFFFF"/>
        </w:rPr>
        <w:t>num_params</w:t>
      </w:r>
      <w:proofErr w:type="spellEnd"/>
    </w:p>
    <w:p w14:paraId="7D7CDFA1" w14:textId="77777777" w:rsidR="00104B84" w:rsidRDefault="00104B84" w:rsidP="00104B84">
      <w:pPr>
        <w:rPr>
          <w:rFonts w:ascii="Helvetica" w:hAnsi="Helvetica" w:cs="Helvetica"/>
          <w:color w:val="555555"/>
          <w:sz w:val="23"/>
          <w:szCs w:val="23"/>
          <w:shd w:val="clear" w:color="auto" w:fill="FFFFFF"/>
        </w:rPr>
      </w:pPr>
      <w:r w:rsidRPr="00B02D3D">
        <w:rPr>
          <w:rFonts w:ascii="Helvetica" w:hAnsi="Helvetica" w:cs="Helvetica"/>
          <w:color w:val="555555"/>
          <w:sz w:val="23"/>
          <w:szCs w:val="23"/>
          <w:shd w:val="clear" w:color="auto" w:fill="FFFFFF"/>
        </w:rPr>
        <w:tab/>
        <w:t xml:space="preserve">return </w:t>
      </w:r>
      <w:proofErr w:type="spellStart"/>
      <w:r w:rsidRPr="00B02D3D">
        <w:rPr>
          <w:rFonts w:ascii="Helvetica" w:hAnsi="Helvetica" w:cs="Helvetica"/>
          <w:color w:val="555555"/>
          <w:sz w:val="23"/>
          <w:szCs w:val="23"/>
          <w:shd w:val="clear" w:color="auto" w:fill="FFFFFF"/>
        </w:rPr>
        <w:t>aic</w:t>
      </w:r>
      <w:proofErr w:type="spellEnd"/>
    </w:p>
    <w:p w14:paraId="3A9C2125" w14:textId="77777777" w:rsidR="00104B84" w:rsidRDefault="00104B84" w:rsidP="00104B84">
      <w:pPr>
        <w:rPr>
          <w:rFonts w:ascii="Helvetica" w:hAnsi="Helvetica" w:cs="Helvetica"/>
          <w:color w:val="555555"/>
          <w:sz w:val="23"/>
          <w:szCs w:val="23"/>
          <w:shd w:val="clear" w:color="auto" w:fill="FFFFFF"/>
        </w:rPr>
      </w:pPr>
    </w:p>
    <w:p w14:paraId="117E0F70" w14:textId="68E957A5" w:rsidR="00104B84" w:rsidRPr="00104B84" w:rsidRDefault="00104B84" w:rsidP="00D34513">
      <w:pPr>
        <w:numPr>
          <w:ilvl w:val="0"/>
          <w:numId w:val="2"/>
        </w:numPr>
        <w:rPr>
          <w:rFonts w:ascii="Helvetica" w:hAnsi="Helvetica" w:cs="Helvetica"/>
          <w:color w:val="555555"/>
          <w:sz w:val="23"/>
          <w:szCs w:val="23"/>
          <w:shd w:val="clear" w:color="auto" w:fill="FFFFFF"/>
        </w:rPr>
      </w:pPr>
      <w:r w:rsidRPr="00104B84">
        <w:rPr>
          <w:b/>
          <w:bCs/>
        </w:rPr>
        <w:t>Bayesian</w:t>
      </w:r>
      <w:r w:rsidR="00F504D4" w:rsidRPr="00F504D4">
        <w:rPr>
          <w:b/>
          <w:bCs/>
        </w:rPr>
        <w:t xml:space="preserve"> Information Criteria (</w:t>
      </w:r>
      <w:r w:rsidRPr="00104B84">
        <w:rPr>
          <w:b/>
          <w:bCs/>
        </w:rPr>
        <w:t>B</w:t>
      </w:r>
      <w:r w:rsidR="00F504D4" w:rsidRPr="00F504D4">
        <w:rPr>
          <w:b/>
          <w:bCs/>
        </w:rPr>
        <w:t>IC)</w:t>
      </w:r>
    </w:p>
    <w:p w14:paraId="2C22F90E" w14:textId="77777777" w:rsidR="00104B84" w:rsidRDefault="00104B84" w:rsidP="00104B84">
      <w:r>
        <w:rPr>
          <w:rFonts w:ascii="Helvetica" w:hAnsi="Helvetica" w:cs="Helvetica"/>
          <w:color w:val="555555"/>
          <w:sz w:val="23"/>
          <w:szCs w:val="23"/>
          <w:shd w:val="clear" w:color="auto" w:fill="FFFFFF"/>
        </w:rPr>
        <w:t>The </w:t>
      </w:r>
      <w:hyperlink r:id="rId10" w:history="1">
        <w:r>
          <w:rPr>
            <w:rStyle w:val="Hyperlink"/>
            <w:rFonts w:ascii="Helvetica" w:hAnsi="Helvetica" w:cs="Helvetica"/>
            <w:color w:val="428BCA"/>
            <w:sz w:val="23"/>
            <w:szCs w:val="23"/>
            <w:bdr w:val="none" w:sz="0" w:space="0" w:color="auto" w:frame="1"/>
            <w:shd w:val="clear" w:color="auto" w:fill="FFFFFF"/>
          </w:rPr>
          <w:t>Bayesian Information Criterion</w:t>
        </w:r>
      </w:hyperlink>
      <w:r>
        <w:rPr>
          <w:rFonts w:ascii="Helvetica" w:hAnsi="Helvetica" w:cs="Helvetica"/>
          <w:color w:val="555555"/>
          <w:sz w:val="23"/>
          <w:szCs w:val="23"/>
          <w:shd w:val="clear" w:color="auto" w:fill="FFFFFF"/>
        </w:rPr>
        <w:t>, or BIC for short, is a method for scoring and selecting a model.</w:t>
      </w:r>
    </w:p>
    <w:p w14:paraId="54B95EDC" w14:textId="77777777" w:rsidR="00104B84" w:rsidRPr="00B02D3D" w:rsidRDefault="00104B84" w:rsidP="00104B84">
      <w:pPr>
        <w:numPr>
          <w:ilvl w:val="0"/>
          <w:numId w:val="4"/>
        </w:numPr>
        <w:spacing w:after="0" w:line="240" w:lineRule="auto"/>
        <w:textAlignment w:val="baseline"/>
        <w:rPr>
          <w:rFonts w:ascii="Helvetica" w:eastAsia="Times New Roman" w:hAnsi="Helvetica" w:cs="Helvetica"/>
          <w:color w:val="555555"/>
          <w:sz w:val="23"/>
          <w:szCs w:val="23"/>
        </w:rPr>
      </w:pPr>
      <w:r w:rsidRPr="00B02D3D">
        <w:rPr>
          <w:rFonts w:ascii="Helvetica" w:eastAsia="Times New Roman" w:hAnsi="Helvetica" w:cs="Helvetica"/>
          <w:color w:val="555555"/>
          <w:sz w:val="23"/>
          <w:szCs w:val="23"/>
        </w:rPr>
        <w:t>BIC = -2 * LL + log(N) * k</w:t>
      </w:r>
    </w:p>
    <w:p w14:paraId="6678F06A" w14:textId="77777777" w:rsidR="00104B84" w:rsidRPr="00B02D3D" w:rsidRDefault="00104B84" w:rsidP="00104B84">
      <w:pPr>
        <w:shd w:val="clear" w:color="auto" w:fill="FFFFFF"/>
        <w:spacing w:after="0" w:line="360" w:lineRule="atLeast"/>
        <w:textAlignment w:val="baseline"/>
        <w:rPr>
          <w:rFonts w:ascii="Helvetica" w:eastAsia="Times New Roman" w:hAnsi="Helvetica" w:cs="Helvetica"/>
          <w:color w:val="555555"/>
          <w:sz w:val="23"/>
          <w:szCs w:val="23"/>
        </w:rPr>
      </w:pPr>
      <w:r w:rsidRPr="00B02D3D">
        <w:rPr>
          <w:rFonts w:ascii="Helvetica" w:eastAsia="Times New Roman" w:hAnsi="Helvetica" w:cs="Helvetica"/>
          <w:color w:val="555555"/>
          <w:sz w:val="23"/>
          <w:szCs w:val="23"/>
        </w:rPr>
        <w:t>Where </w:t>
      </w:r>
      <w:r w:rsidRPr="00B02D3D">
        <w:rPr>
          <w:rFonts w:ascii="Helvetica" w:eastAsia="Times New Roman" w:hAnsi="Helvetica" w:cs="Helvetica"/>
          <w:i/>
          <w:iCs/>
          <w:color w:val="555555"/>
          <w:sz w:val="23"/>
          <w:szCs w:val="23"/>
          <w:bdr w:val="none" w:sz="0" w:space="0" w:color="auto" w:frame="1"/>
        </w:rPr>
        <w:t>log()</w:t>
      </w:r>
      <w:r w:rsidRPr="00B02D3D">
        <w:rPr>
          <w:rFonts w:ascii="Helvetica" w:eastAsia="Times New Roman" w:hAnsi="Helvetica" w:cs="Helvetica"/>
          <w:color w:val="555555"/>
          <w:sz w:val="23"/>
          <w:szCs w:val="23"/>
        </w:rPr>
        <w:t> has the base-e called the natural logarithm, </w:t>
      </w:r>
      <w:r w:rsidRPr="00B02D3D">
        <w:rPr>
          <w:rFonts w:ascii="Helvetica" w:eastAsia="Times New Roman" w:hAnsi="Helvetica" w:cs="Helvetica"/>
          <w:i/>
          <w:iCs/>
          <w:color w:val="555555"/>
          <w:sz w:val="23"/>
          <w:szCs w:val="23"/>
          <w:bdr w:val="none" w:sz="0" w:space="0" w:color="auto" w:frame="1"/>
        </w:rPr>
        <w:t>LL</w:t>
      </w:r>
      <w:r w:rsidRPr="00B02D3D">
        <w:rPr>
          <w:rFonts w:ascii="Helvetica" w:eastAsia="Times New Roman" w:hAnsi="Helvetica" w:cs="Helvetica"/>
          <w:color w:val="555555"/>
          <w:sz w:val="23"/>
          <w:szCs w:val="23"/>
        </w:rPr>
        <w:t> is the log-likelihood of the model, </w:t>
      </w:r>
      <w:r w:rsidRPr="00B02D3D">
        <w:rPr>
          <w:rFonts w:ascii="Helvetica" w:eastAsia="Times New Roman" w:hAnsi="Helvetica" w:cs="Helvetica"/>
          <w:i/>
          <w:iCs/>
          <w:color w:val="555555"/>
          <w:sz w:val="23"/>
          <w:szCs w:val="23"/>
          <w:bdr w:val="none" w:sz="0" w:space="0" w:color="auto" w:frame="1"/>
        </w:rPr>
        <w:t>N</w:t>
      </w:r>
      <w:r w:rsidRPr="00B02D3D">
        <w:rPr>
          <w:rFonts w:ascii="Helvetica" w:eastAsia="Times New Roman" w:hAnsi="Helvetica" w:cs="Helvetica"/>
          <w:color w:val="555555"/>
          <w:sz w:val="23"/>
          <w:szCs w:val="23"/>
        </w:rPr>
        <w:t> is the number of examples in the training dataset, and </w:t>
      </w:r>
      <w:r w:rsidRPr="00B02D3D">
        <w:rPr>
          <w:rFonts w:ascii="Helvetica" w:eastAsia="Times New Roman" w:hAnsi="Helvetica" w:cs="Helvetica"/>
          <w:i/>
          <w:iCs/>
          <w:color w:val="555555"/>
          <w:sz w:val="23"/>
          <w:szCs w:val="23"/>
          <w:bdr w:val="none" w:sz="0" w:space="0" w:color="auto" w:frame="1"/>
        </w:rPr>
        <w:t>k</w:t>
      </w:r>
      <w:r w:rsidRPr="00B02D3D">
        <w:rPr>
          <w:rFonts w:ascii="Helvetica" w:eastAsia="Times New Roman" w:hAnsi="Helvetica" w:cs="Helvetica"/>
          <w:color w:val="555555"/>
          <w:sz w:val="23"/>
          <w:szCs w:val="23"/>
        </w:rPr>
        <w:t> is the number of parameters in the model.</w:t>
      </w:r>
    </w:p>
    <w:p w14:paraId="48AC122F" w14:textId="77777777" w:rsidR="00104B84" w:rsidRDefault="00104B84" w:rsidP="00104B84">
      <w:pPr>
        <w:shd w:val="clear" w:color="auto" w:fill="FFFFFF"/>
        <w:spacing w:after="288" w:line="360" w:lineRule="atLeast"/>
        <w:textAlignment w:val="baseline"/>
        <w:rPr>
          <w:rFonts w:ascii="Helvetica" w:eastAsia="Times New Roman" w:hAnsi="Helvetica" w:cs="Helvetica"/>
          <w:color w:val="555555"/>
          <w:sz w:val="23"/>
          <w:szCs w:val="23"/>
        </w:rPr>
      </w:pPr>
      <w:r w:rsidRPr="00B02D3D">
        <w:rPr>
          <w:rFonts w:ascii="Helvetica" w:eastAsia="Times New Roman" w:hAnsi="Helvetica" w:cs="Helvetica"/>
          <w:color w:val="555555"/>
          <w:sz w:val="23"/>
          <w:szCs w:val="23"/>
        </w:rPr>
        <w:t>The score as defined above is minimized, e.g. the model with the lowest BIC is selected</w:t>
      </w:r>
    </w:p>
    <w:p w14:paraId="2B7B5359" w14:textId="77777777" w:rsidR="00F504D4" w:rsidRPr="00F504D4" w:rsidRDefault="00F504D4" w:rsidP="00104B84"/>
    <w:p w14:paraId="6586C7B5" w14:textId="77777777" w:rsidR="00F504D4" w:rsidRDefault="00F504D4"/>
    <w:sectPr w:rsidR="00F50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73055"/>
    <w:multiLevelType w:val="hybridMultilevel"/>
    <w:tmpl w:val="408CACF8"/>
    <w:lvl w:ilvl="0" w:tplc="5274BEE0">
      <w:start w:val="1"/>
      <w:numFmt w:val="decimal"/>
      <w:lvlText w:val="%1."/>
      <w:lvlJc w:val="left"/>
      <w:pPr>
        <w:tabs>
          <w:tab w:val="num" w:pos="720"/>
        </w:tabs>
        <w:ind w:left="720" w:hanging="360"/>
      </w:pPr>
    </w:lvl>
    <w:lvl w:ilvl="1" w:tplc="11984390" w:tentative="1">
      <w:start w:val="1"/>
      <w:numFmt w:val="decimal"/>
      <w:lvlText w:val="%2."/>
      <w:lvlJc w:val="left"/>
      <w:pPr>
        <w:tabs>
          <w:tab w:val="num" w:pos="1440"/>
        </w:tabs>
        <w:ind w:left="1440" w:hanging="360"/>
      </w:pPr>
    </w:lvl>
    <w:lvl w:ilvl="2" w:tplc="4ED0065A" w:tentative="1">
      <w:start w:val="1"/>
      <w:numFmt w:val="decimal"/>
      <w:lvlText w:val="%3."/>
      <w:lvlJc w:val="left"/>
      <w:pPr>
        <w:tabs>
          <w:tab w:val="num" w:pos="2160"/>
        </w:tabs>
        <w:ind w:left="2160" w:hanging="360"/>
      </w:pPr>
    </w:lvl>
    <w:lvl w:ilvl="3" w:tplc="FA681F4A" w:tentative="1">
      <w:start w:val="1"/>
      <w:numFmt w:val="decimal"/>
      <w:lvlText w:val="%4."/>
      <w:lvlJc w:val="left"/>
      <w:pPr>
        <w:tabs>
          <w:tab w:val="num" w:pos="2880"/>
        </w:tabs>
        <w:ind w:left="2880" w:hanging="360"/>
      </w:pPr>
    </w:lvl>
    <w:lvl w:ilvl="4" w:tplc="D430D77E" w:tentative="1">
      <w:start w:val="1"/>
      <w:numFmt w:val="decimal"/>
      <w:lvlText w:val="%5."/>
      <w:lvlJc w:val="left"/>
      <w:pPr>
        <w:tabs>
          <w:tab w:val="num" w:pos="3600"/>
        </w:tabs>
        <w:ind w:left="3600" w:hanging="360"/>
      </w:pPr>
    </w:lvl>
    <w:lvl w:ilvl="5" w:tplc="A594A992" w:tentative="1">
      <w:start w:val="1"/>
      <w:numFmt w:val="decimal"/>
      <w:lvlText w:val="%6."/>
      <w:lvlJc w:val="left"/>
      <w:pPr>
        <w:tabs>
          <w:tab w:val="num" w:pos="4320"/>
        </w:tabs>
        <w:ind w:left="4320" w:hanging="360"/>
      </w:pPr>
    </w:lvl>
    <w:lvl w:ilvl="6" w:tplc="FA4A6E4A" w:tentative="1">
      <w:start w:val="1"/>
      <w:numFmt w:val="decimal"/>
      <w:lvlText w:val="%7."/>
      <w:lvlJc w:val="left"/>
      <w:pPr>
        <w:tabs>
          <w:tab w:val="num" w:pos="5040"/>
        </w:tabs>
        <w:ind w:left="5040" w:hanging="360"/>
      </w:pPr>
    </w:lvl>
    <w:lvl w:ilvl="7" w:tplc="A748FA26" w:tentative="1">
      <w:start w:val="1"/>
      <w:numFmt w:val="decimal"/>
      <w:lvlText w:val="%8."/>
      <w:lvlJc w:val="left"/>
      <w:pPr>
        <w:tabs>
          <w:tab w:val="num" w:pos="5760"/>
        </w:tabs>
        <w:ind w:left="5760" w:hanging="360"/>
      </w:pPr>
    </w:lvl>
    <w:lvl w:ilvl="8" w:tplc="1A96593C" w:tentative="1">
      <w:start w:val="1"/>
      <w:numFmt w:val="decimal"/>
      <w:lvlText w:val="%9."/>
      <w:lvlJc w:val="left"/>
      <w:pPr>
        <w:tabs>
          <w:tab w:val="num" w:pos="6480"/>
        </w:tabs>
        <w:ind w:left="6480" w:hanging="360"/>
      </w:pPr>
    </w:lvl>
  </w:abstractNum>
  <w:abstractNum w:abstractNumId="1" w15:restartNumberingAfterBreak="0">
    <w:nsid w:val="0CA1303F"/>
    <w:multiLevelType w:val="multilevel"/>
    <w:tmpl w:val="46C6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F3E07"/>
    <w:multiLevelType w:val="multilevel"/>
    <w:tmpl w:val="B472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3969B6"/>
    <w:multiLevelType w:val="multilevel"/>
    <w:tmpl w:val="5890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922A9A"/>
    <w:multiLevelType w:val="hybridMultilevel"/>
    <w:tmpl w:val="F49E1510"/>
    <w:lvl w:ilvl="0" w:tplc="5274BEE0">
      <w:start w:val="1"/>
      <w:numFmt w:val="decimal"/>
      <w:lvlText w:val="%1."/>
      <w:lvlJc w:val="left"/>
      <w:pPr>
        <w:tabs>
          <w:tab w:val="num" w:pos="720"/>
        </w:tabs>
        <w:ind w:left="720" w:hanging="360"/>
      </w:pPr>
    </w:lvl>
    <w:lvl w:ilvl="1" w:tplc="11984390" w:tentative="1">
      <w:start w:val="1"/>
      <w:numFmt w:val="decimal"/>
      <w:lvlText w:val="%2."/>
      <w:lvlJc w:val="left"/>
      <w:pPr>
        <w:tabs>
          <w:tab w:val="num" w:pos="1440"/>
        </w:tabs>
        <w:ind w:left="1440" w:hanging="360"/>
      </w:pPr>
    </w:lvl>
    <w:lvl w:ilvl="2" w:tplc="4ED0065A" w:tentative="1">
      <w:start w:val="1"/>
      <w:numFmt w:val="decimal"/>
      <w:lvlText w:val="%3."/>
      <w:lvlJc w:val="left"/>
      <w:pPr>
        <w:tabs>
          <w:tab w:val="num" w:pos="2160"/>
        </w:tabs>
        <w:ind w:left="2160" w:hanging="360"/>
      </w:pPr>
    </w:lvl>
    <w:lvl w:ilvl="3" w:tplc="FA681F4A" w:tentative="1">
      <w:start w:val="1"/>
      <w:numFmt w:val="decimal"/>
      <w:lvlText w:val="%4."/>
      <w:lvlJc w:val="left"/>
      <w:pPr>
        <w:tabs>
          <w:tab w:val="num" w:pos="2880"/>
        </w:tabs>
        <w:ind w:left="2880" w:hanging="360"/>
      </w:pPr>
    </w:lvl>
    <w:lvl w:ilvl="4" w:tplc="D430D77E" w:tentative="1">
      <w:start w:val="1"/>
      <w:numFmt w:val="decimal"/>
      <w:lvlText w:val="%5."/>
      <w:lvlJc w:val="left"/>
      <w:pPr>
        <w:tabs>
          <w:tab w:val="num" w:pos="3600"/>
        </w:tabs>
        <w:ind w:left="3600" w:hanging="360"/>
      </w:pPr>
    </w:lvl>
    <w:lvl w:ilvl="5" w:tplc="A594A992" w:tentative="1">
      <w:start w:val="1"/>
      <w:numFmt w:val="decimal"/>
      <w:lvlText w:val="%6."/>
      <w:lvlJc w:val="left"/>
      <w:pPr>
        <w:tabs>
          <w:tab w:val="num" w:pos="4320"/>
        </w:tabs>
        <w:ind w:left="4320" w:hanging="360"/>
      </w:pPr>
    </w:lvl>
    <w:lvl w:ilvl="6" w:tplc="FA4A6E4A" w:tentative="1">
      <w:start w:val="1"/>
      <w:numFmt w:val="decimal"/>
      <w:lvlText w:val="%7."/>
      <w:lvlJc w:val="left"/>
      <w:pPr>
        <w:tabs>
          <w:tab w:val="num" w:pos="5040"/>
        </w:tabs>
        <w:ind w:left="5040" w:hanging="360"/>
      </w:pPr>
    </w:lvl>
    <w:lvl w:ilvl="7" w:tplc="A748FA26" w:tentative="1">
      <w:start w:val="1"/>
      <w:numFmt w:val="decimal"/>
      <w:lvlText w:val="%8."/>
      <w:lvlJc w:val="left"/>
      <w:pPr>
        <w:tabs>
          <w:tab w:val="num" w:pos="5760"/>
        </w:tabs>
        <w:ind w:left="5760" w:hanging="360"/>
      </w:pPr>
    </w:lvl>
    <w:lvl w:ilvl="8" w:tplc="1A96593C"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2E8"/>
    <w:rsid w:val="000112E8"/>
    <w:rsid w:val="00104B84"/>
    <w:rsid w:val="001B73BF"/>
    <w:rsid w:val="00483E76"/>
    <w:rsid w:val="004A7149"/>
    <w:rsid w:val="005A3CB6"/>
    <w:rsid w:val="00A45F9B"/>
    <w:rsid w:val="00C41CE7"/>
    <w:rsid w:val="00F358F7"/>
    <w:rsid w:val="00F504D4"/>
    <w:rsid w:val="00F81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1B5D1"/>
  <w15:chartTrackingRefBased/>
  <w15:docId w15:val="{77BB9F82-D986-451D-8009-26CCB89FB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1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7149"/>
    <w:rPr>
      <w:b/>
      <w:bCs/>
    </w:rPr>
  </w:style>
  <w:style w:type="character" w:styleId="HTMLCode">
    <w:name w:val="HTML Code"/>
    <w:basedOn w:val="DefaultParagraphFont"/>
    <w:uiPriority w:val="99"/>
    <w:semiHidden/>
    <w:unhideWhenUsed/>
    <w:rsid w:val="004A7149"/>
    <w:rPr>
      <w:rFonts w:ascii="Courier New" w:eastAsia="Times New Roman" w:hAnsi="Courier New" w:cs="Courier New"/>
      <w:sz w:val="20"/>
      <w:szCs w:val="20"/>
    </w:rPr>
  </w:style>
  <w:style w:type="paragraph" w:styleId="ListParagraph">
    <w:name w:val="List Paragraph"/>
    <w:basedOn w:val="Normal"/>
    <w:uiPriority w:val="34"/>
    <w:qFormat/>
    <w:rsid w:val="004A7149"/>
    <w:pPr>
      <w:ind w:left="720"/>
      <w:contextualSpacing/>
    </w:pPr>
  </w:style>
  <w:style w:type="character" w:styleId="Hyperlink">
    <w:name w:val="Hyperlink"/>
    <w:basedOn w:val="DefaultParagraphFont"/>
    <w:uiPriority w:val="99"/>
    <w:semiHidden/>
    <w:unhideWhenUsed/>
    <w:rsid w:val="00104B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2946790">
      <w:bodyDiv w:val="1"/>
      <w:marLeft w:val="0"/>
      <w:marRight w:val="0"/>
      <w:marTop w:val="0"/>
      <w:marBottom w:val="0"/>
      <w:divBdr>
        <w:top w:val="none" w:sz="0" w:space="0" w:color="auto"/>
        <w:left w:val="none" w:sz="0" w:space="0" w:color="auto"/>
        <w:bottom w:val="none" w:sz="0" w:space="0" w:color="auto"/>
        <w:right w:val="none" w:sz="0" w:space="0" w:color="auto"/>
      </w:divBdr>
    </w:div>
    <w:div w:id="1520923738">
      <w:bodyDiv w:val="1"/>
      <w:marLeft w:val="0"/>
      <w:marRight w:val="0"/>
      <w:marTop w:val="0"/>
      <w:marBottom w:val="0"/>
      <w:divBdr>
        <w:top w:val="none" w:sz="0" w:space="0" w:color="auto"/>
        <w:left w:val="none" w:sz="0" w:space="0" w:color="auto"/>
        <w:bottom w:val="none" w:sz="0" w:space="0" w:color="auto"/>
        <w:right w:val="none" w:sz="0" w:space="0" w:color="auto"/>
      </w:divBdr>
    </w:div>
    <w:div w:id="1745175671">
      <w:bodyDiv w:val="1"/>
      <w:marLeft w:val="0"/>
      <w:marRight w:val="0"/>
      <w:marTop w:val="0"/>
      <w:marBottom w:val="0"/>
      <w:divBdr>
        <w:top w:val="none" w:sz="0" w:space="0" w:color="auto"/>
        <w:left w:val="none" w:sz="0" w:space="0" w:color="auto"/>
        <w:bottom w:val="none" w:sz="0" w:space="0" w:color="auto"/>
        <w:right w:val="none" w:sz="0" w:space="0" w:color="auto"/>
      </w:divBdr>
    </w:div>
    <w:div w:id="1775975881">
      <w:bodyDiv w:val="1"/>
      <w:marLeft w:val="0"/>
      <w:marRight w:val="0"/>
      <w:marTop w:val="0"/>
      <w:marBottom w:val="0"/>
      <w:divBdr>
        <w:top w:val="none" w:sz="0" w:space="0" w:color="auto"/>
        <w:left w:val="none" w:sz="0" w:space="0" w:color="auto"/>
        <w:bottom w:val="none" w:sz="0" w:space="0" w:color="auto"/>
        <w:right w:val="none" w:sz="0" w:space="0" w:color="auto"/>
      </w:divBdr>
      <w:divsChild>
        <w:div w:id="1567765220">
          <w:marLeft w:val="720"/>
          <w:marRight w:val="0"/>
          <w:marTop w:val="20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n.wikipedia.org/wiki/Bayesian_information_criterion" TargetMode="External"/><Relationship Id="rId4" Type="http://schemas.openxmlformats.org/officeDocument/2006/relationships/webSettings" Target="webSettings.xml"/><Relationship Id="rId9" Type="http://schemas.openxmlformats.org/officeDocument/2006/relationships/hyperlink" Target="https://en.wikipedia.org/wiki/Akaike_information_criter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TotalTime>
  <Pages>3</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Nayak</dc:creator>
  <cp:keywords/>
  <dc:description/>
  <cp:lastModifiedBy>Ashish Nayak</cp:lastModifiedBy>
  <cp:revision>5</cp:revision>
  <dcterms:created xsi:type="dcterms:W3CDTF">2020-10-04T06:09:00Z</dcterms:created>
  <dcterms:modified xsi:type="dcterms:W3CDTF">2020-10-04T17:12:00Z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2020-10-04T06:09:42Z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eaa2f39e-0d3f-4742-b9f3-a90edefb2238</vt:lpwstr>
  </property>
  <property fmtid="{D5CDD505-2E9C-101B-9397-08002B2CF9AE}" pid="8" name="MSIP_Label_f42aa342-8706-4288-bd11-ebb85995028c_ContentBits">
    <vt:lpwstr>0</vt:lpwstr>
  </property>
</Properties>
</file>