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44C78"/>
          <w:sz w:val="20"/>
        </w:rPr>
        <w:t>TEAM PRESENTATION • APPLICATION GUIDE</w:t>
      </w:r>
    </w:p>
    <w:p>
      <w:pPr>
        <w:pStyle w:val="Title"/>
      </w:pPr>
      <w:r>
        <w:t>Streamlit GUI</w:t>
      </w:r>
    </w:p>
    <w:p>
      <w:pPr>
        <w:pStyle w:val="Subtitle"/>
      </w:pPr>
      <w:r>
        <w:t>How to use, explain and demonstrate the music recommender</w:t>
      </w:r>
    </w:p>
    <w:p>
      <w:r>
        <w:t>Music Recommendation System using KNN, K-Means and Hierarchical Clustering</w:t>
      </w:r>
    </w:p>
    <w:p>
      <w:r/>
      <w:r>
        <w:rPr>
          <w:b/>
        </w:rPr>
        <w:t>For Aryan Singh (4313), Abhijeet Kumar (4301) and Ashish Umrao (4315)</w:t>
      </w:r>
      <w:r/>
    </w:p>
    <w:p>
      <w:r/>
      <w:r>
        <w:rPr>
          <w:b/>
        </w:rPr>
        <w:t>Checked by: Prof. Vaishali Ingle</w:t>
      </w:r>
      <w:r/>
    </w:p>
    <w:p>
      <w:pPr>
        <w:pStyle w:val="Heading2"/>
      </w:pPr>
      <w:r>
        <w:t>Current interface at a glance</w:t>
      </w:r>
    </w:p>
    <w:tbl>
      <w:tblPr>
        <w:tblStyle w:val="TableGrid"/>
        <w:tblW w:type="auto" w:w="0"/>
        <w:tblLayout w:type="fixed"/>
        <w:tblLook w:firstColumn="1" w:firstRow="1" w:lastColumn="0" w:lastRow="0" w:noHBand="0" w:noVBand="1" w:val="04A0"/>
      </w:tblPr>
      <w:tblGrid>
        <w:gridCol w:w="4874"/>
        <w:gridCol w:w="4874"/>
      </w:tblGrid>
      <w:tr>
        <w:trPr>
          <w:tblHeader/>
          <w:cantSplit/>
        </w:trPr>
        <w:tc>
          <w:tcPr>
            <w:tcW w:type="dxa" w:w="4824"/>
            <w:shd w:fill="244C78"/>
          </w:tcPr>
          <w:p>
            <w:pPr>
              <w:spacing w:after="100" w:before="80"/>
            </w:pPr>
            <w:r>
              <w:rPr>
                <w:b/>
                <w:color w:val="FFFFFF"/>
                <w:sz w:val="19"/>
              </w:rPr>
              <w:t>Item</w:t>
            </w:r>
          </w:p>
        </w:tc>
        <w:tc>
          <w:tcPr>
            <w:tcW w:type="dxa" w:w="4824"/>
            <w:shd w:fill="244C78"/>
          </w:tcPr>
          <w:p>
            <w:pPr>
              <w:spacing w:after="100" w:before="80"/>
            </w:pPr>
            <w:r>
              <w:rPr>
                <w:b/>
                <w:color w:val="FFFFFF"/>
                <w:sz w:val="19"/>
              </w:rPr>
              <w:t>Current app</w:t>
            </w:r>
          </w:p>
        </w:tc>
      </w:tr>
      <w:tr>
        <w:trPr>
          <w:cantSplit/>
        </w:trPr>
        <w:tc>
          <w:tcPr>
            <w:tcW w:type="dxa" w:w="4824"/>
            <w:shd w:fill="F5F8FC"/>
          </w:tcPr>
          <w:p>
            <w:pPr>
              <w:spacing w:after="100" w:before="80"/>
            </w:pPr>
            <w:r>
              <w:rPr>
                <w:sz w:val="19"/>
              </w:rPr>
              <w:t>Tabs</w:t>
            </w:r>
          </w:p>
        </w:tc>
        <w:tc>
          <w:tcPr>
            <w:tcW w:type="dxa" w:w="4824"/>
            <w:shd w:fill="F5F8FC"/>
          </w:tcPr>
          <w:p>
            <w:pPr>
              <w:spacing w:after="100" w:before="80"/>
            </w:pPr>
            <w:r>
              <w:rPr>
                <w:sz w:val="19"/>
              </w:rPr>
              <w:t>About, Recommend, Results, Dataset, Train, Settings</w:t>
            </w:r>
          </w:p>
        </w:tc>
      </w:tr>
      <w:tr>
        <w:trPr>
          <w:cantSplit/>
        </w:trPr>
        <w:tc>
          <w:tcPr>
            <w:tcW w:type="dxa" w:w="4824"/>
          </w:tcPr>
          <w:p>
            <w:pPr>
              <w:spacing w:after="100" w:before="80"/>
            </w:pPr>
            <w:r>
              <w:rPr>
                <w:sz w:val="19"/>
              </w:rPr>
              <w:t>Default catalogue</w:t>
            </w:r>
          </w:p>
        </w:tc>
        <w:tc>
          <w:tcPr>
            <w:tcW w:type="dxa" w:w="4824"/>
          </w:tcPr>
          <w:p>
            <w:pPr>
              <w:spacing w:after="100" w:before="80"/>
            </w:pPr>
            <w:r>
              <w:rPr>
                <w:sz w:val="19"/>
              </w:rPr>
              <w:t>Seven selected genres; 4,925 cleaned songs</w:t>
            </w:r>
          </w:p>
        </w:tc>
      </w:tr>
      <w:tr>
        <w:trPr>
          <w:cantSplit/>
        </w:trPr>
        <w:tc>
          <w:tcPr>
            <w:tcW w:type="dxa" w:w="4824"/>
            <w:shd w:fill="F5F8FC"/>
          </w:tcPr>
          <w:p>
            <w:pPr>
              <w:spacing w:after="100" w:before="80"/>
            </w:pPr>
            <w:r>
              <w:rPr>
                <w:sz w:val="19"/>
              </w:rPr>
              <w:t>Model inputs</w:t>
            </w:r>
          </w:p>
        </w:tc>
        <w:tc>
          <w:tcPr>
            <w:tcW w:type="dxa" w:w="4824"/>
            <w:shd w:fill="F5F8FC"/>
          </w:tcPr>
          <w:p>
            <w:pPr>
              <w:spacing w:after="100" w:before="80"/>
            </w:pPr>
            <w:r>
              <w:rPr>
                <w:sz w:val="19"/>
              </w:rPr>
              <w:t>19 recommendation columns; 12 audio-only classification columns</w:t>
            </w:r>
          </w:p>
        </w:tc>
      </w:tr>
      <w:tr>
        <w:trPr>
          <w:cantSplit/>
        </w:trPr>
        <w:tc>
          <w:tcPr>
            <w:tcW w:type="dxa" w:w="4824"/>
          </w:tcPr>
          <w:p>
            <w:pPr>
              <w:spacing w:after="100" w:before="80"/>
            </w:pPr>
            <w:r>
              <w:rPr>
                <w:sz w:val="19"/>
              </w:rPr>
              <w:t>Distance</w:t>
            </w:r>
          </w:p>
        </w:tc>
        <w:tc>
          <w:tcPr>
            <w:tcW w:type="dxa" w:w="4824"/>
          </w:tcPr>
          <w:p>
            <w:pPr>
              <w:spacing w:after="100" w:before="80"/>
            </w:pPr>
            <w:r>
              <w:rPr>
                <w:sz w:val="19"/>
              </w:rPr>
              <w:t>Euclidean only</w:t>
            </w:r>
          </w:p>
        </w:tc>
      </w:tr>
      <w:tr>
        <w:trPr>
          <w:cantSplit/>
        </w:trPr>
        <w:tc>
          <w:tcPr>
            <w:tcW w:type="dxa" w:w="4824"/>
            <w:shd w:fill="F5F8FC"/>
          </w:tcPr>
          <w:p>
            <w:pPr>
              <w:spacing w:after="100" w:before="80"/>
            </w:pPr>
            <w:r>
              <w:rPr>
                <w:sz w:val="19"/>
              </w:rPr>
              <w:t>Cluster count</w:t>
            </w:r>
          </w:p>
        </w:tc>
        <w:tc>
          <w:tcPr>
            <w:tcW w:type="dxa" w:w="4824"/>
            <w:shd w:fill="F5F8FC"/>
          </w:tcPr>
          <w:p>
            <w:pPr>
              <w:spacing w:after="100" w:before="80"/>
            </w:pPr>
            <w:r>
              <w:rPr>
                <w:sz w:val="19"/>
              </w:rPr>
              <w:t>Blank field: automatic elbow; entered value: manual override</w:t>
            </w:r>
          </w:p>
        </w:tc>
      </w:tr>
      <w:tr>
        <w:trPr>
          <w:cantSplit/>
        </w:trPr>
        <w:tc>
          <w:tcPr>
            <w:tcW w:type="dxa" w:w="4824"/>
          </w:tcPr>
          <w:p>
            <w:pPr>
              <w:spacing w:after="100" w:before="80"/>
            </w:pPr>
            <w:r>
              <w:rPr>
                <w:sz w:val="19"/>
              </w:rPr>
              <w:t>Persistence</w:t>
            </w:r>
          </w:p>
        </w:tc>
        <w:tc>
          <w:tcPr>
            <w:tcW w:type="dxa" w:w="4824"/>
          </w:tcPr>
          <w:p>
            <w:pPr>
              <w:spacing w:after="100" w:before="80"/>
            </w:pPr>
            <w:r>
              <w:rPr>
                <w:sz w:val="19"/>
              </w:rPr>
              <w:t>Model bundles in .joblib; display preferences in settings.json</w:t>
            </w:r>
          </w:p>
        </w:tc>
      </w:tr>
    </w:tbl>
    <w:p>
      <w:pPr>
        <w:spacing w:after="20"/>
      </w:pPr>
    </w:p>
    <w:p>
      <w:pPr>
        <w:pStyle w:val="Heading2"/>
      </w:pPr>
      <w:r>
        <w:t>How to use this guide</w:t>
      </w:r>
    </w:p>
    <w:p>
      <w:r>
        <w:t>Follow the user journey first, then open each matching tab in the app. Technical sections explain the Python flow behind the controls. Use the demonstration route and questions to rehearse as a team.</w:t>
      </w:r>
    </w:p>
    <w:p>
      <w:r>
        <w:t>Verified against the current streamlit_app.py and shared core. This guide describes the app; it does not change application code or train a new model.</w:t>
      </w:r>
    </w:p>
    <w:p>
      <w:r>
        <w:br w:type="page"/>
      </w:r>
    </w:p>
    <w:p>
      <w:r>
        <w:t>A shared presentation guide for Aryan Singh (4313), Abhijeet Kumar (4301) and Ashish Umrao (4315). Checked by: Prof. Vaishali Ingle.</w:t>
      </w:r>
    </w:p>
    <w:p>
      <w:r>
        <w:t>This guide describes the current Streamlit interface in music_recommender_gui/src/music_recommender/streamlit_app.py. It explains the visible controls and the Python flow behind them. Code blocks are excerpts or shortened equivalents that assume the source file's existing imports and variables; they are not separate standalone applications.</w:t>
      </w:r>
    </w:p>
    <w:p>
      <w:pPr>
        <w:pStyle w:val="Heading1"/>
      </w:pPr>
      <w:r>
        <w:t>1. Explain the GUI in one minute</w:t>
      </w:r>
    </w:p>
    <w:p>
      <w:r>
        <w:t>Suggested introduction: “Our Streamlit application puts the notebook's machine-learning workflow into a browser interface. A user can train or load a model, select a song, switch between three recommendation methods, inspect evaluation results, explore the dataset and save display preferences. The interface calls our shared sklearn pipeline; it does not implement an unrelated set of models.”</w:t>
      </w:r>
    </w:p>
    <w:p>
      <w:r>
        <w:t>GUI means graphical user interface: the tabs, buttons, dropdowns, tables, charts and player that a person interacts with. Streamlit creates those browser elements from Python.</w:t>
      </w:r>
    </w:p>
    <w:p>
      <w:r>
        <w:t>The app runs locally on the computer hosting the Streamlit process. Most recommendation work uses local dataset/model files. The YouTube search and embedded playback require an internet connection.</w:t>
      </w:r>
    </w:p>
    <w:p>
      <w:pPr>
        <w:pStyle w:val="Heading1"/>
      </w:pPr>
      <w:r>
        <w:t>2. Start the application</w:t>
      </w:r>
    </w:p>
    <w:p>
      <w:r>
        <w:t>From the project folder, run:</w:t>
      </w:r>
    </w:p>
    <w:p>
      <w:pPr>
        <w:pStyle w:val="CodeBlock"/>
        <w:shd w:fill="F0F3F7"/>
      </w:pPr>
      <w:r>
        <w:t>cd music_recommender_gui</w:t>
        <w:br/>
        <w:t>uv sync</w:t>
        <w:br/>
        <w:t>uv run streamlit run src/music_recommender/streamlit_app.py</w:t>
      </w:r>
    </w:p>
    <w:p>
      <w:r>
        <w:t>uv sync installs the project's dependencies into its environment; it is mainly a setup step. uv run starts the app using that environment. Open the local address printed in the terminal, normally http://localhost:8501. Keep the process running while using the app.</w:t>
      </w:r>
    </w:p>
    <w:p>
      <w:r>
        <w:t>The app reads the default dataset.csv from the project folder above music_recommender_gui. Alternatively, upload a compatible CSV in Train. Uploading is not a way to play arbitrary audio files: the training input must be a table with the required columns.</w:t>
      </w:r>
    </w:p>
    <w:p>
      <w:r>
        <w:t>The browser tab is the frontend. The Python process runs the feature preparation, sklearn models, file saving and YouTube search. A server file path refers to that Python host computer, which is the same machine in the usual local setup.</w:t>
      </w:r>
    </w:p>
    <w:p>
      <w:pPr>
        <w:pStyle w:val="Heading1"/>
      </w:pPr>
      <w:r>
        <w:t>3. The complete user journey</w:t>
      </w:r>
    </w:p>
    <w:p>
      <w:pPr>
        <w:ind w:left="259" w:hanging="259"/>
      </w:pPr>
      <w:r>
        <w:t>1. Open About to introduce the project and team.</w:t>
      </w:r>
    </w:p>
    <w:p>
      <w:pPr>
        <w:ind w:left="259" w:hanging="259"/>
      </w:pPr>
      <w:r>
        <w:t>2. Load a trusted saved model from the sidebar, or train one using Train.</w:t>
      </w:r>
    </w:p>
    <w:p>
      <w:pPr>
        <w:ind w:left="259" w:hanging="259"/>
      </w:pPr>
      <w:r>
        <w:t>3. If training, choose the dataset/settings, run training and save the model when the dialog appears.</w:t>
      </w:r>
    </w:p>
    <w:p>
      <w:pPr>
        <w:ind w:left="259" w:hanging="259"/>
      </w:pPr>
      <w:r>
        <w:t>4. Open Recommend, choose a song and select a recommendation method.</w:t>
      </w:r>
    </w:p>
    <w:p>
      <w:pPr>
        <w:ind w:left="259" w:hanging="259"/>
      </w:pPr>
      <w:r>
        <w:t>5. Inspect the ranked results and optional distance chart; select a result to explore it next.</w:t>
      </w:r>
    </w:p>
    <w:p>
      <w:pPr>
        <w:ind w:left="259" w:hanging="259"/>
      </w:pPr>
      <w:r>
        <w:t>6. Use Results to explain recommendation consistency, runtime, clustering diagnostics and genre classification.</w:t>
      </w:r>
    </w:p>
    <w:p>
      <w:pPr>
        <w:ind w:left="259" w:hanging="259"/>
      </w:pPr>
      <w:r>
        <w:t>7. Use Dataset to explain the catalogue and preprocessing.</w:t>
      </w:r>
    </w:p>
    <w:p>
      <w:pPr>
        <w:ind w:left="259" w:hanging="259"/>
      </w:pPr>
      <w:r>
        <w:t>8. Use Settings to show or hide selected table columns and the distance chart.</w:t>
      </w:r>
    </w:p>
    <w:p>
      <w:r>
        <w:t>The app has six main tabs in this order:</w:t>
      </w:r>
    </w:p>
    <w:tbl>
      <w:tblPr>
        <w:tblStyle w:val="TableGrid"/>
        <w:tblW w:type="auto" w:w="0"/>
        <w:tblLayout w:type="fixed"/>
        <w:tblLook w:firstColumn="1" w:firstRow="1" w:lastColumn="0" w:lastRow="0" w:noHBand="0" w:noVBand="1" w:val="04A0"/>
      </w:tblPr>
      <w:tblGrid>
        <w:gridCol w:w="3250"/>
        <w:gridCol w:w="3250"/>
        <w:gridCol w:w="3250"/>
      </w:tblGrid>
      <w:tr>
        <w:trPr>
          <w:tblHeader/>
          <w:cantSplit/>
        </w:trPr>
        <w:tc>
          <w:tcPr>
            <w:tcW w:type="dxa" w:w="3216"/>
            <w:shd w:fill="244C78"/>
          </w:tcPr>
          <w:p>
            <w:pPr>
              <w:spacing w:after="100" w:before="80"/>
            </w:pPr>
            <w:r>
              <w:rPr>
                <w:b/>
                <w:color w:val="FFFFFF"/>
                <w:sz w:val="19"/>
              </w:rPr>
              <w:t>Tab</w:t>
            </w:r>
          </w:p>
        </w:tc>
        <w:tc>
          <w:tcPr>
            <w:tcW w:type="dxa" w:w="3216"/>
            <w:shd w:fill="244C78"/>
          </w:tcPr>
          <w:p>
            <w:pPr>
              <w:spacing w:after="100" w:before="80"/>
            </w:pPr>
            <w:r>
              <w:rPr>
                <w:b/>
                <w:color w:val="FFFFFF"/>
                <w:sz w:val="19"/>
              </w:rPr>
              <w:t>Main purpose</w:t>
            </w:r>
          </w:p>
        </w:tc>
        <w:tc>
          <w:tcPr>
            <w:tcW w:type="dxa" w:w="3216"/>
            <w:shd w:fill="244C78"/>
          </w:tcPr>
          <w:p>
            <w:pPr>
              <w:spacing w:after="100" w:before="80"/>
            </w:pPr>
            <w:r>
              <w:rPr>
                <w:b/>
                <w:color w:val="FFFFFF"/>
                <w:sz w:val="19"/>
              </w:rPr>
              <w:t>Needs a model?</w:t>
            </w:r>
          </w:p>
        </w:tc>
      </w:tr>
      <w:tr>
        <w:trPr>
          <w:cantSplit/>
        </w:trPr>
        <w:tc>
          <w:tcPr>
            <w:tcW w:type="dxa" w:w="3216"/>
            <w:shd w:fill="F5F8FC"/>
          </w:tcPr>
          <w:p>
            <w:pPr>
              <w:spacing w:after="100" w:before="80"/>
            </w:pPr>
            <w:r>
              <w:rPr>
                <w:sz w:val="19"/>
              </w:rPr>
              <w:t>About</w:t>
            </w:r>
          </w:p>
        </w:tc>
        <w:tc>
          <w:tcPr>
            <w:tcW w:type="dxa" w:w="3216"/>
            <w:shd w:fill="F5F8FC"/>
          </w:tcPr>
          <w:p>
            <w:pPr>
              <w:spacing w:after="100" w:before="80"/>
            </w:pPr>
            <w:r>
              <w:rPr>
                <w:sz w:val="19"/>
              </w:rPr>
              <w:t>Project introduction and credits</w:t>
            </w:r>
          </w:p>
        </w:tc>
        <w:tc>
          <w:tcPr>
            <w:tcW w:type="dxa" w:w="3216"/>
            <w:shd w:fill="F5F8FC"/>
          </w:tcPr>
          <w:p>
            <w:pPr>
              <w:spacing w:after="100" w:before="80"/>
            </w:pPr>
            <w:r>
              <w:rPr>
                <w:sz w:val="19"/>
              </w:rPr>
              <w:t>No</w:t>
            </w:r>
          </w:p>
        </w:tc>
      </w:tr>
      <w:tr>
        <w:trPr>
          <w:cantSplit/>
        </w:trPr>
        <w:tc>
          <w:tcPr>
            <w:tcW w:type="dxa" w:w="3216"/>
          </w:tcPr>
          <w:p>
            <w:pPr>
              <w:spacing w:after="100" w:before="80"/>
            </w:pPr>
            <w:r>
              <w:rPr>
                <w:sz w:val="19"/>
              </w:rPr>
              <w:t>Recommend</w:t>
            </w:r>
          </w:p>
        </w:tc>
        <w:tc>
          <w:tcPr>
            <w:tcW w:type="dxa" w:w="3216"/>
          </w:tcPr>
          <w:p>
            <w:pPr>
              <w:spacing w:after="100" w:before="80"/>
            </w:pPr>
            <w:r>
              <w:rPr>
                <w:sz w:val="19"/>
              </w:rPr>
              <w:t>Select a song and retrieve similar songs</w:t>
            </w:r>
          </w:p>
        </w:tc>
        <w:tc>
          <w:tcPr>
            <w:tcW w:type="dxa" w:w="3216"/>
          </w:tcPr>
          <w:p>
            <w:pPr>
              <w:spacing w:after="100" w:before="80"/>
            </w:pPr>
            <w:r>
              <w:rPr>
                <w:sz w:val="19"/>
              </w:rPr>
              <w:t>Yes</w:t>
            </w:r>
          </w:p>
        </w:tc>
      </w:tr>
      <w:tr>
        <w:trPr>
          <w:cantSplit/>
        </w:trPr>
        <w:tc>
          <w:tcPr>
            <w:tcW w:type="dxa" w:w="3216"/>
            <w:shd w:fill="F5F8FC"/>
          </w:tcPr>
          <w:p>
            <w:pPr>
              <w:spacing w:after="100" w:before="80"/>
            </w:pPr>
            <w:r>
              <w:rPr>
                <w:sz w:val="19"/>
              </w:rPr>
              <w:t>Results</w:t>
            </w:r>
          </w:p>
        </w:tc>
        <w:tc>
          <w:tcPr>
            <w:tcW w:type="dxa" w:w="3216"/>
            <w:shd w:fill="F5F8FC"/>
          </w:tcPr>
          <w:p>
            <w:pPr>
              <w:spacing w:after="100" w:before="80"/>
            </w:pPr>
            <w:r>
              <w:rPr>
                <w:sz w:val="19"/>
              </w:rPr>
              <w:t>Show saved evaluation and clustering results</w:t>
            </w:r>
          </w:p>
        </w:tc>
        <w:tc>
          <w:tcPr>
            <w:tcW w:type="dxa" w:w="3216"/>
            <w:shd w:fill="F5F8FC"/>
          </w:tcPr>
          <w:p>
            <w:pPr>
              <w:spacing w:after="100" w:before="80"/>
            </w:pPr>
            <w:r>
              <w:rPr>
                <w:sz w:val="19"/>
              </w:rPr>
              <w:t>Yes</w:t>
            </w:r>
          </w:p>
        </w:tc>
      </w:tr>
      <w:tr>
        <w:trPr>
          <w:cantSplit/>
        </w:trPr>
        <w:tc>
          <w:tcPr>
            <w:tcW w:type="dxa" w:w="3216"/>
          </w:tcPr>
          <w:p>
            <w:pPr>
              <w:spacing w:after="100" w:before="80"/>
            </w:pPr>
            <w:r>
              <w:rPr>
                <w:sz w:val="19"/>
              </w:rPr>
              <w:t>Dataset</w:t>
            </w:r>
          </w:p>
        </w:tc>
        <w:tc>
          <w:tcPr>
            <w:tcW w:type="dxa" w:w="3216"/>
          </w:tcPr>
          <w:p>
            <w:pPr>
              <w:spacing w:after="100" w:before="80"/>
            </w:pPr>
            <w:r>
              <w:rPr>
                <w:sz w:val="19"/>
              </w:rPr>
              <w:t>Explore the cleaned catalogue associated with the model</w:t>
            </w:r>
          </w:p>
        </w:tc>
        <w:tc>
          <w:tcPr>
            <w:tcW w:type="dxa" w:w="3216"/>
          </w:tcPr>
          <w:p>
            <w:pPr>
              <w:spacing w:after="100" w:before="80"/>
            </w:pPr>
            <w:r>
              <w:rPr>
                <w:sz w:val="19"/>
              </w:rPr>
              <w:t>Yes</w:t>
            </w:r>
          </w:p>
        </w:tc>
      </w:tr>
      <w:tr>
        <w:trPr>
          <w:cantSplit/>
        </w:trPr>
        <w:tc>
          <w:tcPr>
            <w:tcW w:type="dxa" w:w="3216"/>
            <w:shd w:fill="F5F8FC"/>
          </w:tcPr>
          <w:p>
            <w:pPr>
              <w:spacing w:after="100" w:before="80"/>
            </w:pPr>
            <w:r>
              <w:rPr>
                <w:sz w:val="19"/>
              </w:rPr>
              <w:t>Train</w:t>
            </w:r>
          </w:p>
        </w:tc>
        <w:tc>
          <w:tcPr>
            <w:tcW w:type="dxa" w:w="3216"/>
            <w:shd w:fill="F5F8FC"/>
          </w:tcPr>
          <w:p>
            <w:pPr>
              <w:spacing w:after="100" w:before="80"/>
            </w:pPr>
            <w:r>
              <w:rPr>
                <w:sz w:val="19"/>
              </w:rPr>
              <w:t>Prepare data and build models</w:t>
            </w:r>
          </w:p>
        </w:tc>
        <w:tc>
          <w:tcPr>
            <w:tcW w:type="dxa" w:w="3216"/>
            <w:shd w:fill="F5F8FC"/>
          </w:tcPr>
          <w:p>
            <w:pPr>
              <w:spacing w:after="100" w:before="80"/>
            </w:pPr>
            <w:r>
              <w:rPr>
                <w:sz w:val="19"/>
              </w:rPr>
              <w:t>No existing model required</w:t>
            </w:r>
          </w:p>
        </w:tc>
      </w:tr>
      <w:tr>
        <w:trPr>
          <w:cantSplit/>
        </w:trPr>
        <w:tc>
          <w:tcPr>
            <w:tcW w:type="dxa" w:w="3216"/>
          </w:tcPr>
          <w:p>
            <w:pPr>
              <w:spacing w:after="100" w:before="80"/>
            </w:pPr>
            <w:r>
              <w:rPr>
                <w:sz w:val="19"/>
              </w:rPr>
              <w:t>Settings</w:t>
            </w:r>
          </w:p>
        </w:tc>
        <w:tc>
          <w:tcPr>
            <w:tcW w:type="dxa" w:w="3216"/>
          </w:tcPr>
          <w:p>
            <w:pPr>
              <w:spacing w:after="100" w:before="80"/>
            </w:pPr>
            <w:r>
              <w:rPr>
                <w:sz w:val="19"/>
              </w:rPr>
              <w:t>Change saved display preferences</w:t>
            </w:r>
          </w:p>
        </w:tc>
        <w:tc>
          <w:tcPr>
            <w:tcW w:type="dxa" w:w="3216"/>
          </w:tcPr>
          <w:p>
            <w:pPr>
              <w:spacing w:after="100" w:before="80"/>
            </w:pPr>
            <w:r>
              <w:rPr>
                <w:sz w:val="19"/>
              </w:rPr>
              <w:t>No</w:t>
            </w:r>
          </w:p>
        </w:tc>
      </w:tr>
    </w:tbl>
    <w:p>
      <w:pPr>
        <w:spacing w:after="20"/>
      </w:pPr>
    </w:p>
    <w:p>
      <w:r>
        <w:t>The sidebar controls model loading and downloading. It is separate from the six main tabs.</w:t>
      </w:r>
    </w:p>
    <w:p>
      <w:pPr>
        <w:pStyle w:val="Heading1"/>
      </w:pPr>
      <w:r>
        <w:t>4. About: what the audience sees first</w:t>
      </w:r>
    </w:p>
    <w:p>
      <w:r>
        <w:t>About is the first/default tab. It shows the team members and roll numbers prominently:</w:t>
      </w:r>
    </w:p>
    <w:p>
      <w:pPr>
        <w:pStyle w:val="ListBullet"/>
      </w:pPr>
      <w:r>
        <w:t>Ashish Umrao (4315).</w:t>
      </w:r>
    </w:p>
    <w:p>
      <w:pPr>
        <w:pStyle w:val="ListBullet"/>
      </w:pPr>
      <w:r>
        <w:t>Abhijeet Kumar (4301).</w:t>
      </w:r>
    </w:p>
    <w:p>
      <w:pPr>
        <w:pStyle w:val="ListBullet"/>
      </w:pPr>
      <w:r>
        <w:t>Aryan Singh (4313).</w:t>
      </w:r>
    </w:p>
    <w:p>
      <w:r>
        <w:t>It introduces KNN, K-Means and hierarchical music recommendations using audio features and genre. The teacher credit appears as a large highlighted “Checked by: Prof. Vaishali Ingle.” The removed submission/university block and teacher emoji are not part of the current About section.</w:t>
      </w:r>
    </w:p>
    <w:p>
      <w:r>
        <w:t>Simplified display code:</w:t>
      </w:r>
    </w:p>
    <w:p>
      <w:pPr>
        <w:pStyle w:val="CodeBlock"/>
        <w:shd w:fill="F0F3F7"/>
      </w:pPr>
      <w:r>
        <w:t>pages = st.tabs([</w:t>
        <w:br/>
        <w:t xml:space="preserve">    "About", "Recommend", "Results", "Dataset", "Train", "Settings"</w:t>
        <w:br/>
        <w:t>])</w:t>
        <w:br/>
        <w:t>with pages[0]:</w:t>
        <w:br/>
        <w:t xml:space="preserve">    st.header("Music Recommendation System using KNN and Clustering")</w:t>
        <w:br/>
        <w:t xml:space="preserve">    st.info("### Checked by: **Prof. Vaishali Ingle**")</w:t>
      </w:r>
    </w:p>
    <w:p>
      <w:r>
        <w:t>st.tabs creates the tab containers. A with block places subsequent elements inside that container. st.header creates a heading. st.info supplies the highlighted background and supports Markdown formatting.</w:t>
      </w:r>
    </w:p>
    <w:p>
      <w:r>
        <w:t>About is useful for introducing the idea. Showing it does not itself prove that a trained model has been loaded.</w:t>
      </w:r>
    </w:p>
    <w:p>
      <w:pPr>
        <w:pStyle w:val="Heading1"/>
      </w:pPr>
      <w:r>
        <w:t>5. Sidebar: load a model before recommending</w:t>
      </w:r>
    </w:p>
    <w:p>
      <w:pPr>
        <w:pStyle w:val="Heading2"/>
      </w:pPr>
      <w:r>
        <w:t>Saved model list</w:t>
      </w:r>
    </w:p>
    <w:p>
      <w:r>
        <w:t>The app lists .joblib files found in music_recommender_gui/models. Choose a file, then click Load saved model. Selecting an entry alone does not load it; the button performs the action.</w:t>
      </w:r>
    </w:p>
    <w:p>
      <w:r>
        <w:t>The files are listed by filename/path sorting, not by an explicitly measured model-quality ranking. A filename such as knn_model_... can still contain all three recommendation methods because it is a complete model bundle.</w:t>
      </w:r>
    </w:p>
    <w:p>
      <w:pPr>
        <w:pStyle w:val="Heading2"/>
      </w:pPr>
      <w:r>
        <w:t>Upload a model file</w:t>
      </w:r>
    </w:p>
    <w:p>
      <w:r>
        <w:t>Use Or upload a model file when the saved file is elsewhere. Select a trusted .joblib file and click Load uploaded model. The app temporarily writes the uploaded bytes to a file, loads the model into memory, and removes that temporary file afterward.</w:t>
      </w:r>
    </w:p>
    <w:p>
      <w:r>
        <w:t>joblib files use Python pickle serialization. Load files produced by this project or another source you trust; an untrusted pickle can execute code. A .joblib extension alone does not prove a file is safe or compatible.</w:t>
      </w:r>
    </w:p>
    <w:p>
      <w:pPr>
        <w:pStyle w:val="Heading2"/>
      </w:pPr>
      <w:r>
        <w:t>Model summary and download</w:t>
      </w:r>
    </w:p>
    <w:p>
      <w:r>
        <w:t>After a model is loaded, the sidebar shows its genre count, song count and tuned classification accuracy. That accuracy belongs to the separate genre-prediction task, not to listener enjoyment.</w:t>
      </w:r>
    </w:p>
    <w:p>
      <w:r>
        <w:t>Download model exports the current bundle as music_recommender.joblib. It lets the browser download the model; it is different from entering a server-side save path after training.</w:t>
      </w:r>
    </w:p>
    <w:p>
      <w:pPr>
        <w:pStyle w:val="CodeBlock"/>
        <w:shd w:fill="F0F3F7"/>
      </w:pPr>
      <w:r>
        <w:t>if st.button("Load saved model"):</w:t>
        <w:br/>
        <w:t xml:space="preserve">    st.session_state.model, notes = load_model(selected)</w:t>
        <w:br/>
        <w:t xml:space="preserve">    for note in notes:</w:t>
        <w:br/>
        <w:t xml:space="preserve">        st.warning(note)</w:t>
      </w:r>
    </w:p>
    <w:p>
      <w:r>
        <w:t>The loaded object is stored in session_state so other tabs can use it on later reruns. No training is required merely to reopen a compatible saved bundle.</w:t>
      </w:r>
    </w:p>
    <w:p>
      <w:pPr>
        <w:pStyle w:val="Heading1"/>
      </w:pPr>
      <w:r>
        <w:t>6. Train: dataset and feature choices</w:t>
      </w:r>
    </w:p>
    <w:p>
      <w:r>
        <w:t>Train can use the default dataset.csv or an uploaded compatible CSV. The loader checks required columns and displays errors instead of continuing with an incompatible file.</w:t>
      </w:r>
    </w:p>
    <w:p>
      <w:r>
        <w:t>The default seven genres are classical, hip-hop, heavy-metal, EDM, jazz, country and pop. You can change the selection. This choice restricts the catalogue: an excluded genre's songs will not enter that model's recommendations.</w:t>
      </w:r>
    </w:p>
    <w:p>
      <w:r>
        <w:t>Audio input features initially selects twelve numerical columns. Optional additional numerical columns are available, but changing them changes the experiment and may change results. Genre is automatically one-hot encoded and appended for recommendation; it is not a missing numerical checkbox.</w:t>
      </w:r>
    </w:p>
    <w:tbl>
      <w:tblPr>
        <w:tblStyle w:val="TableGrid"/>
        <w:tblW w:type="auto" w:w="0"/>
        <w:tblLayout w:type="fixed"/>
        <w:tblLook w:firstColumn="1" w:firstRow="1" w:lastColumn="0" w:lastRow="0" w:noHBand="0" w:noVBand="1" w:val="04A0"/>
      </w:tblPr>
      <w:tblGrid>
        <w:gridCol w:w="4874"/>
        <w:gridCol w:w="4874"/>
      </w:tblGrid>
      <w:tr>
        <w:trPr>
          <w:tblHeader/>
          <w:cantSplit/>
        </w:trPr>
        <w:tc>
          <w:tcPr>
            <w:tcW w:type="dxa" w:w="4824"/>
            <w:shd w:fill="244C78"/>
          </w:tcPr>
          <w:p>
            <w:pPr>
              <w:spacing w:after="100" w:before="80"/>
            </w:pPr>
            <w:r>
              <w:rPr>
                <w:b/>
                <w:color w:val="FFFFFF"/>
                <w:sz w:val="19"/>
              </w:rPr>
              <w:t>Default input representation</w:t>
            </w:r>
          </w:p>
        </w:tc>
        <w:tc>
          <w:tcPr>
            <w:tcW w:type="dxa" w:w="4824"/>
            <w:shd w:fill="244C78"/>
          </w:tcPr>
          <w:p>
            <w:pPr>
              <w:spacing w:after="100" w:before="80"/>
            </w:pPr>
            <w:r>
              <w:rPr>
                <w:b/>
                <w:color w:val="FFFFFF"/>
                <w:sz w:val="19"/>
              </w:rPr>
              <w:t>Columns</w:t>
            </w:r>
          </w:p>
        </w:tc>
      </w:tr>
      <w:tr>
        <w:trPr>
          <w:cantSplit/>
        </w:trPr>
        <w:tc>
          <w:tcPr>
            <w:tcW w:type="dxa" w:w="4824"/>
            <w:shd w:fill="F5F8FC"/>
          </w:tcPr>
          <w:p>
            <w:pPr>
              <w:spacing w:after="100" w:before="80"/>
            </w:pPr>
            <w:r>
              <w:rPr>
                <w:sz w:val="19"/>
              </w:rPr>
              <w:t>Genre classifier</w:t>
            </w:r>
          </w:p>
        </w:tc>
        <w:tc>
          <w:tcPr>
            <w:tcW w:type="dxa" w:w="4824"/>
            <w:shd w:fill="F5F8FC"/>
          </w:tcPr>
          <w:p>
            <w:pPr>
              <w:spacing w:after="100" w:before="80"/>
            </w:pPr>
            <w:r>
              <w:rPr>
                <w:sz w:val="19"/>
              </w:rPr>
              <w:t>12 numerical audio/metadata columns</w:t>
            </w:r>
          </w:p>
        </w:tc>
      </w:tr>
      <w:tr>
        <w:trPr>
          <w:cantSplit/>
        </w:trPr>
        <w:tc>
          <w:tcPr>
            <w:tcW w:type="dxa" w:w="4824"/>
          </w:tcPr>
          <w:p>
            <w:pPr>
              <w:spacing w:after="100" w:before="80"/>
            </w:pPr>
            <w:r>
              <w:rPr>
                <w:sz w:val="19"/>
              </w:rPr>
              <w:t>Recommendations and clustering</w:t>
            </w:r>
          </w:p>
        </w:tc>
        <w:tc>
          <w:tcPr>
            <w:tcW w:type="dxa" w:w="4824"/>
          </w:tcPr>
          <w:p>
            <w:pPr>
              <w:spacing w:after="100" w:before="80"/>
            </w:pPr>
            <w:r>
              <w:rPr>
                <w:sz w:val="19"/>
              </w:rPr>
              <w:t>Same 12 columns plus 7 genre indicators = 19</w:t>
            </w:r>
          </w:p>
        </w:tc>
      </w:tr>
    </w:tbl>
    <w:p>
      <w:pPr>
        <w:spacing w:after="20"/>
      </w:pPr>
    </w:p>
    <w:p>
      <w:r>
        <w:t>Genre is excluded from classifier inputs because it is the target being predicted. The recommendation methods deliberately receive the query song's known genre.</w:t>
      </w:r>
    </w:p>
    <w:p>
      <w:pPr>
        <w:pStyle w:val="Heading1"/>
      </w:pPr>
      <w:r>
        <w:t>7. Train: explain each numeric control</w:t>
      </w:r>
    </w:p>
    <w:tbl>
      <w:tblPr>
        <w:tblStyle w:val="TableGrid"/>
        <w:tblW w:type="auto" w:w="0"/>
        <w:tblLayout w:type="fixed"/>
        <w:tblLook w:firstColumn="1" w:firstRow="1" w:lastColumn="0" w:lastRow="0" w:noHBand="0" w:noVBand="1" w:val="04A0"/>
      </w:tblPr>
      <w:tblGrid>
        <w:gridCol w:w="3250"/>
        <w:gridCol w:w="3250"/>
        <w:gridCol w:w="3250"/>
      </w:tblGrid>
      <w:tr>
        <w:trPr>
          <w:tblHeader/>
          <w:cantSplit/>
        </w:trPr>
        <w:tc>
          <w:tcPr>
            <w:tcW w:type="dxa" w:w="3216"/>
            <w:shd w:fill="244C78"/>
          </w:tcPr>
          <w:p>
            <w:pPr>
              <w:spacing w:after="100" w:before="80"/>
            </w:pPr>
            <w:r>
              <w:rPr>
                <w:b/>
                <w:color w:val="FFFFFF"/>
                <w:sz w:val="19"/>
              </w:rPr>
              <w:t>Control</w:t>
            </w:r>
          </w:p>
        </w:tc>
        <w:tc>
          <w:tcPr>
            <w:tcW w:type="dxa" w:w="3216"/>
            <w:shd w:fill="244C78"/>
          </w:tcPr>
          <w:p>
            <w:pPr>
              <w:spacing w:after="100" w:before="80"/>
            </w:pPr>
            <w:r>
              <w:rPr>
                <w:b/>
                <w:color w:val="FFFFFF"/>
                <w:sz w:val="19"/>
              </w:rPr>
              <w:t>Meaning</w:t>
            </w:r>
          </w:p>
        </w:tc>
        <w:tc>
          <w:tcPr>
            <w:tcW w:type="dxa" w:w="3216"/>
            <w:shd w:fill="244C78"/>
          </w:tcPr>
          <w:p>
            <w:pPr>
              <w:spacing w:after="100" w:before="80"/>
            </w:pPr>
            <w:r>
              <w:rPr>
                <w:b/>
                <w:color w:val="FFFFFF"/>
                <w:sz w:val="19"/>
              </w:rPr>
              <w:t>Default/example</w:t>
            </w:r>
          </w:p>
        </w:tc>
      </w:tr>
      <w:tr>
        <w:trPr>
          <w:cantSplit/>
        </w:trPr>
        <w:tc>
          <w:tcPr>
            <w:tcW w:type="dxa" w:w="3216"/>
            <w:shd w:fill="F5F8FC"/>
          </w:tcPr>
          <w:p>
            <w:pPr>
              <w:spacing w:after="100" w:before="80"/>
            </w:pPr>
            <w:r>
              <w:rPr>
                <w:sz w:val="19"/>
              </w:rPr>
              <w:t>Test set size</w:t>
            </w:r>
          </w:p>
        </w:tc>
        <w:tc>
          <w:tcPr>
            <w:tcW w:type="dxa" w:w="3216"/>
            <w:shd w:fill="F5F8FC"/>
          </w:tcPr>
          <w:p>
            <w:pPr>
              <w:spacing w:after="100" w:before="80"/>
            </w:pPr>
            <w:r>
              <w:rPr>
                <w:sz w:val="19"/>
              </w:rPr>
              <w:t>Fraction of cleaned songs held out for evaluation</w:t>
            </w:r>
          </w:p>
        </w:tc>
        <w:tc>
          <w:tcPr>
            <w:tcW w:type="dxa" w:w="3216"/>
            <w:shd w:fill="F5F8FC"/>
          </w:tcPr>
          <w:p>
            <w:pPr>
              <w:spacing w:after="100" w:before="80"/>
            </w:pPr>
            <w:r>
              <w:rPr>
                <w:sz w:val="19"/>
              </w:rPr>
              <w:t>0.20 means 20%</w:t>
            </w:r>
          </w:p>
        </w:tc>
      </w:tr>
      <w:tr>
        <w:trPr>
          <w:cantSplit/>
        </w:trPr>
        <w:tc>
          <w:tcPr>
            <w:tcW w:type="dxa" w:w="3216"/>
          </w:tcPr>
          <w:p>
            <w:pPr>
              <w:spacing w:after="100" w:before="80"/>
            </w:pPr>
            <w:r>
              <w:rPr>
                <w:sz w:val="19"/>
              </w:rPr>
              <w:t>Default K</w:t>
            </w:r>
          </w:p>
        </w:tc>
        <w:tc>
          <w:tcPr>
            <w:tcW w:type="dxa" w:w="3216"/>
          </w:tcPr>
          <w:p>
            <w:pPr>
              <w:spacing w:after="100" w:before="80"/>
            </w:pPr>
            <w:r>
              <w:rPr>
                <w:sz w:val="19"/>
              </w:rPr>
              <w:t>Neighbours voting in the baseline genre classifier</w:t>
            </w:r>
          </w:p>
        </w:tc>
        <w:tc>
          <w:tcPr>
            <w:tcW w:type="dxa" w:w="3216"/>
          </w:tcPr>
          <w:p>
            <w:pPr>
              <w:spacing w:after="100" w:before="80"/>
            </w:pPr>
            <w:r>
              <w:rPr>
                <w:sz w:val="19"/>
              </w:rPr>
              <w:t>5</w:t>
            </w:r>
          </w:p>
        </w:tc>
      </w:tr>
      <w:tr>
        <w:trPr>
          <w:cantSplit/>
        </w:trPr>
        <w:tc>
          <w:tcPr>
            <w:tcW w:type="dxa" w:w="3216"/>
            <w:shd w:fill="F5F8FC"/>
          </w:tcPr>
          <w:p>
            <w:pPr>
              <w:spacing w:after="100" w:before="80"/>
            </w:pPr>
            <w:r>
              <w:rPr>
                <w:sz w:val="19"/>
              </w:rPr>
              <w:t>Precision@K</w:t>
            </w:r>
          </w:p>
        </w:tc>
        <w:tc>
          <w:tcPr>
            <w:tcW w:type="dxa" w:w="3216"/>
            <w:shd w:fill="F5F8FC"/>
          </w:tcPr>
          <w:p>
            <w:pPr>
              <w:spacing w:after="100" w:before="80"/>
            </w:pPr>
            <w:r>
              <w:rPr>
                <w:sz w:val="19"/>
              </w:rPr>
              <w:t>Number of requested recommendations used in consistency evaluation</w:t>
            </w:r>
          </w:p>
        </w:tc>
        <w:tc>
          <w:tcPr>
            <w:tcW w:type="dxa" w:w="3216"/>
            <w:shd w:fill="F5F8FC"/>
          </w:tcPr>
          <w:p>
            <w:pPr>
              <w:spacing w:after="100" w:before="80"/>
            </w:pPr>
            <w:r>
              <w:rPr>
                <w:sz w:val="19"/>
              </w:rPr>
              <w:t>10</w:t>
            </w:r>
          </w:p>
        </w:tc>
      </w:tr>
      <w:tr>
        <w:trPr>
          <w:cantSplit/>
        </w:trPr>
        <w:tc>
          <w:tcPr>
            <w:tcW w:type="dxa" w:w="3216"/>
          </w:tcPr>
          <w:p>
            <w:pPr>
              <w:spacing w:after="100" w:before="80"/>
            </w:pPr>
            <w:r>
              <w:rPr>
                <w:sz w:val="19"/>
              </w:rPr>
              <w:t>Number of clusters</w:t>
            </w:r>
          </w:p>
        </w:tc>
        <w:tc>
          <w:tcPr>
            <w:tcW w:type="dxa" w:w="3216"/>
          </w:tcPr>
          <w:p>
            <w:pPr>
              <w:spacing w:after="100" w:before="80"/>
            </w:pPr>
            <w:r>
              <w:rPr>
                <w:sz w:val="19"/>
              </w:rPr>
              <w:t>Groups used by K-Means and hierarchical clustering</w:t>
            </w:r>
          </w:p>
        </w:tc>
        <w:tc>
          <w:tcPr>
            <w:tcW w:type="dxa" w:w="3216"/>
          </w:tcPr>
          <w:p>
            <w:pPr>
              <w:spacing w:after="100" w:before="80"/>
            </w:pPr>
            <w:r>
              <w:rPr>
                <w:sz w:val="19"/>
              </w:rPr>
              <w:t>Blank means automatic elbow detection</w:t>
            </w:r>
          </w:p>
        </w:tc>
      </w:tr>
    </w:tbl>
    <w:p>
      <w:pPr>
        <w:spacing w:after="20"/>
      </w:pPr>
    </w:p>
    <w:p>
      <w:r>
        <w:t>With the standard seven-genre selection, cleaning gives 4,925 songs, split into 3,940 training songs and 985 test songs.</w:t>
      </w:r>
    </w:p>
    <w:p>
      <w:r>
        <w:t>The three K values have different meanings. Classification K counts voters. Evaluation/top-N K counts recommendations. Clustering K counts groups. Changing one does not automatically change the others.</w:t>
      </w:r>
    </w:p>
    <w:p>
      <w:r>
        <w:t>The Recommendations slider on Recommend is another live top-N control. Changing that slider does not retrain the model or recompute the stored evaluation experiment.</w:t>
      </w:r>
    </w:p>
    <w:p>
      <w:pPr>
        <w:pStyle w:val="Heading1"/>
      </w:pPr>
      <w:r>
        <w:t>8. Train: optimization switches and automatic clusters</w:t>
      </w:r>
    </w:p>
    <w:p>
      <w:pPr>
        <w:pStyle w:val="Heading2"/>
      </w:pPr>
      <w:r>
        <w:t>Cross-validation</w:t>
      </w:r>
    </w:p>
    <w:p>
      <w:r>
        <w:t>When checked, the core evaluates the baseline classifier over five folds of the training portion. This diagnoses consistency across folds. The Streamlit form does not expose every advanced option available in the desktop interface or TrainingConfig.</w:t>
      </w:r>
    </w:p>
    <w:p>
      <w:pPr>
        <w:pStyle w:val="Heading2"/>
      </w:pPr>
      <w:r>
        <w:t>Grid search (90 fits)</w:t>
      </w:r>
    </w:p>
    <w:p>
      <w:r>
        <w:t>When checked, the classifier search tests 9 neighbour counts × 2 voting weights × 1 Euclidean metric = 18 combinations. Five folds produce 90 CV fits, followed by the selected model's final refit. Euclidean distance is fixed; the current app does not offer another distance metric.</w:t>
      </w:r>
    </w:p>
    <w:p>
      <w:pPr>
        <w:pStyle w:val="Heading2"/>
      </w:pPr>
      <w:r>
        <w:t>Accuracy by K</w:t>
      </w:r>
    </w:p>
    <w:p>
      <w:r>
        <w:t>When checked, the core evaluates a range of classifier neighbour counts and saves the curve for Results. This switch creates an exploratory classification plot, not a recommendation-quality graph.</w:t>
      </w:r>
    </w:p>
    <w:p>
      <w:pPr>
        <w:pStyle w:val="Heading2"/>
      </w:pPr>
      <w:r>
        <w:t>Number of clusters</w:t>
      </w:r>
    </w:p>
    <w:p>
      <w:r>
        <w:t>Leave the field blank to detect an elbow from K-Means training inertia. The shared helper normally tries counts 1–12, bounded by distinct training vectors. It normalizes the curve and finds the largest bend away from the line joining its endpoints. Both clustering methods use that selected count.</w:t>
      </w:r>
    </w:p>
    <w:p>
      <w:r>
        <w:t>An entered integer overrides automatic selection. When no bend can be detected from a valid curve, the helper falls back to 2 clusters and records the fallback. The elbow is a heuristic, not guaranteed to recover the number of musical genres.</w:t>
      </w:r>
    </w:p>
    <w:p>
      <w:pPr>
        <w:pStyle w:val="CodeBlock"/>
        <w:shd w:fill="F0F3F7"/>
      </w:pPr>
      <w:r>
        <w:t>n_clusters = st.number_input(</w:t>
        <w:br/>
        <w:t xml:space="preserve">    "Number of clusters", min_value=2, max_value=100,</w:t>
        <w:br/>
        <w:t xml:space="preserve">    value=None, placeholder="Automatic (elbow detection)"</w:t>
        <w:br/>
        <w:t>)</w:t>
        <w:br/>
        <w:t>config = TrainingConfig(</w:t>
        <w:br/>
        <w:t xml:space="preserve">    genres=chosen_genres,</w:t>
        <w:br/>
        <w:t xml:space="preserve">    features=features,</w:t>
        <w:br/>
        <w:t xml:space="preserve">    n_clusters=int(n_clusters) if n_clusters is not None else None</w:t>
        <w:br/>
        <w:t>)</w:t>
      </w:r>
    </w:p>
    <w:p>
      <w:r>
        <w:t>None means no manually entered value. It is not the same as zero clusters. The actual source also passes the test size, classification K and optimization switches into TrainingConfig.</w:t>
      </w:r>
    </w:p>
    <w:p>
      <w:pPr>
        <w:pStyle w:val="Heading1"/>
      </w:pPr>
      <w:r>
        <w:t>9. What happens when Train model is pressed?</w:t>
      </w:r>
    </w:p>
    <w:p>
      <w:r>
        <w:t>The app first validates the configuration. It then calls run_training from the shared core and stores the returned bundle.</w:t>
      </w:r>
    </w:p>
    <w:p>
      <w:pPr>
        <w:pStyle w:val="CodeBlock"/>
        <w:shd w:fill="F0F3F7"/>
      </w:pPr>
      <w:r>
        <w:t>st.session_state.model = run_training(</w:t>
        <w:br/>
        <w:t xml:space="preserve">    config,</w:t>
        <w:br/>
        <w:t xml:space="preserve">    StreamlitReporter(progress, stage, log),</w:t>
        <w:br/>
        <w:t xml:space="preserve">    raw_df=raw</w:t>
        <w:br/>
        <w:t>)</w:t>
      </w:r>
    </w:p>
    <w:p>
      <w:r>
        <w:t>The pipeline loads/cleans data, encodes categories, splits rows, fits the audio scaler, creates genre-aware recommendation inputs, trains/evaluates the classifier, performs selected optimization, fits the recommendation methods and prepares the catalogue.</w:t>
      </w:r>
    </w:p>
    <w:p>
      <w:r>
        <w:t>The progress bar and stage message are updated through StreamlitReporter. The visible code-style log shows the most recent 30 log lines. It helps explain what is happening but is not a reliable estimate of remaining wall-clock time.</w:t>
      </w:r>
    </w:p>
    <w:p>
      <w:r>
        <w:t>Streamlit calls this training pipeline synchronously in its script execution. This version does not provide the desktop app's background-worker Cancel control. More genres and extra diagnostic fits can take longer.</w:t>
      </w:r>
    </w:p>
    <w:p>
      <w:r>
        <w:t>At completion, the app reports the number of clusters and whether it came from manual selection, elbow detection or fallback. The same count is used for both clustering methods.</w:t>
      </w:r>
    </w:p>
    <w:p>
      <w:pPr>
        <w:pStyle w:val="Heading1"/>
      </w:pPr>
      <w:r>
        <w:t>10. Save dialog: filename, location and overwrite handling</w:t>
      </w:r>
    </w:p>
    <w:p>
      <w:r>
        <w:t>Training opens Save trained model. Enter a file name and location ending in .joblib. The initial suggestion uses the app's models folder and a timestamped filename.</w:t>
      </w:r>
    </w:p>
    <w:p>
      <w:r>
        <w:t>The path is on the machine running Streamlit. In a local installation that is your computer. A browser download location and this server save path are different concepts.</w:t>
      </w:r>
    </w:p>
    <w:p>
      <w:r>
        <w:t>If the file exists, check Overwrite existing file before replacing it, or choose a different path. Save model writes the bundle and redraws the app. Not now skips the disk save; the trained model remains in the current session while that session stays alive.</w:t>
      </w:r>
    </w:p>
    <w:p>
      <w:pPr>
        <w:pStyle w:val="CodeBlock"/>
        <w:shd w:fill="F0F3F7"/>
      </w:pPr>
      <w:r>
        <w:t>file_path = Path(st.text_input("File name and location")).expanduser()</w:t>
        <w:br/>
        <w:t>if file_path.suffix.lower() != ".joblib":</w:t>
        <w:br/>
        <w:t xml:space="preserve">    st.error("Choose a file name ending in .joblib.")</w:t>
        <w:br/>
        <w:t>else:</w:t>
        <w:br/>
        <w:t xml:space="preserve">    saved = save_model(model, file_path)</w:t>
      </w:r>
    </w:p>
    <w:p>
      <w:r>
        <w:t>This excerpt illustrates path handling and the extension check. The actual dialog also handles overwrite confirmation and reports saving errors. The core creates parent directories when needed.</w:t>
      </w:r>
    </w:p>
    <w:p>
      <w:r>
        <w:t>The bundle includes the scaler, genre encoder, numerical feature names, genre classes, KNN retrieval state, cluster centroids, catalogue memberships, catalogue data, evaluation results and plot diagnostics. It saves more than a single classifier.</w:t>
      </w:r>
    </w:p>
    <w:p>
      <w:r>
        <w:t>Saving display preferences does not save a trained model. Always save or download an important model separately before ending the session.</w:t>
      </w:r>
    </w:p>
    <w:p>
      <w:pPr>
        <w:pStyle w:val="Heading1"/>
      </w:pPr>
      <w:r>
        <w:t>11. Recommend: selecting a song and a method</w:t>
      </w:r>
    </w:p>
    <w:p>
      <w:r>
        <w:t>Choose a song displays labels in the form “Title — Artist (genre).” Type inside the dropdown to filter available labels, then select an entry. The model searches its loaded catalogue; it does not recommend a song that was never included simply because the title exists on YouTube.</w:t>
      </w:r>
    </w:p>
    <w:p>
      <w:r>
        <w:t>Recommendation model lets you choose KNN, K-Means or Hierarchical when the loaded bundle contains the newer clustering states. Older files may expose only KNN and show a retraining notice.</w:t>
      </w:r>
    </w:p>
    <w:p>
      <w:r>
        <w:t>Recommendations is a slider from 1 to 50, initially 10. Distance: Euclidean is an explanatory label, not an editable metric dropdown.</w:t>
      </w:r>
    </w:p>
    <w:p>
      <w:pPr>
        <w:pStyle w:val="CodeBlock"/>
        <w:shd w:fill="F0F3F7"/>
      </w:pPr>
      <w:r>
        <w:t>result = rec.recommend(</w:t>
        <w:br/>
        <w:t xml:space="preserve">    model, index, count,</w:t>
        <w:br/>
        <w:t xml:space="preserve">    metric="euclidean", method=method</w:t>
        <w:br/>
        <w:t>)</w:t>
      </w:r>
    </w:p>
    <w:p>
      <w:r>
        <w:t>KNN ranks all available catalogue candidates. K-Means and hierarchical retrieval first restrict to the chosen song's cluster, then rank candidates by the same Euclidean distance. The input row is excluded from its own suggestions.</w:t>
      </w:r>
    </w:p>
    <w:p>
      <w:r>
        <w:t>A cluster with too few other songs returns fewer results and displays an explanation. Changing model or requesting fewer results can help during a demo, but it does not create new data.</w:t>
      </w:r>
    </w:p>
    <w:p>
      <w:pPr>
        <w:pStyle w:val="Heading1"/>
      </w:pPr>
      <w:r>
        <w:t>12. Recommend: table columns and row selection</w:t>
      </w:r>
    </w:p>
    <w:tbl>
      <w:tblPr>
        <w:tblStyle w:val="TableGrid"/>
        <w:tblW w:type="auto" w:w="0"/>
        <w:tblLayout w:type="fixed"/>
        <w:tblLook w:firstColumn="1" w:firstRow="1" w:lastColumn="0" w:lastRow="0" w:noHBand="0" w:noVBand="1" w:val="04A0"/>
      </w:tblPr>
      <w:tblGrid>
        <w:gridCol w:w="4874"/>
        <w:gridCol w:w="4874"/>
      </w:tblGrid>
      <w:tr>
        <w:trPr>
          <w:tblHeader/>
          <w:cantSplit/>
        </w:trPr>
        <w:tc>
          <w:tcPr>
            <w:tcW w:type="dxa" w:w="4824"/>
            <w:shd w:fill="244C78"/>
          </w:tcPr>
          <w:p>
            <w:pPr>
              <w:spacing w:after="100" w:before="80"/>
            </w:pPr>
            <w:r>
              <w:rPr>
                <w:b/>
                <w:color w:val="FFFFFF"/>
                <w:sz w:val="19"/>
              </w:rPr>
              <w:t>Column</w:t>
            </w:r>
          </w:p>
        </w:tc>
        <w:tc>
          <w:tcPr>
            <w:tcW w:type="dxa" w:w="4824"/>
            <w:shd w:fill="244C78"/>
          </w:tcPr>
          <w:p>
            <w:pPr>
              <w:spacing w:after="100" w:before="80"/>
            </w:pPr>
            <w:r>
              <w:rPr>
                <w:b/>
                <w:color w:val="FFFFFF"/>
                <w:sz w:val="19"/>
              </w:rPr>
              <w:t>Meaning</w:t>
            </w:r>
          </w:p>
        </w:tc>
      </w:tr>
      <w:tr>
        <w:trPr>
          <w:cantSplit/>
        </w:trPr>
        <w:tc>
          <w:tcPr>
            <w:tcW w:type="dxa" w:w="4824"/>
            <w:shd w:fill="F5F8FC"/>
          </w:tcPr>
          <w:p>
            <w:pPr>
              <w:spacing w:after="100" w:before="80"/>
            </w:pPr>
            <w:r>
              <w:rPr>
                <w:sz w:val="19"/>
              </w:rPr>
              <w:t>rank</w:t>
            </w:r>
          </w:p>
        </w:tc>
        <w:tc>
          <w:tcPr>
            <w:tcW w:type="dxa" w:w="4824"/>
            <w:shd w:fill="F5F8FC"/>
          </w:tcPr>
          <w:p>
            <w:pPr>
              <w:spacing w:after="100" w:before="80"/>
            </w:pPr>
            <w:r>
              <w:rPr>
                <w:sz w:val="19"/>
              </w:rPr>
              <w:t>Position in the returned ranking</w:t>
            </w:r>
          </w:p>
        </w:tc>
      </w:tr>
      <w:tr>
        <w:trPr>
          <w:cantSplit/>
        </w:trPr>
        <w:tc>
          <w:tcPr>
            <w:tcW w:type="dxa" w:w="4824"/>
          </w:tcPr>
          <w:p>
            <w:pPr>
              <w:spacing w:after="100" w:before="80"/>
            </w:pPr>
            <w:r>
              <w:rPr>
                <w:sz w:val="19"/>
              </w:rPr>
              <w:t>track_name</w:t>
            </w:r>
          </w:p>
        </w:tc>
        <w:tc>
          <w:tcPr>
            <w:tcW w:type="dxa" w:w="4824"/>
          </w:tcPr>
          <w:p>
            <w:pPr>
              <w:spacing w:after="100" w:before="80"/>
            </w:pPr>
            <w:r>
              <w:rPr>
                <w:sz w:val="19"/>
              </w:rPr>
              <w:t>Recommended title</w:t>
            </w:r>
          </w:p>
        </w:tc>
      </w:tr>
      <w:tr>
        <w:trPr>
          <w:cantSplit/>
        </w:trPr>
        <w:tc>
          <w:tcPr>
            <w:tcW w:type="dxa" w:w="4824"/>
            <w:shd w:fill="F5F8FC"/>
          </w:tcPr>
          <w:p>
            <w:pPr>
              <w:spacing w:after="100" w:before="80"/>
            </w:pPr>
            <w:r>
              <w:rPr>
                <w:sz w:val="19"/>
              </w:rPr>
              <w:t>artists</w:t>
            </w:r>
          </w:p>
        </w:tc>
        <w:tc>
          <w:tcPr>
            <w:tcW w:type="dxa" w:w="4824"/>
            <w:shd w:fill="F5F8FC"/>
          </w:tcPr>
          <w:p>
            <w:pPr>
              <w:spacing w:after="100" w:before="80"/>
            </w:pPr>
            <w:r>
              <w:rPr>
                <w:sz w:val="19"/>
              </w:rPr>
              <w:t>Artist name(s)</w:t>
            </w:r>
          </w:p>
        </w:tc>
      </w:tr>
      <w:tr>
        <w:trPr>
          <w:cantSplit/>
        </w:trPr>
        <w:tc>
          <w:tcPr>
            <w:tcW w:type="dxa" w:w="4824"/>
          </w:tcPr>
          <w:p>
            <w:pPr>
              <w:spacing w:after="100" w:before="80"/>
            </w:pPr>
            <w:r>
              <w:rPr>
                <w:sz w:val="19"/>
              </w:rPr>
              <w:t>track_genre</w:t>
            </w:r>
          </w:p>
        </w:tc>
        <w:tc>
          <w:tcPr>
            <w:tcW w:type="dxa" w:w="4824"/>
          </w:tcPr>
          <w:p>
            <w:pPr>
              <w:spacing w:after="100" w:before="80"/>
            </w:pPr>
            <w:r>
              <w:rPr>
                <w:sz w:val="19"/>
              </w:rPr>
              <w:t>Stored genre label</w:t>
            </w:r>
          </w:p>
        </w:tc>
      </w:tr>
      <w:tr>
        <w:trPr>
          <w:cantSplit/>
        </w:trPr>
        <w:tc>
          <w:tcPr>
            <w:tcW w:type="dxa" w:w="4824"/>
            <w:shd w:fill="F5F8FC"/>
          </w:tcPr>
          <w:p>
            <w:pPr>
              <w:spacing w:after="100" w:before="80"/>
            </w:pPr>
            <w:r>
              <w:rPr>
                <w:sz w:val="19"/>
              </w:rPr>
              <w:t>track_id</w:t>
            </w:r>
          </w:p>
        </w:tc>
        <w:tc>
          <w:tcPr>
            <w:tcW w:type="dxa" w:w="4824"/>
            <w:shd w:fill="F5F8FC"/>
          </w:tcPr>
          <w:p>
            <w:pPr>
              <w:spacing w:after="100" w:before="80"/>
            </w:pPr>
            <w:r>
              <w:rPr>
                <w:sz w:val="19"/>
              </w:rPr>
              <w:t>Catalogue/Spotify track identifier</w:t>
            </w:r>
          </w:p>
        </w:tc>
      </w:tr>
      <w:tr>
        <w:trPr>
          <w:cantSplit/>
        </w:trPr>
        <w:tc>
          <w:tcPr>
            <w:tcW w:type="dxa" w:w="4824"/>
          </w:tcPr>
          <w:p>
            <w:pPr>
              <w:spacing w:after="100" w:before="80"/>
            </w:pPr>
            <w:r>
              <w:rPr>
                <w:sz w:val="19"/>
              </w:rPr>
              <w:t>distance</w:t>
            </w:r>
          </w:p>
        </w:tc>
        <w:tc>
          <w:tcPr>
            <w:tcW w:type="dxa" w:w="4824"/>
          </w:tcPr>
          <w:p>
            <w:pPr>
              <w:spacing w:after="100" w:before="80"/>
            </w:pPr>
            <w:r>
              <w:rPr>
                <w:sz w:val="19"/>
              </w:rPr>
              <w:t>Euclidean distance in the combined feature space, rounded for display</w:t>
            </w:r>
          </w:p>
        </w:tc>
      </w:tr>
      <w:tr>
        <w:trPr>
          <w:cantSplit/>
        </w:trPr>
        <w:tc>
          <w:tcPr>
            <w:tcW w:type="dxa" w:w="4824"/>
            <w:shd w:fill="F5F8FC"/>
          </w:tcPr>
          <w:p>
            <w:pPr>
              <w:spacing w:after="100" w:before="80"/>
            </w:pPr>
            <w:r>
              <w:rPr>
                <w:sz w:val="19"/>
              </w:rPr>
              <w:t>same_genre</w:t>
            </w:r>
          </w:p>
        </w:tc>
        <w:tc>
          <w:tcPr>
            <w:tcW w:type="dxa" w:w="4824"/>
            <w:shd w:fill="F5F8FC"/>
          </w:tcPr>
          <w:p>
            <w:pPr>
              <w:spacing w:after="100" w:before="80"/>
            </w:pPr>
            <w:r>
              <w:rPr>
                <w:sz w:val="19"/>
              </w:rPr>
              <w:t>Whether the recommendation's genre matches the input song</w:t>
            </w:r>
          </w:p>
        </w:tc>
      </w:tr>
    </w:tbl>
    <w:p>
      <w:pPr>
        <w:spacing w:after="20"/>
      </w:pPr>
    </w:p>
    <w:p>
      <w:r>
        <w:t>The internal song_index maps display rows back to catalogue rows and is hidden from the user. It is a lookup identity, not a similarity feature.</w:t>
      </w:r>
    </w:p>
    <w:p>
      <w:r>
        <w:t>The caption reports how many returned songs match the input genre. Selecting one table row updates Choose a song to that result and generates suggestions for the newly selected track. Use the table's row selection control; the current implementation uses a single-row selection callback rather than requiring a special double-click event.</w:t>
      </w:r>
    </w:p>
    <w:p>
      <w:pPr>
        <w:pStyle w:val="CodeBlock"/>
        <w:shd w:fill="F0F3F7"/>
      </w:pPr>
      <w:r>
        <w:t>rows = st.session_state[table_key].selection.rows</w:t>
        <w:br/>
        <w:t>if rows:</w:t>
        <w:br/>
        <w:t xml:space="preserve">    song_index = recommendation_song_indices[rows[0]]</w:t>
        <w:br/>
        <w:t xml:space="preserve">    st.session_state.recommend_song_picker = song_labels[song_index]</w:t>
      </w:r>
    </w:p>
    <w:p>
      <w:r>
        <w:t>This shortened equivalent reads the selected result position, finds its real catalogue index and updates the song-picker state. The table key includes the method and input song, which gives a different table identity when those inputs change.</w:t>
      </w:r>
    </w:p>
    <w:p>
      <w:r>
        <w:t>Download recommendations as CSV exports the current recommendation rows. Hiding columns in Settings affects the display; the current export still contains the result columns other than the internal song_index.</w:t>
      </w:r>
    </w:p>
    <w:p>
      <w:pPr>
        <w:pStyle w:val="Heading1"/>
      </w:pPr>
      <w:r>
        <w:t>13. Recommend: distance graph and removed graphs</w:t>
      </w:r>
    </w:p>
    <w:p>
      <w:r>
        <w:t>Recommended songs by distance is a horizontal bar chart. Song labels appear vertically and Euclidean distance appears horizontally. Shorter bars indicate closer songs according to the current feature representation.</w:t>
      </w:r>
    </w:p>
    <w:p>
      <w:r>
        <w:t>If titles or artist names are long, display labels in this graph are shortened for readability. The underlying table/catalogue values are not renamed by that chart formatting.</w:t>
      </w:r>
    </w:p>
    <w:p>
      <w:r>
        <w:t>The Audio feature profile (scaled) and Genre feature profile (one-hot) graphs have been removed from the current Streamlit interface, along with their old Settings switch. Their removal changes the display only. Audio and genre remain model inputs.</w:t>
      </w:r>
    </w:p>
    <w:p>
      <w:r>
        <w:t>Distance itself is not a probability and has no direct percentage interpretation. A distance of 0.2 does not mean 80% similarity unless the project explicitly defines such a conversion, which it currently does not.</w:t>
      </w:r>
    </w:p>
    <w:p>
      <w:pPr>
        <w:pStyle w:val="Heading1"/>
      </w:pPr>
      <w:r>
        <w:t>14. YouTube player: what actually happens</w:t>
      </w:r>
    </w:p>
    <w:p>
      <w:r>
        <w:t>The right-side player is loaded for the selected input song. The app builds a query from the title and artists, appends “official audio,” and asks yt-dlp for the first search result.</w:t>
      </w:r>
    </w:p>
    <w:p>
      <w:pPr>
        <w:pStyle w:val="CodeBlock"/>
        <w:shd w:fill="F0F3F7"/>
      </w:pPr>
      <w:r>
        <w:t>query = (</w:t>
        <w:br/>
        <w:t xml:space="preserve">    f"{song['track_name'][:100].strip()} "</w:t>
        <w:br/>
        <w:t xml:space="preserve">    f"{song['artists'][:80].strip()} official audio"</w:t>
        <w:br/>
        <w:t>)</w:t>
        <w:br/>
        <w:t>with YoutubeDL({"quiet": True, "extract_flat": True}) as ydl:</w:t>
        <w:br/>
        <w:t xml:space="preserve">    results = ydl.extract_info(f"ytsearch1:{query}", download=False)</w:t>
      </w:r>
    </w:p>
    <w:p>
      <w:r>
        <w:t>The current query truncates the title to 100 characters and artists to 80. This prevents very long titles from creating excessive search text. The local dataset still retains the full title and artist values.</w:t>
      </w:r>
    </w:p>
    <w:p>
      <w:r>
        <w:t>ytsearch1 requests one search result. extract_flat avoids deeper media extraction, and download=False means this operation does not download the audio/video file. No YouTube API key is configured for this search approach.</w:t>
      </w:r>
    </w:p>
    <w:p>
      <w:r>
        <w:t>The helper checks that the returned video ID matches the expected 11-character pattern before constructing the embed URL. It caches the query result for up to 3,600 seconds, so repeated renders of the same query can reuse the result.</w:t>
      </w:r>
    </w:p>
    <w:p>
      <w:pPr>
        <w:pStyle w:val="CodeBlock"/>
        <w:shd w:fill="F0F3F7"/>
      </w:pPr>
      <w:r>
        <w:t>st.iframe(f"https://www.youtube.com/embed/{video['id']}", height=360)</w:t>
      </w:r>
    </w:p>
    <w:p>
      <w:r>
        <w:t>The iframe loads YouTube's embedded player. The app does not guarantee autoplay; the user may need to press Play. Changing the selected song changes the player source. Merely displaying the top ten recommendations does not play all ten as a playlist.</w:t>
      </w:r>
    </w:p>
    <w:p>
      <w:r>
        <w:t>The first result can be a cover, remix or wrong recording. Some videos block embedding. Search and playback can fail when offline or if YouTube changes behaviour. These failures do not mean the local recommendation model failed.</w:t>
      </w:r>
    </w:p>
    <w:p>
      <w:pPr>
        <w:pStyle w:val="Heading1"/>
      </w:pPr>
      <w:r>
        <w:t>15. Results: identify the task behind each number</w:t>
      </w:r>
    </w:p>
    <w:p>
      <w:r>
        <w:t>The first four metric cards—Accuracy, Precision, Recall and F1-Score—belong to the optimized audio-only genre classifier. Precision@K belongs to the recommendation genre-consistency calculation. Do not combine them into one overall percentage.</w:t>
      </w:r>
    </w:p>
    <w:p>
      <w:r>
        <w:t>Results contains four subtabs:</w:t>
      </w:r>
    </w:p>
    <w:tbl>
      <w:tblPr>
        <w:tblStyle w:val="TableGrid"/>
        <w:tblW w:type="auto" w:w="0"/>
        <w:tblLayout w:type="fixed"/>
        <w:tblLook w:firstColumn="1" w:firstRow="1" w:lastColumn="0" w:lastRow="0" w:noHBand="0" w:noVBand="1" w:val="04A0"/>
      </w:tblPr>
      <w:tblGrid>
        <w:gridCol w:w="4874"/>
        <w:gridCol w:w="4874"/>
      </w:tblGrid>
      <w:tr>
        <w:trPr>
          <w:tblHeader/>
          <w:cantSplit/>
        </w:trPr>
        <w:tc>
          <w:tcPr>
            <w:tcW w:type="dxa" w:w="4824"/>
            <w:shd w:fill="244C78"/>
          </w:tcPr>
          <w:p>
            <w:pPr>
              <w:spacing w:after="100" w:before="80"/>
            </w:pPr>
            <w:r>
              <w:rPr>
                <w:b/>
                <w:color w:val="FFFFFF"/>
                <w:sz w:val="19"/>
              </w:rPr>
              <w:t>Subtab</w:t>
            </w:r>
          </w:p>
        </w:tc>
        <w:tc>
          <w:tcPr>
            <w:tcW w:type="dxa" w:w="4824"/>
            <w:shd w:fill="244C78"/>
          </w:tcPr>
          <w:p>
            <w:pPr>
              <w:spacing w:after="100" w:before="80"/>
            </w:pPr>
            <w:r>
              <w:rPr>
                <w:b/>
                <w:color w:val="FFFFFF"/>
                <w:sz w:val="19"/>
              </w:rPr>
              <w:t>What to explain</w:t>
            </w:r>
          </w:p>
        </w:tc>
      </w:tr>
      <w:tr>
        <w:trPr>
          <w:cantSplit/>
        </w:trPr>
        <w:tc>
          <w:tcPr>
            <w:tcW w:type="dxa" w:w="4824"/>
            <w:shd w:fill="F5F8FC"/>
          </w:tcPr>
          <w:p>
            <w:pPr>
              <w:spacing w:after="100" w:before="80"/>
            </w:pPr>
            <w:r>
              <w:rPr>
                <w:sz w:val="19"/>
              </w:rPr>
              <w:t>Recommendation comparison</w:t>
            </w:r>
          </w:p>
        </w:tc>
        <w:tc>
          <w:tcPr>
            <w:tcW w:type="dxa" w:w="4824"/>
            <w:shd w:fill="F5F8FC"/>
          </w:tcPr>
          <w:p>
            <w:pPr>
              <w:spacing w:after="100" w:before="80"/>
            </w:pPr>
            <w:r>
              <w:rPr>
                <w:sz w:val="19"/>
              </w:rPr>
              <w:t>KNN baseline/tuned chart; three-method consistency, coverage and runtime table</w:t>
            </w:r>
          </w:p>
        </w:tc>
      </w:tr>
      <w:tr>
        <w:trPr>
          <w:cantSplit/>
        </w:trPr>
        <w:tc>
          <w:tcPr>
            <w:tcW w:type="dxa" w:w="4824"/>
          </w:tcPr>
          <w:p>
            <w:pPr>
              <w:spacing w:after="100" w:before="80"/>
            </w:pPr>
            <w:r>
              <w:rPr>
                <w:sz w:val="19"/>
              </w:rPr>
              <w:t>KNN genre evaluation</w:t>
            </w:r>
          </w:p>
        </w:tc>
        <w:tc>
          <w:tcPr>
            <w:tcW w:type="dxa" w:w="4824"/>
          </w:tcPr>
          <w:p>
            <w:pPr>
              <w:spacing w:after="100" w:before="80"/>
            </w:pPr>
            <w:r>
              <w:rPr>
                <w:sz w:val="19"/>
              </w:rPr>
              <w:t>Default/tuned classifier selector, confusion matrix and per-genre report</w:t>
            </w:r>
          </w:p>
        </w:tc>
      </w:tr>
      <w:tr>
        <w:trPr>
          <w:cantSplit/>
        </w:trPr>
        <w:tc>
          <w:tcPr>
            <w:tcW w:type="dxa" w:w="4824"/>
            <w:shd w:fill="F5F8FC"/>
          </w:tcPr>
          <w:p>
            <w:pPr>
              <w:spacing w:after="100" w:before="80"/>
            </w:pPr>
            <w:r>
              <w:rPr>
                <w:sz w:val="19"/>
              </w:rPr>
              <w:t>Clustering graphs</w:t>
            </w:r>
          </w:p>
        </w:tc>
        <w:tc>
          <w:tcPr>
            <w:tcW w:type="dxa" w:w="4824"/>
            <w:shd w:fill="F5F8FC"/>
          </w:tcPr>
          <w:p>
            <w:pPr>
              <w:spacing w:after="100" w:before="80"/>
            </w:pPr>
            <w:r>
              <w:rPr>
                <w:sz w:val="19"/>
              </w:rPr>
              <w:t>Elbow curve, selected/detected count, dendrogram and cluster sizes</w:t>
            </w:r>
          </w:p>
        </w:tc>
      </w:tr>
      <w:tr>
        <w:trPr>
          <w:cantSplit/>
        </w:trPr>
        <w:tc>
          <w:tcPr>
            <w:tcW w:type="dxa" w:w="4824"/>
          </w:tcPr>
          <w:p>
            <w:pPr>
              <w:spacing w:after="100" w:before="80"/>
            </w:pPr>
            <w:r>
              <w:rPr>
                <w:sz w:val="19"/>
              </w:rPr>
              <w:t>KNN tuning</w:t>
            </w:r>
          </w:p>
        </w:tc>
        <w:tc>
          <w:tcPr>
            <w:tcW w:type="dxa" w:w="4824"/>
          </w:tcPr>
          <w:p>
            <w:pPr>
              <w:spacing w:after="100" w:before="80"/>
            </w:pPr>
            <w:r>
              <w:rPr>
                <w:sz w:val="19"/>
              </w:rPr>
              <w:t>Accuracy-by-K, CV folds and grid-search diagnostics when saved</w:t>
            </w:r>
          </w:p>
        </w:tc>
      </w:tr>
    </w:tbl>
    <w:p>
      <w:pPr>
        <w:spacing w:after="20"/>
      </w:pPr>
    </w:p>
    <w:p>
      <w:r>
        <w:t>Results reads metrics saved inside the loaded model. Opening the tab does not retrain or silently recompute the whole experiment.</w:t>
      </w:r>
    </w:p>
    <w:p>
      <w:pPr>
        <w:pStyle w:val="Heading2"/>
      </w:pPr>
      <w:r>
        <w:t>Recommendation comparison</w:t>
      </w:r>
    </w:p>
    <w:p>
      <w:r>
        <w:t>Precision@10 is the average number of same-genre suggestions divided by ten. Coverage@10 is the average returned-result count divided by ten. In this project coverage is not the fraction of the entire catalogue ever recommended.</w:t>
      </w:r>
    </w:p>
    <w:p>
      <w:r>
        <w:t>Genre is already an input, so a high Precision@10 demonstrates genre consistency. It is not independent evidence of listening satisfaction. Fit seconds excludes elbow-search fits; query milliseconds includes new-query cluster assignment. Highlighted cells mark high consistency/coverage and low times, with ties allowed.</w:t>
      </w:r>
    </w:p>
    <w:p>
      <w:r>
        <w:t>If an automatic bar chart stacks two fractions, their combined height is not a valid overall score. For example, Precision@10=1 and Coverage@10=1 can stack to 2. Read the series separately and use the table for exact values.</w:t>
      </w:r>
    </w:p>
    <w:p>
      <w:pPr>
        <w:pStyle w:val="Heading2"/>
      </w:pPr>
      <w:r>
        <w:t>KNN genre evaluation</w:t>
      </w:r>
    </w:p>
    <w:p>
      <w:r>
        <w:t>Rows of the confusion matrix are actual genres; columns are predicted genres. Diagonal cells are correct predictions. Per-genre precision, recall, F1 and support explain different class behaviour. These classifiers do not receive one-hot genre inputs.</w:t>
      </w:r>
    </w:p>
    <w:p>
      <w:pPr>
        <w:pStyle w:val="Heading1"/>
      </w:pPr>
      <w:r>
        <w:t>16. Results: clustering and tuning graphs</w:t>
      </w:r>
    </w:p>
    <w:p>
      <w:r>
        <w:t>The elbow graph shows K-Means training inertia versus number of clusters. Its red line marks the count used, labelled manual, elbow or fallback. For manual counts, a different detected elbow can be shown separately. Blank input enables detection; an entered count takes precedence.</w:t>
      </w:r>
    </w:p>
    <w:p>
      <w:r>
        <w:t>The dendrogram shows the last 25 groups of the Ward hierarchy for readability. It does not mean training used only 25 songs. Merge height reflects Ward clustering's dispersion criterion, not genre probability.</w:t>
      </w:r>
    </w:p>
    <w:p>
      <w:r>
        <w:t>The cluster-size graph counts training members in each group. Cluster numbers are arbitrary and do not map directly between algorithms. Small groups help explain reduced coverage.</w:t>
      </w:r>
    </w:p>
    <w:p>
      <w:r>
        <w:t>Accuracy by K evaluates genre prediction at multiple neighbour counts. CV plots show fold scores and their mean/spread. The grid table shows candidate K values, weights, Euclidean distance, mean CV accuracy, spread and rank.</w:t>
      </w:r>
    </w:p>
    <w:p>
      <w:r>
        <w:t>Selecting Voting weights in Results filters the stored grid-search plot; it does not retrain or change the active model. To change model-training choices, use Train and create a new bundle.</w:t>
      </w:r>
    </w:p>
    <w:p>
      <w:r>
        <w:t>Missing diagnostic plots in an older bundle usually mean they were not saved or the corresponding training switch was off. Retraining with that option creates them.</w:t>
      </w:r>
    </w:p>
    <w:p>
      <w:pPr>
        <w:pStyle w:val="Heading1"/>
      </w:pPr>
      <w:r>
        <w:t>17. Dataset: explore the model's catalogue</w:t>
      </w:r>
    </w:p>
    <w:p>
      <w:r>
        <w:t>Dataset shows the cleaned catalogue saved in the active model, not automatically the raw CSV currently uploaded in Train. This distinction matters when switching datasets or models.</w:t>
      </w:r>
    </w:p>
    <w:p>
      <w:pPr>
        <w:pStyle w:val="Heading2"/>
      </w:pPr>
      <w:r>
        <w:t>Overview</w:t>
      </w:r>
    </w:p>
    <w:p>
      <w:r>
        <w:t>Cards show songs used, remaining genres, recommendation feature count and original row count. With current defaults these are 4,925 songs, seven genres, 19 recommendation inputs and 114,000 original rows. The cleaning table explains row removals; the genre chart shows cleaned class sizes.</w:t>
      </w:r>
    </w:p>
    <w:p>
      <w:pPr>
        <w:pStyle w:val="Heading2"/>
      </w:pPr>
      <w:r>
        <w:t>Audio features</w:t>
      </w:r>
    </w:p>
    <w:p>
      <w:r>
        <w:t>Choose a numerical feature and optionally a genre to inspect its histogram. The histogram counts songs in value intervals; it is not a prediction score. The current correlation heatmap uses audio measurements from the full loaded catalogue, even when the histogram's genre filter is narrowed.</w:t>
      </w:r>
    </w:p>
    <w:p>
      <w:pPr>
        <w:pStyle w:val="Heading2"/>
      </w:pPr>
      <w:r>
        <w:t>Catalogue</w:t>
      </w:r>
    </w:p>
    <w:p>
      <w:r>
        <w:t>Search title or artist, select display genres and inspect matching records. Download filtered catalogue exports the filtered view as music_catalogue.csv.</w:t>
      </w:r>
    </w:p>
    <w:p>
      <w:r>
        <w:t>These viewing filters do not retrain the model or redefine its candidate clusters. Train's genre selection changes a future model's catalogue; Dataset's selection changes a displayed/exported view.</w:t>
      </w:r>
    </w:p>
    <w:p>
      <w:pPr>
        <w:pStyle w:val="Heading1"/>
      </w:pPr>
      <w:r>
        <w:t>18. Settings: what is saved and what is only hidden?</w:t>
      </w:r>
    </w:p>
    <w:p>
      <w:r>
        <w:t>The current Settings tab has these display switches:</w:t>
      </w:r>
    </w:p>
    <w:tbl>
      <w:tblPr>
        <w:tblStyle w:val="TableGrid"/>
        <w:tblW w:type="auto" w:w="0"/>
        <w:tblLayout w:type="fixed"/>
        <w:tblLook w:firstColumn="1" w:firstRow="1" w:lastColumn="0" w:lastRow="0" w:noHBand="0" w:noVBand="1" w:val="04A0"/>
      </w:tblPr>
      <w:tblGrid>
        <w:gridCol w:w="4874"/>
        <w:gridCol w:w="4874"/>
      </w:tblGrid>
      <w:tr>
        <w:trPr>
          <w:tblHeader/>
          <w:cantSplit/>
        </w:trPr>
        <w:tc>
          <w:tcPr>
            <w:tcW w:type="dxa" w:w="4824"/>
            <w:shd w:fill="244C78"/>
          </w:tcPr>
          <w:p>
            <w:pPr>
              <w:spacing w:after="100" w:before="80"/>
            </w:pPr>
            <w:r>
              <w:rPr>
                <w:b/>
                <w:color w:val="FFFFFF"/>
                <w:sz w:val="19"/>
              </w:rPr>
              <w:t>Switch</w:t>
            </w:r>
          </w:p>
        </w:tc>
        <w:tc>
          <w:tcPr>
            <w:tcW w:type="dxa" w:w="4824"/>
            <w:shd w:fill="244C78"/>
          </w:tcPr>
          <w:p>
            <w:pPr>
              <w:spacing w:after="100" w:before="80"/>
            </w:pPr>
            <w:r>
              <w:rPr>
                <w:b/>
                <w:color w:val="FFFFFF"/>
                <w:sz w:val="19"/>
              </w:rPr>
              <w:t>Effect</w:t>
            </w:r>
          </w:p>
        </w:tc>
      </w:tr>
      <w:tr>
        <w:trPr>
          <w:cantSplit/>
        </w:trPr>
        <w:tc>
          <w:tcPr>
            <w:tcW w:type="dxa" w:w="4824"/>
            <w:shd w:fill="F5F8FC"/>
          </w:tcPr>
          <w:p>
            <w:pPr>
              <w:spacing w:after="100" w:before="80"/>
            </w:pPr>
            <w:r>
              <w:rPr>
                <w:sz w:val="19"/>
              </w:rPr>
              <w:t>Show distance</w:t>
            </w:r>
          </w:p>
        </w:tc>
        <w:tc>
          <w:tcPr>
            <w:tcW w:type="dxa" w:w="4824"/>
            <w:shd w:fill="F5F8FC"/>
          </w:tcPr>
          <w:p>
            <w:pPr>
              <w:spacing w:after="100" w:before="80"/>
            </w:pPr>
            <w:r>
              <w:rPr>
                <w:sz w:val="19"/>
              </w:rPr>
              <w:t>Show/hide the recommendation table's distance column</w:t>
            </w:r>
          </w:p>
        </w:tc>
      </w:tr>
      <w:tr>
        <w:trPr>
          <w:cantSplit/>
        </w:trPr>
        <w:tc>
          <w:tcPr>
            <w:tcW w:type="dxa" w:w="4824"/>
          </w:tcPr>
          <w:p>
            <w:pPr>
              <w:spacing w:after="100" w:before="80"/>
            </w:pPr>
            <w:r>
              <w:rPr>
                <w:sz w:val="19"/>
              </w:rPr>
              <w:t>Show track ID</w:t>
            </w:r>
          </w:p>
        </w:tc>
        <w:tc>
          <w:tcPr>
            <w:tcW w:type="dxa" w:w="4824"/>
          </w:tcPr>
          <w:p>
            <w:pPr>
              <w:spacing w:after="100" w:before="80"/>
            </w:pPr>
            <w:r>
              <w:rPr>
                <w:sz w:val="19"/>
              </w:rPr>
              <w:t>Show/hide the identifier column</w:t>
            </w:r>
          </w:p>
        </w:tc>
      </w:tr>
      <w:tr>
        <w:trPr>
          <w:cantSplit/>
        </w:trPr>
        <w:tc>
          <w:tcPr>
            <w:tcW w:type="dxa" w:w="4824"/>
            <w:shd w:fill="F5F8FC"/>
          </w:tcPr>
          <w:p>
            <w:pPr>
              <w:spacing w:after="100" w:before="80"/>
            </w:pPr>
            <w:r>
              <w:rPr>
                <w:sz w:val="19"/>
              </w:rPr>
              <w:t>Show same genre</w:t>
            </w:r>
          </w:p>
        </w:tc>
        <w:tc>
          <w:tcPr>
            <w:tcW w:type="dxa" w:w="4824"/>
            <w:shd w:fill="F5F8FC"/>
          </w:tcPr>
          <w:p>
            <w:pPr>
              <w:spacing w:after="100" w:before="80"/>
            </w:pPr>
            <w:r>
              <w:rPr>
                <w:sz w:val="19"/>
              </w:rPr>
              <w:t>Show/hide the Boolean genre-match column</w:t>
            </w:r>
          </w:p>
        </w:tc>
      </w:tr>
      <w:tr>
        <w:trPr>
          <w:cantSplit/>
        </w:trPr>
        <w:tc>
          <w:tcPr>
            <w:tcW w:type="dxa" w:w="4824"/>
          </w:tcPr>
          <w:p>
            <w:pPr>
              <w:spacing w:after="100" w:before="80"/>
            </w:pPr>
            <w:r>
              <w:rPr>
                <w:sz w:val="19"/>
              </w:rPr>
              <w:t>Show recommendation distance chart</w:t>
            </w:r>
          </w:p>
        </w:tc>
        <w:tc>
          <w:tcPr>
            <w:tcW w:type="dxa" w:w="4824"/>
          </w:tcPr>
          <w:p>
            <w:pPr>
              <w:spacing w:after="100" w:before="80"/>
            </w:pPr>
            <w:r>
              <w:rPr>
                <w:sz w:val="19"/>
              </w:rPr>
              <w:t>Show/hide the horizontal distance graph</w:t>
            </w:r>
          </w:p>
        </w:tc>
      </w:tr>
    </w:tbl>
    <w:p>
      <w:pPr>
        <w:spacing w:after="20"/>
      </w:pPr>
    </w:p>
    <w:p>
      <w:r>
        <w:t>These controls do not remove a model input, alter distances, change ranking or retrain anything. Hiding same_genre does not stop genre being used in recommendations.</w:t>
      </w:r>
    </w:p>
    <w:p>
      <w:r>
        <w:t>Preferences are saved as JSON at ~/.music-recommender/settings.json on the Python host computer.</w:t>
      </w:r>
    </w:p>
    <w:p>
      <w:pPr>
        <w:pStyle w:val="CodeBlock"/>
        <w:shd w:fill="F0F3F7"/>
      </w:pPr>
      <w:r>
        <w:t>SETTINGS_FILE = Path.home() / ".music-recommender" / "settings.json"</w:t>
        <w:br/>
        <w:br/>
        <w:t>st.checkbox(</w:t>
        <w:br/>
        <w:t xml:space="preserve">    "Show distance", key="show_distance",</w:t>
        <w:br/>
        <w:t xml:space="preserve">    on_change=_save_settings</w:t>
        <w:br/>
        <w:t>)</w:t>
      </w:r>
    </w:p>
    <w:p>
      <w:r>
        <w:t>The widget key connects the checkbox to session state. on_change calls the save function when the value changes. The helper writes the recognized Boolean settings to disk. At a new session, defaults are merged with the saved valid values. Missing or invalid preference files fall back to defaults.</w:t>
      </w:r>
    </w:p>
    <w:p>
      <w:r>
        <w:t>These preferences are shared through the local settings file, but each open browser session loads its settings into memory. Already-open sessions do not automatically receive live updates from another session.</w:t>
      </w:r>
    </w:p>
    <w:p>
      <w:pPr>
        <w:pStyle w:val="Heading1"/>
      </w:pPr>
      <w:r>
        <w:t>19. Session state and reruns: the main Streamlit concept</w:t>
      </w:r>
    </w:p>
    <w:p>
      <w:r>
        <w:t>Streamlit reruns the Python script when many widgets change. Ordinary local variables are reconstructed on each run. session_state preserves selected values and objects across those reruns within the active browser session.</w:t>
      </w:r>
    </w:p>
    <w:tbl>
      <w:tblPr>
        <w:tblStyle w:val="TableGrid"/>
        <w:tblW w:type="auto" w:w="0"/>
        <w:tblLayout w:type="fixed"/>
        <w:tblLook w:firstColumn="1" w:firstRow="1" w:lastColumn="0" w:lastRow="0" w:noHBand="0" w:noVBand="1" w:val="04A0"/>
      </w:tblPr>
      <w:tblGrid>
        <w:gridCol w:w="4874"/>
        <w:gridCol w:w="4874"/>
      </w:tblGrid>
      <w:tr>
        <w:trPr>
          <w:tblHeader/>
          <w:cantSplit/>
        </w:trPr>
        <w:tc>
          <w:tcPr>
            <w:tcW w:type="dxa" w:w="4824"/>
            <w:shd w:fill="244C78"/>
          </w:tcPr>
          <w:p>
            <w:pPr>
              <w:spacing w:after="100" w:before="80"/>
            </w:pPr>
            <w:r>
              <w:rPr>
                <w:b/>
                <w:color w:val="FFFFFF"/>
                <w:sz w:val="19"/>
              </w:rPr>
              <w:t>State entry</w:t>
            </w:r>
          </w:p>
        </w:tc>
        <w:tc>
          <w:tcPr>
            <w:tcW w:type="dxa" w:w="4824"/>
            <w:shd w:fill="244C78"/>
          </w:tcPr>
          <w:p>
            <w:pPr>
              <w:spacing w:after="100" w:before="80"/>
            </w:pPr>
            <w:r>
              <w:rPr>
                <w:b/>
                <w:color w:val="FFFFFF"/>
                <w:sz w:val="19"/>
              </w:rPr>
              <w:t>Purpose</w:t>
            </w:r>
          </w:p>
        </w:tc>
      </w:tr>
      <w:tr>
        <w:trPr>
          <w:cantSplit/>
        </w:trPr>
        <w:tc>
          <w:tcPr>
            <w:tcW w:type="dxa" w:w="4824"/>
            <w:shd w:fill="F5F8FC"/>
          </w:tcPr>
          <w:p>
            <w:pPr>
              <w:spacing w:after="100" w:before="80"/>
            </w:pPr>
            <w:r>
              <w:rPr>
                <w:sz w:val="19"/>
              </w:rPr>
              <w:t>model</w:t>
            </w:r>
          </w:p>
        </w:tc>
        <w:tc>
          <w:tcPr>
            <w:tcW w:type="dxa" w:w="4824"/>
            <w:shd w:fill="F5F8FC"/>
          </w:tcPr>
          <w:p>
            <w:pPr>
              <w:spacing w:after="100" w:before="80"/>
            </w:pPr>
            <w:r>
              <w:rPr>
                <w:sz w:val="19"/>
              </w:rPr>
              <w:t>Active trained/loaded model bundle</w:t>
            </w:r>
          </w:p>
        </w:tc>
      </w:tr>
      <w:tr>
        <w:trPr>
          <w:cantSplit/>
        </w:trPr>
        <w:tc>
          <w:tcPr>
            <w:tcW w:type="dxa" w:w="4824"/>
          </w:tcPr>
          <w:p>
            <w:pPr>
              <w:spacing w:after="100" w:before="80"/>
            </w:pPr>
            <w:r>
              <w:rPr>
                <w:sz w:val="19"/>
              </w:rPr>
              <w:t>raw_df</w:t>
            </w:r>
          </w:p>
        </w:tc>
        <w:tc>
          <w:tcPr>
            <w:tcW w:type="dxa" w:w="4824"/>
          </w:tcPr>
          <w:p>
            <w:pPr>
              <w:spacing w:after="100" w:before="80"/>
            </w:pPr>
            <w:r>
              <w:rPr>
                <w:sz w:val="19"/>
              </w:rPr>
              <w:t>Dataset currently held in memory for training</w:t>
            </w:r>
          </w:p>
        </w:tc>
      </w:tr>
      <w:tr>
        <w:trPr>
          <w:cantSplit/>
        </w:trPr>
        <w:tc>
          <w:tcPr>
            <w:tcW w:type="dxa" w:w="4824"/>
            <w:shd w:fill="F5F8FC"/>
          </w:tcPr>
          <w:p>
            <w:pPr>
              <w:spacing w:after="100" w:before="80"/>
            </w:pPr>
            <w:r>
              <w:rPr>
                <w:sz w:val="19"/>
              </w:rPr>
              <w:t>recommend_song_picker</w:t>
            </w:r>
          </w:p>
        </w:tc>
        <w:tc>
          <w:tcPr>
            <w:tcW w:type="dxa" w:w="4824"/>
            <w:shd w:fill="F5F8FC"/>
          </w:tcPr>
          <w:p>
            <w:pPr>
              <w:spacing w:after="100" w:before="80"/>
            </w:pPr>
            <w:r>
              <w:rPr>
                <w:sz w:val="19"/>
              </w:rPr>
              <w:t>Current selected song label</w:t>
            </w:r>
          </w:p>
        </w:tc>
      </w:tr>
      <w:tr>
        <w:trPr>
          <w:cantSplit/>
        </w:trPr>
        <w:tc>
          <w:tcPr>
            <w:tcW w:type="dxa" w:w="4824"/>
          </w:tcPr>
          <w:p>
            <w:pPr>
              <w:spacing w:after="100" w:before="80"/>
            </w:pPr>
            <w:r>
              <w:rPr>
                <w:sz w:val="19"/>
              </w:rPr>
              <w:t>recommendation_song_indices</w:t>
            </w:r>
          </w:p>
        </w:tc>
        <w:tc>
          <w:tcPr>
            <w:tcW w:type="dxa" w:w="4824"/>
          </w:tcPr>
          <w:p>
            <w:pPr>
              <w:spacing w:after="100" w:before="80"/>
            </w:pPr>
            <w:r>
              <w:rPr>
                <w:sz w:val="19"/>
              </w:rPr>
              <w:t>Map visible result rows to catalogue rows</w:t>
            </w:r>
          </w:p>
        </w:tc>
      </w:tr>
      <w:tr>
        <w:trPr>
          <w:cantSplit/>
        </w:trPr>
        <w:tc>
          <w:tcPr>
            <w:tcW w:type="dxa" w:w="4824"/>
            <w:shd w:fill="F5F8FC"/>
          </w:tcPr>
          <w:p>
            <w:pPr>
              <w:spacing w:after="100" w:before="80"/>
            </w:pPr>
            <w:r>
              <w:rPr>
                <w:sz w:val="19"/>
              </w:rPr>
              <w:t>show_model_save_dialog</w:t>
            </w:r>
          </w:p>
        </w:tc>
        <w:tc>
          <w:tcPr>
            <w:tcW w:type="dxa" w:w="4824"/>
            <w:shd w:fill="F5F8FC"/>
          </w:tcPr>
          <w:p>
            <w:pPr>
              <w:spacing w:after="100" w:before="80"/>
            </w:pPr>
            <w:r>
              <w:rPr>
                <w:sz w:val="19"/>
              </w:rPr>
              <w:t>Whether to show the post-training save dialog</w:t>
            </w:r>
          </w:p>
        </w:tc>
      </w:tr>
      <w:tr>
        <w:trPr>
          <w:cantSplit/>
        </w:trPr>
        <w:tc>
          <w:tcPr>
            <w:tcW w:type="dxa" w:w="4824"/>
          </w:tcPr>
          <w:p>
            <w:pPr>
              <w:spacing w:after="100" w:before="80"/>
            </w:pPr>
            <w:r>
              <w:rPr>
                <w:sz w:val="19"/>
              </w:rPr>
              <w:t>settings_loaded</w:t>
            </w:r>
          </w:p>
        </w:tc>
        <w:tc>
          <w:tcPr>
            <w:tcW w:type="dxa" w:w="4824"/>
          </w:tcPr>
          <w:p>
            <w:pPr>
              <w:spacing w:after="100" w:before="80"/>
            </w:pPr>
            <w:r>
              <w:rPr>
                <w:sz w:val="19"/>
              </w:rPr>
              <w:t>Avoid reloading the preference file on every rerun</w:t>
            </w:r>
          </w:p>
        </w:tc>
      </w:tr>
    </w:tbl>
    <w:p>
      <w:pPr>
        <w:spacing w:after="20"/>
      </w:pPr>
    </w:p>
    <w:p>
      <w:pPr>
        <w:pStyle w:val="CodeBlock"/>
        <w:shd w:fill="F0F3F7"/>
      </w:pPr>
      <w:r>
        <w:t>model = st.session_state.get("model")</w:t>
        <w:br/>
        <w:t>if model:</w:t>
        <w:br/>
        <w:t xml:space="preserve">    _show_recommendations(model)</w:t>
        <w:br/>
        <w:t>else:</w:t>
        <w:br/>
        <w:t xml:space="preserve">    st.info("Load a saved model or train one to start recommending songs.")</w:t>
      </w:r>
    </w:p>
    <w:p>
      <w:r>
        <w:t>Session state is not a replacement for a disk model file. A server restart or a new browser connection can reset session objects. Save/download the model and load it again when needed. Unlike the desktop app's remembered-model flow, this Streamlit interface does not automatically reopen a last-used model on startup.</w:t>
      </w:r>
    </w:p>
    <w:p>
      <w:r>
        <w:t>Callbacks update state before the next screen render. A button's action runs only when that button is pressed; normal reruns do not repeatedly train because the training call is inside the button condition.</w:t>
      </w:r>
    </w:p>
    <w:p>
      <w:r>
        <w:t>A useful technical detail: the current st.tabs layout evaluates content for all tabs during a run. It is not fully lazy tab execution. Therefore dataset preparation or the cached YouTube lookup can occur while another tab is visible. The search cache reduces repeated network requests for the same selected song.</w:t>
      </w:r>
    </w:p>
    <w:p>
      <w:pPr>
        <w:pStyle w:val="Heading1"/>
      </w:pPr>
      <w:r>
        <w:t>20. How the files connect</w:t>
      </w:r>
    </w:p>
    <w:tbl>
      <w:tblPr>
        <w:tblStyle w:val="TableGrid"/>
        <w:tblW w:type="auto" w:w="0"/>
        <w:tblLayout w:type="fixed"/>
        <w:tblLook w:firstColumn="1" w:firstRow="1" w:lastColumn="0" w:lastRow="0" w:noHBand="0" w:noVBand="1" w:val="04A0"/>
      </w:tblPr>
      <w:tblGrid>
        <w:gridCol w:w="4874"/>
        <w:gridCol w:w="4874"/>
      </w:tblGrid>
      <w:tr>
        <w:trPr>
          <w:tblHeader/>
          <w:cantSplit/>
        </w:trPr>
        <w:tc>
          <w:tcPr>
            <w:tcW w:type="dxa" w:w="4824"/>
            <w:shd w:fill="244C78"/>
          </w:tcPr>
          <w:p>
            <w:pPr>
              <w:spacing w:after="100" w:before="80"/>
            </w:pPr>
            <w:r>
              <w:rPr>
                <w:b/>
                <w:color w:val="FFFFFF"/>
                <w:sz w:val="19"/>
              </w:rPr>
              <w:t>File</w:t>
            </w:r>
          </w:p>
        </w:tc>
        <w:tc>
          <w:tcPr>
            <w:tcW w:type="dxa" w:w="4824"/>
            <w:shd w:fill="244C78"/>
          </w:tcPr>
          <w:p>
            <w:pPr>
              <w:spacing w:after="100" w:before="80"/>
            </w:pPr>
            <w:r>
              <w:rPr>
                <w:b/>
                <w:color w:val="FFFFFF"/>
                <w:sz w:val="19"/>
              </w:rPr>
              <w:t>Responsibility</w:t>
            </w:r>
          </w:p>
        </w:tc>
      </w:tr>
      <w:tr>
        <w:trPr>
          <w:cantSplit/>
        </w:trPr>
        <w:tc>
          <w:tcPr>
            <w:tcW w:type="dxa" w:w="4824"/>
            <w:shd w:fill="F5F8FC"/>
          </w:tcPr>
          <w:p>
            <w:pPr>
              <w:spacing w:after="100" w:before="80"/>
            </w:pPr>
            <w:r>
              <w:rPr>
                <w:sz w:val="19"/>
              </w:rPr>
              <w:t>streamlit_app.py</w:t>
            </w:r>
          </w:p>
        </w:tc>
        <w:tc>
          <w:tcPr>
            <w:tcW w:type="dxa" w:w="4824"/>
            <w:shd w:fill="F5F8FC"/>
          </w:tcPr>
          <w:p>
            <w:pPr>
              <w:spacing w:after="100" w:before="80"/>
            </w:pPr>
            <w:r>
              <w:rPr>
                <w:sz w:val="19"/>
              </w:rPr>
              <w:t>Browser controls, callbacks, charts, player and dialogs</w:t>
            </w:r>
          </w:p>
        </w:tc>
      </w:tr>
      <w:tr>
        <w:trPr>
          <w:cantSplit/>
        </w:trPr>
        <w:tc>
          <w:tcPr>
            <w:tcW w:type="dxa" w:w="4824"/>
          </w:tcPr>
          <w:p>
            <w:pPr>
              <w:spacing w:after="100" w:before="80"/>
            </w:pPr>
            <w:r>
              <w:rPr>
                <w:sz w:val="19"/>
              </w:rPr>
              <w:t>core/config.py</w:t>
            </w:r>
          </w:p>
        </w:tc>
        <w:tc>
          <w:tcPr>
            <w:tcW w:type="dxa" w:w="4824"/>
          </w:tcPr>
          <w:p>
            <w:pPr>
              <w:spacing w:after="100" w:before="80"/>
            </w:pPr>
            <w:r>
              <w:rPr>
                <w:sz w:val="19"/>
              </w:rPr>
              <w:t>Default genres/features and training options</w:t>
            </w:r>
          </w:p>
        </w:tc>
      </w:tr>
      <w:tr>
        <w:trPr>
          <w:cantSplit/>
        </w:trPr>
        <w:tc>
          <w:tcPr>
            <w:tcW w:type="dxa" w:w="4824"/>
            <w:shd w:fill="F5F8FC"/>
          </w:tcPr>
          <w:p>
            <w:pPr>
              <w:spacing w:after="100" w:before="80"/>
            </w:pPr>
            <w:r>
              <w:rPr>
                <w:sz w:val="19"/>
              </w:rPr>
              <w:t>core/data.py</w:t>
            </w:r>
          </w:p>
        </w:tc>
        <w:tc>
          <w:tcPr>
            <w:tcW w:type="dxa" w:w="4824"/>
            <w:shd w:fill="F5F8FC"/>
          </w:tcPr>
          <w:p>
            <w:pPr>
              <w:spacing w:after="100" w:before="80"/>
            </w:pPr>
            <w:r>
              <w:rPr>
                <w:sz w:val="19"/>
              </w:rPr>
              <w:t>CSV loading, cleaning and target encoding</w:t>
            </w:r>
          </w:p>
        </w:tc>
      </w:tr>
      <w:tr>
        <w:trPr>
          <w:cantSplit/>
        </w:trPr>
        <w:tc>
          <w:tcPr>
            <w:tcW w:type="dxa" w:w="4824"/>
          </w:tcPr>
          <w:p>
            <w:pPr>
              <w:spacing w:after="100" w:before="80"/>
            </w:pPr>
            <w:r>
              <w:rPr>
                <w:sz w:val="19"/>
              </w:rPr>
              <w:t>core/training.py</w:t>
            </w:r>
          </w:p>
        </w:tc>
        <w:tc>
          <w:tcPr>
            <w:tcW w:type="dxa" w:w="4824"/>
          </w:tcPr>
          <w:p>
            <w:pPr>
              <w:spacing w:after="100" w:before="80"/>
            </w:pPr>
            <w:r>
              <w:rPr>
                <w:sz w:val="19"/>
              </w:rPr>
              <w:t>Shared sklearn training/evaluation pipeline</w:t>
            </w:r>
          </w:p>
        </w:tc>
      </w:tr>
      <w:tr>
        <w:trPr>
          <w:cantSplit/>
        </w:trPr>
        <w:tc>
          <w:tcPr>
            <w:tcW w:type="dxa" w:w="4824"/>
            <w:shd w:fill="F5F8FC"/>
          </w:tcPr>
          <w:p>
            <w:pPr>
              <w:spacing w:after="100" w:before="80"/>
            </w:pPr>
            <w:r>
              <w:rPr>
                <w:sz w:val="19"/>
              </w:rPr>
              <w:t>core/clustering.py</w:t>
            </w:r>
          </w:p>
        </w:tc>
        <w:tc>
          <w:tcPr>
            <w:tcW w:type="dxa" w:w="4824"/>
            <w:shd w:fill="F5F8FC"/>
          </w:tcPr>
          <w:p>
            <w:pPr>
              <w:spacing w:after="100" w:before="80"/>
            </w:pPr>
            <w:r>
              <w:rPr>
                <w:sz w:val="19"/>
              </w:rPr>
              <w:t>Cluster retrieval, elbow detection and fair recommendation comparison</w:t>
            </w:r>
          </w:p>
        </w:tc>
      </w:tr>
      <w:tr>
        <w:trPr>
          <w:cantSplit/>
        </w:trPr>
        <w:tc>
          <w:tcPr>
            <w:tcW w:type="dxa" w:w="4824"/>
          </w:tcPr>
          <w:p>
            <w:pPr>
              <w:spacing w:after="100" w:before="80"/>
            </w:pPr>
            <w:r>
              <w:rPr>
                <w:sz w:val="19"/>
              </w:rPr>
              <w:t>core/recommender.py</w:t>
            </w:r>
          </w:p>
        </w:tc>
        <w:tc>
          <w:tcPr>
            <w:tcW w:type="dxa" w:w="4824"/>
          </w:tcPr>
          <w:p>
            <w:pPr>
              <w:spacing w:after="100" w:before="80"/>
            </w:pPr>
            <w:r>
              <w:rPr>
                <w:sz w:val="19"/>
              </w:rPr>
              <w:t>Search labels, rank songs and form result tables</w:t>
            </w:r>
          </w:p>
        </w:tc>
      </w:tr>
      <w:tr>
        <w:trPr>
          <w:cantSplit/>
        </w:trPr>
        <w:tc>
          <w:tcPr>
            <w:tcW w:type="dxa" w:w="4824"/>
            <w:shd w:fill="F5F8FC"/>
          </w:tcPr>
          <w:p>
            <w:pPr>
              <w:spacing w:after="100" w:before="80"/>
            </w:pPr>
            <w:r>
              <w:rPr>
                <w:sz w:val="19"/>
              </w:rPr>
              <w:t>core/model_store.py</w:t>
            </w:r>
          </w:p>
        </w:tc>
        <w:tc>
          <w:tcPr>
            <w:tcW w:type="dxa" w:w="4824"/>
            <w:shd w:fill="F5F8FC"/>
          </w:tcPr>
          <w:p>
            <w:pPr>
              <w:spacing w:after="100" w:before="80"/>
            </w:pPr>
            <w:r>
              <w:rPr>
                <w:sz w:val="19"/>
              </w:rPr>
              <w:t>Model bundle and joblib saving/loading</w:t>
            </w:r>
          </w:p>
        </w:tc>
      </w:tr>
      <w:tr>
        <w:trPr>
          <w:cantSplit/>
        </w:trPr>
        <w:tc>
          <w:tcPr>
            <w:tcW w:type="dxa" w:w="4824"/>
          </w:tcPr>
          <w:p>
            <w:pPr>
              <w:spacing w:after="100" w:before="80"/>
            </w:pPr>
            <w:r>
              <w:rPr>
                <w:sz w:val="19"/>
              </w:rPr>
              <w:t>Music_Recommendation_KNN.ipynb</w:t>
            </w:r>
          </w:p>
        </w:tc>
        <w:tc>
          <w:tcPr>
            <w:tcW w:type="dxa" w:w="4824"/>
          </w:tcPr>
          <w:p>
            <w:pPr>
              <w:spacing w:after="100" w:before="80"/>
            </w:pPr>
            <w:r>
              <w:rPr>
                <w:sz w:val="19"/>
              </w:rPr>
              <w:t>Executable explanation and experiments; imports the shared clustering helper</w:t>
            </w:r>
          </w:p>
        </w:tc>
      </w:tr>
    </w:tbl>
    <w:p>
      <w:pPr>
        <w:spacing w:after="20"/>
      </w:pPr>
    </w:p>
    <w:p>
      <w:r>
        <w:t>The GUI does not execute the notebook file when Train model is clicked. It calls the shared core directly. This keeps presentation logic separate from modelling logic while allowing the notebook and app to follow the same procedure.</w:t>
      </w:r>
    </w:p>
    <w:p>
      <w:pPr>
        <w:pStyle w:val="Heading1"/>
      </w:pPr>
      <w:r>
        <w:t>21. Common problems and explanations</w:t>
      </w:r>
    </w:p>
    <w:tbl>
      <w:tblPr>
        <w:tblStyle w:val="TableGrid"/>
        <w:tblW w:type="auto" w:w="0"/>
        <w:tblLayout w:type="fixed"/>
        <w:tblLook w:firstColumn="1" w:firstRow="1" w:lastColumn="0" w:lastRow="0" w:noHBand="0" w:noVBand="1" w:val="04A0"/>
      </w:tblPr>
      <w:tblGrid>
        <w:gridCol w:w="4874"/>
        <w:gridCol w:w="4874"/>
      </w:tblGrid>
      <w:tr>
        <w:trPr>
          <w:tblHeader/>
          <w:cantSplit/>
        </w:trPr>
        <w:tc>
          <w:tcPr>
            <w:tcW w:type="dxa" w:w="4824"/>
            <w:shd w:fill="244C78"/>
          </w:tcPr>
          <w:p>
            <w:pPr>
              <w:spacing w:after="100" w:before="80"/>
            </w:pPr>
            <w:r>
              <w:rPr>
                <w:b/>
                <w:color w:val="FFFFFF"/>
                <w:sz w:val="19"/>
              </w:rPr>
              <w:t>Symptom</w:t>
            </w:r>
          </w:p>
        </w:tc>
        <w:tc>
          <w:tcPr>
            <w:tcW w:type="dxa" w:w="4824"/>
            <w:shd w:fill="244C78"/>
          </w:tcPr>
          <w:p>
            <w:pPr>
              <w:spacing w:after="100" w:before="80"/>
            </w:pPr>
            <w:r>
              <w:rPr>
                <w:b/>
                <w:color w:val="FFFFFF"/>
                <w:sz w:val="19"/>
              </w:rPr>
              <w:t>What to check</w:t>
            </w:r>
          </w:p>
        </w:tc>
      </w:tr>
      <w:tr>
        <w:trPr>
          <w:cantSplit/>
        </w:trPr>
        <w:tc>
          <w:tcPr>
            <w:tcW w:type="dxa" w:w="4824"/>
            <w:shd w:fill="F5F8FC"/>
          </w:tcPr>
          <w:p>
            <w:pPr>
              <w:spacing w:after="100" w:before="80"/>
            </w:pPr>
            <w:r>
              <w:rPr>
                <w:sz w:val="19"/>
              </w:rPr>
              <w:t>Recommend asks for a model</w:t>
            </w:r>
          </w:p>
        </w:tc>
        <w:tc>
          <w:tcPr>
            <w:tcW w:type="dxa" w:w="4824"/>
            <w:shd w:fill="F5F8FC"/>
          </w:tcPr>
          <w:p>
            <w:pPr>
              <w:spacing w:after="100" w:before="80"/>
            </w:pPr>
            <w:r>
              <w:rPr>
                <w:sz w:val="19"/>
              </w:rPr>
              <w:t>Train one or load a trusted saved bundle</w:t>
            </w:r>
          </w:p>
        </w:tc>
      </w:tr>
      <w:tr>
        <w:trPr>
          <w:cantSplit/>
        </w:trPr>
        <w:tc>
          <w:tcPr>
            <w:tcW w:type="dxa" w:w="4824"/>
          </w:tcPr>
          <w:p>
            <w:pPr>
              <w:spacing w:after="100" w:before="80"/>
            </w:pPr>
            <w:r>
              <w:rPr>
                <w:sz w:val="19"/>
              </w:rPr>
              <w:t>Saved model list is empty</w:t>
            </w:r>
          </w:p>
        </w:tc>
        <w:tc>
          <w:tcPr>
            <w:tcW w:type="dxa" w:w="4824"/>
          </w:tcPr>
          <w:p>
            <w:pPr>
              <w:spacing w:after="100" w:before="80"/>
            </w:pPr>
            <w:r>
              <w:rPr>
                <w:sz w:val="19"/>
              </w:rPr>
              <w:t>Put a saved .joblib in the models folder or use upload</w:t>
            </w:r>
          </w:p>
        </w:tc>
      </w:tr>
      <w:tr>
        <w:trPr>
          <w:cantSplit/>
        </w:trPr>
        <w:tc>
          <w:tcPr>
            <w:tcW w:type="dxa" w:w="4824"/>
            <w:shd w:fill="F5F8FC"/>
          </w:tcPr>
          <w:p>
            <w:pPr>
              <w:spacing w:after="100" w:before="80"/>
            </w:pPr>
            <w:r>
              <w:rPr>
                <w:sz w:val="19"/>
              </w:rPr>
              <w:t>A song is missing</w:t>
            </w:r>
          </w:p>
        </w:tc>
        <w:tc>
          <w:tcPr>
            <w:tcW w:type="dxa" w:w="4824"/>
            <w:shd w:fill="F5F8FC"/>
          </w:tcPr>
          <w:p>
            <w:pPr>
              <w:spacing w:after="100" w:before="80"/>
            </w:pPr>
            <w:r>
              <w:rPr>
                <w:sz w:val="19"/>
              </w:rPr>
              <w:t>It may be outside the selected genres, absent from the dataset, or removed as a duplicate</w:t>
            </w:r>
          </w:p>
        </w:tc>
      </w:tr>
      <w:tr>
        <w:trPr>
          <w:cantSplit/>
        </w:trPr>
        <w:tc>
          <w:tcPr>
            <w:tcW w:type="dxa" w:w="4824"/>
          </w:tcPr>
          <w:p>
            <w:pPr>
              <w:spacing w:after="100" w:before="80"/>
            </w:pPr>
            <w:r>
              <w:rPr>
                <w:sz w:val="19"/>
              </w:rPr>
              <w:t>Only KNN is available</w:t>
            </w:r>
          </w:p>
        </w:tc>
        <w:tc>
          <w:tcPr>
            <w:tcW w:type="dxa" w:w="4824"/>
          </w:tcPr>
          <w:p>
            <w:pPr>
              <w:spacing w:after="100" w:before="80"/>
            </w:pPr>
            <w:r>
              <w:rPr>
                <w:sz w:val="19"/>
              </w:rPr>
              <w:t>The saved bundle may predate clustering; retrain</w:t>
            </w:r>
          </w:p>
        </w:tc>
      </w:tr>
      <w:tr>
        <w:trPr>
          <w:cantSplit/>
        </w:trPr>
        <w:tc>
          <w:tcPr>
            <w:tcW w:type="dxa" w:w="4824"/>
            <w:shd w:fill="F5F8FC"/>
          </w:tcPr>
          <w:p>
            <w:pPr>
              <w:spacing w:after="100" w:before="80"/>
            </w:pPr>
            <w:r>
              <w:rPr>
                <w:sz w:val="19"/>
              </w:rPr>
              <w:t>Audio-only model notice</w:t>
            </w:r>
          </w:p>
        </w:tc>
        <w:tc>
          <w:tcPr>
            <w:tcW w:type="dxa" w:w="4824"/>
            <w:shd w:fill="F5F8FC"/>
          </w:tcPr>
          <w:p>
            <w:pPr>
              <w:spacing w:after="100" w:before="80"/>
            </w:pPr>
            <w:r>
              <w:rPr>
                <w:sz w:val="19"/>
              </w:rPr>
              <w:t>Retrain to add one-hot genre inputs</w:t>
            </w:r>
          </w:p>
        </w:tc>
      </w:tr>
      <w:tr>
        <w:trPr>
          <w:cantSplit/>
        </w:trPr>
        <w:tc>
          <w:tcPr>
            <w:tcW w:type="dxa" w:w="4824"/>
          </w:tcPr>
          <w:p>
            <w:pPr>
              <w:spacing w:after="100" w:before="80"/>
            </w:pPr>
            <w:r>
              <w:rPr>
                <w:sz w:val="19"/>
              </w:rPr>
              <w:t>Model uses another distance</w:t>
            </w:r>
          </w:p>
        </w:tc>
        <w:tc>
          <w:tcPr>
            <w:tcW w:type="dxa" w:w="4824"/>
          </w:tcPr>
          <w:p>
            <w:pPr>
              <w:spacing w:after="100" w:before="80"/>
            </w:pPr>
            <w:r>
              <w:rPr>
                <w:sz w:val="19"/>
              </w:rPr>
              <w:t>Older non-Euclidean models require retraining</w:t>
            </w:r>
          </w:p>
        </w:tc>
      </w:tr>
      <w:tr>
        <w:trPr>
          <w:cantSplit/>
        </w:trPr>
        <w:tc>
          <w:tcPr>
            <w:tcW w:type="dxa" w:w="4824"/>
            <w:shd w:fill="F5F8FC"/>
          </w:tcPr>
          <w:p>
            <w:pPr>
              <w:spacing w:after="100" w:before="80"/>
            </w:pPr>
            <w:r>
              <w:rPr>
                <w:sz w:val="19"/>
              </w:rPr>
              <w:t>Too few recommendations</w:t>
            </w:r>
          </w:p>
        </w:tc>
        <w:tc>
          <w:tcPr>
            <w:tcW w:type="dxa" w:w="4824"/>
            <w:shd w:fill="F5F8FC"/>
          </w:tcPr>
          <w:p>
            <w:pPr>
              <w:spacing w:after="100" w:before="80"/>
            </w:pPr>
            <w:r>
              <w:rPr>
                <w:sz w:val="19"/>
              </w:rPr>
              <w:t>The selected cluster has insufficient candidates</w:t>
            </w:r>
          </w:p>
        </w:tc>
      </w:tr>
      <w:tr>
        <w:trPr>
          <w:cantSplit/>
        </w:trPr>
        <w:tc>
          <w:tcPr>
            <w:tcW w:type="dxa" w:w="4824"/>
          </w:tcPr>
          <w:p>
            <w:pPr>
              <w:spacing w:after="100" w:before="80"/>
            </w:pPr>
            <w:r>
              <w:rPr>
                <w:sz w:val="19"/>
              </w:rPr>
              <w:t>Same songs under different methods</w:t>
            </w:r>
          </w:p>
        </w:tc>
        <w:tc>
          <w:tcPr>
            <w:tcW w:type="dxa" w:w="4824"/>
          </w:tcPr>
          <w:p>
            <w:pPr>
              <w:spacing w:after="100" w:before="80"/>
            </w:pPr>
            <w:r>
              <w:rPr>
                <w:sz w:val="19"/>
              </w:rPr>
              <w:t>Their nearest songs can already lie in the same cluster</w:t>
            </w:r>
          </w:p>
        </w:tc>
      </w:tr>
      <w:tr>
        <w:trPr>
          <w:cantSplit/>
        </w:trPr>
        <w:tc>
          <w:tcPr>
            <w:tcW w:type="dxa" w:w="4824"/>
            <w:shd w:fill="F5F8FC"/>
          </w:tcPr>
          <w:p>
            <w:pPr>
              <w:spacing w:after="100" w:before="80"/>
            </w:pPr>
            <w:r>
              <w:rPr>
                <w:sz w:val="19"/>
              </w:rPr>
              <w:t>A genre-consistency score is 100%</w:t>
            </w:r>
          </w:p>
        </w:tc>
        <w:tc>
          <w:tcPr>
            <w:tcW w:type="dxa" w:w="4824"/>
            <w:shd w:fill="F5F8FC"/>
          </w:tcPr>
          <w:p>
            <w:pPr>
              <w:spacing w:after="100" w:before="80"/>
            </w:pPr>
            <w:r>
              <w:rPr>
                <w:sz w:val="19"/>
              </w:rPr>
              <w:t>Genre is already an input; it does not establish user preference</w:t>
            </w:r>
          </w:p>
        </w:tc>
      </w:tr>
      <w:tr>
        <w:trPr>
          <w:cantSplit/>
        </w:trPr>
        <w:tc>
          <w:tcPr>
            <w:tcW w:type="dxa" w:w="4824"/>
          </w:tcPr>
          <w:p>
            <w:pPr>
              <w:spacing w:after="100" w:before="80"/>
            </w:pPr>
            <w:r>
              <w:rPr>
                <w:sz w:val="19"/>
              </w:rPr>
              <w:t>YouTube search/player fails</w:t>
            </w:r>
          </w:p>
        </w:tc>
        <w:tc>
          <w:tcPr>
            <w:tcW w:type="dxa" w:w="4824"/>
          </w:tcPr>
          <w:p>
            <w:pPr>
              <w:spacing w:after="100" w:before="80"/>
            </w:pPr>
            <w:r>
              <w:rPr>
                <w:sz w:val="19"/>
              </w:rPr>
              <w:t>Check network, result availability and embedding restrictions</w:t>
            </w:r>
          </w:p>
        </w:tc>
      </w:tr>
      <w:tr>
        <w:trPr>
          <w:cantSplit/>
        </w:trPr>
        <w:tc>
          <w:tcPr>
            <w:tcW w:type="dxa" w:w="4824"/>
            <w:shd w:fill="F5F8FC"/>
          </w:tcPr>
          <w:p>
            <w:pPr>
              <w:spacing w:after="100" w:before="80"/>
            </w:pPr>
            <w:r>
              <w:rPr>
                <w:sz w:val="19"/>
              </w:rPr>
              <w:t>Training takes longer</w:t>
            </w:r>
          </w:p>
        </w:tc>
        <w:tc>
          <w:tcPr>
            <w:tcW w:type="dxa" w:w="4824"/>
            <w:shd w:fill="F5F8FC"/>
          </w:tcPr>
          <w:p>
            <w:pPr>
              <w:spacing w:after="100" w:before="80"/>
            </w:pPr>
            <w:r>
              <w:rPr>
                <w:sz w:val="19"/>
              </w:rPr>
              <w:t>More genres and selected diagnostic fits increase work</w:t>
            </w:r>
          </w:p>
        </w:tc>
      </w:tr>
      <w:tr>
        <w:trPr>
          <w:cantSplit/>
        </w:trPr>
        <w:tc>
          <w:tcPr>
            <w:tcW w:type="dxa" w:w="4824"/>
          </w:tcPr>
          <w:p>
            <w:pPr>
              <w:spacing w:after="100" w:before="80"/>
            </w:pPr>
            <w:r>
              <w:rPr>
                <w:sz w:val="19"/>
              </w:rPr>
              <w:t>Unexpected-keyword error after code updates</w:t>
            </w:r>
          </w:p>
        </w:tc>
        <w:tc>
          <w:tcPr>
            <w:tcW w:type="dxa" w:w="4824"/>
          </w:tcPr>
          <w:p>
            <w:pPr>
              <w:spacing w:after="100" w:before="80"/>
            </w:pPr>
            <w:r>
              <w:rPr>
                <w:sz w:val="19"/>
              </w:rPr>
              <w:t>Restart the Streamlit process to reload imported core modules</w:t>
            </w:r>
          </w:p>
        </w:tc>
      </w:tr>
      <w:tr>
        <w:trPr>
          <w:cantSplit/>
        </w:trPr>
        <w:tc>
          <w:tcPr>
            <w:tcW w:type="dxa" w:w="4824"/>
            <w:shd w:fill="F5F8FC"/>
          </w:tcPr>
          <w:p>
            <w:pPr>
              <w:spacing w:after="100" w:before="80"/>
            </w:pPr>
            <w:r>
              <w:rPr>
                <w:sz w:val="19"/>
              </w:rPr>
              <w:t>Preferences revert or cannot save</w:t>
            </w:r>
          </w:p>
        </w:tc>
        <w:tc>
          <w:tcPr>
            <w:tcW w:type="dxa" w:w="4824"/>
            <w:shd w:fill="F5F8FC"/>
          </w:tcPr>
          <w:p>
            <w:pPr>
              <w:spacing w:after="100" w:before="80"/>
            </w:pPr>
            <w:r>
              <w:rPr>
                <w:sz w:val="19"/>
              </w:rPr>
              <w:t>Check settings-file validity and host filesystem permissions</w:t>
            </w:r>
          </w:p>
        </w:tc>
      </w:tr>
    </w:tbl>
    <w:p>
      <w:pPr>
        <w:spacing w:after="20"/>
      </w:pPr>
    </w:p>
    <w:p>
      <w:r>
        <w:t>For a development restart, stop the terminal process with Ctrl+C and launch the same streamlit run command. Save important models first because restarting can reset session state. A normal display-only edit generally needs a rerun/refresh rather than model retraining.</w:t>
      </w:r>
    </w:p>
    <w:p>
      <w:pPr>
        <w:pStyle w:val="Heading1"/>
      </w:pPr>
      <w:r>
        <w:t>22. Suggested live demonstration: six to eight minutes</w:t>
      </w:r>
    </w:p>
    <w:p>
      <w:pPr>
        <w:ind w:left="259" w:hanging="259"/>
      </w:pPr>
      <w:r>
        <w:t>1. About: introduce the project and highlighted team/teacher credits.</w:t>
      </w:r>
    </w:p>
    <w:p>
      <w:pPr>
        <w:ind w:left="259" w:hanging="259"/>
      </w:pPr>
      <w:r>
        <w:t>2. Train: show seven default genres, audio features and the blank cluster-count field. Explain that genre is automatically added as an input.</w:t>
      </w:r>
    </w:p>
    <w:p>
      <w:pPr>
        <w:ind w:left="259" w:hanging="259"/>
      </w:pPr>
      <w:r>
        <w:t>3. Load an already prepared model for a predictable presentation, or train the seven-genre example if time permits. Explain the save dialog without overwriting an important file.</w:t>
      </w:r>
    </w:p>
    <w:p>
      <w:pPr>
        <w:ind w:left="259" w:hanging="259"/>
      </w:pPr>
      <w:r>
        <w:t>4. Recommend: select a known song, show ten results and switch the model. Explain both agreement and differences.</w:t>
      </w:r>
    </w:p>
    <w:p>
      <w:pPr>
        <w:ind w:left="259" w:hanging="259"/>
      </w:pPr>
      <w:r>
        <w:t>5. Select a result row to make it the next input. Point to the refreshed player, but do not depend on YouTube working for the whole demonstration.</w:t>
      </w:r>
    </w:p>
    <w:p>
      <w:pPr>
        <w:ind w:left="259" w:hanging="259"/>
      </w:pPr>
      <w:r>
        <w:t>6. Results: explain the four subtabs, the two evaluation tasks and the genre-consistency limitation.</w:t>
      </w:r>
    </w:p>
    <w:p>
      <w:pPr>
        <w:ind w:left="259" w:hanging="259"/>
      </w:pPr>
      <w:r>
        <w:t>7. Dataset: show cleaning counts and one histogram.</w:t>
      </w:r>
    </w:p>
    <w:p>
      <w:pPr>
        <w:ind w:left="259" w:hanging="259"/>
      </w:pPr>
      <w:r>
        <w:t>8. Settings: hide track_id or the distance chart, then show it again. Explain that this affects presentation only.</w:t>
      </w:r>
    </w:p>
    <w:p>
      <w:r>
        <w:t>Suggested speaker split: Aryan handles About and Dataset; Abhijeet handles Recommend and the player; Ashish handles Train, Results, saving and the settings/session explanation. Any team member should still be able to explain the complete user journey.</w:t>
      </w:r>
    </w:p>
    <w:p>
      <w:pPr>
        <w:pStyle w:val="Heading1"/>
      </w:pPr>
      <w:r>
        <w:t>23. Questions to rehearse</w:t>
      </w:r>
    </w:p>
    <w:p>
      <w:pPr>
        <w:pStyle w:val="Heading2"/>
      </w:pPr>
      <w:r>
        <w:t>Does the browser itself train sklearn models?</w:t>
      </w:r>
    </w:p>
    <w:p>
      <w:r>
        <w:t>The Python process does the modelling work. Streamlit presents the inputs and outputs in the browser.</w:t>
      </w:r>
    </w:p>
    <w:p>
      <w:pPr>
        <w:pStyle w:val="Heading2"/>
      </w:pPr>
      <w:r>
        <w:t>Does every click retrain the system?</w:t>
      </w:r>
    </w:p>
    <w:p>
      <w:r>
        <w:t>No. Widget changes can rerun the script, but training occurs only inside the Train model button action. Recommendation queries use the current fitted state.</w:t>
      </w:r>
    </w:p>
    <w:p>
      <w:pPr>
        <w:pStyle w:val="Heading2"/>
      </w:pPr>
      <w:r>
        <w:t>Does hiding a graph disable its underlying feature?</w:t>
      </w:r>
    </w:p>
    <w:p>
      <w:r>
        <w:t>No. Display settings change visibility. Genre and audio remain inputs even though the two profile graphs were removed.</w:t>
      </w:r>
    </w:p>
    <w:p>
      <w:pPr>
        <w:pStyle w:val="Heading2"/>
      </w:pPr>
      <w:r>
        <w:t>Why is a model upload different from a CSV upload?</w:t>
      </w:r>
    </w:p>
    <w:p>
      <w:r>
        <w:t>A CSV provides raw records for training. A model file contains already prepared fitted state, catalogue data and saved results.</w:t>
      </w:r>
    </w:p>
    <w:p>
      <w:pPr>
        <w:pStyle w:val="Heading2"/>
      </w:pPr>
      <w:r>
        <w:t>Can the YouTube result change recommendations?</w:t>
      </w:r>
    </w:p>
    <w:p>
      <w:r>
        <w:t>The current recommendation list comes from local model data. YouTube is a separate search-and-play convenience; its first result is not used to train or rank songs.</w:t>
      </w:r>
    </w:p>
    <w:p>
      <w:pPr>
        <w:pStyle w:val="Heading2"/>
      </w:pPr>
      <w:r>
        <w:t>Why save both preferences and models?</w:t>
      </w:r>
    </w:p>
    <w:p>
      <w:r>
        <w:t>They are different information. JSON preferences store display choices; joblib stores the trained state and catalogue.</w:t>
      </w:r>
    </w:p>
    <w:p>
      <w:pPr>
        <w:pStyle w:val="Heading2"/>
      </w:pPr>
      <w:r>
        <w:t>Is the notebook identical to the GUI?</w:t>
      </w:r>
    </w:p>
    <w:p>
      <w:r>
        <w:t>They share the same main modelling procedure. The notebook is a worked experiment, while Streamlit adds interactive controls, file workflows, state, display settings and playback. The notebook's manual cluster example can differ from the GUI's blank automatic setting.</w:t>
      </w:r>
    </w:p>
    <w:p>
      <w:pPr>
        <w:pStyle w:val="Heading1"/>
      </w:pPr>
      <w:r>
        <w:t>24. Final presentation checklist</w:t>
      </w:r>
    </w:p>
    <w:p>
      <w:r>
        <w:t>Start the app before presenting. Prepare a trusted current model and the dataset. Check the seven-genre selection and whether clusters were selected manually or automatically. Be ready to identify classification accuracy separately from recommendation consistency. Explain the distance chart using its real units. Keep a local recommendation demonstration ready if internet playback fails. Save valuable models before restarting, and avoid claiming features that are no longer present in the current UI.</w:t>
      </w:r>
    </w:p>
    <w:sectPr w:rsidR="00FC693F" w:rsidRPr="0006063C" w:rsidSect="00034616">
      <w:headerReference w:type="default" r:id="rId9"/>
      <w:footerReference w:type="default" r:id="rId10"/>
      <w:pgSz w:w="11909" w:h="16834"/>
      <w:pgMar w:top="1037" w:right="1080" w:bottom="1037"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Presentation study guide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66477"/>
        <w:sz w:val="16"/>
      </w:rPr>
      <w:t>MUSIC RECOMMENDATION SYSTEM  |  Streamlit GUI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432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244C78"/>
      <w:sz w:val="3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244C78"/>
      <w:sz w:val="28"/>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Calibri" w:hAnsi="Calibri"/>
      <w:b/>
      <w:bCs/>
      <w:color w:val="244C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60"/>
      <w:contextualSpacing/>
    </w:pPr>
    <w:rPr>
      <w:rFonts w:asciiTheme="majorHAnsi" w:eastAsiaTheme="majorEastAsia" w:hAnsiTheme="majorHAnsi" w:cstheme="majorBidi" w:ascii="Calibri" w:hAnsi="Calibri"/>
      <w:color w:val="244C7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60" w:after="140"/>
    </w:pPr>
    <w:rPr>
      <w:rFonts w:asciiTheme="majorHAnsi" w:eastAsiaTheme="majorEastAsia" w:hAnsiTheme="majorHAnsi" w:cstheme="majorBidi" w:ascii="Calibri" w:hAnsi="Calibri"/>
      <w:i/>
      <w:iCs/>
      <w:color w:val="244C78"/>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line="240" w:lineRule="auto" w:before="100" w:after="160"/>
      <w:ind w:left="173" w:right="86"/>
    </w:pPr>
    <w:rPr>
      <w:rFonts w:ascii="Consolas" w:hAnsi="Consolas"/>
      <w:color w:val="24324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Streamlit GUI — User workflow, interface and presentation guide</dc:title>
  <dc:subject>Seven-genre music recommender: contribution and presentation guide</dc:subject>
  <dc:creator>Music Recommender Project Team</dc:creator>
  <cp:keywords>KNN, K-Means, Ward clustering, genre encoding, presentation</cp:keywords>
  <dc:description>generated by python-docx</dc:description>
  <cp:lastModifiedBy/>
  <cp:revision>1</cp:revision>
  <dcterms:created xsi:type="dcterms:W3CDTF">2013-12-23T23:15:00Z</dcterms:created>
  <dcterms:modified xsi:type="dcterms:W3CDTF">2013-12-23T23:15:00Z</dcterms:modified>
  <cp:category/>
</cp:coreProperties>
</file>