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E5F" w:rsidRDefault="004B1A10">
      <w:pPr>
        <w:spacing w:before="1200" w:after="200"/>
        <w:jc w:val="center"/>
      </w:pPr>
      <w:r>
        <w:rPr>
          <w:b/>
          <w:bCs/>
          <w:color w:val="2E7D32"/>
          <w:sz w:val="56"/>
          <w:szCs w:val="56"/>
        </w:rPr>
        <w:t>SUPERMARKET SALES</w:t>
      </w:r>
    </w:p>
    <w:p w:rsidR="00925E5F" w:rsidRDefault="004B1A10">
      <w:pPr>
        <w:spacing w:after="200"/>
        <w:jc w:val="center"/>
      </w:pPr>
      <w:r>
        <w:rPr>
          <w:color w:val="666666"/>
          <w:sz w:val="36"/>
          <w:szCs w:val="36"/>
        </w:rPr>
        <w:t>Data Analysis Project</w:t>
      </w:r>
    </w:p>
    <w:p w:rsidR="00925E5F" w:rsidRDefault="00925E5F">
      <w:pPr>
        <w:pBdr>
          <w:bottom w:val="single" w:sz="6" w:space="1" w:color="2E7D32"/>
        </w:pBdr>
        <w:spacing w:after="100"/>
        <w:jc w:val="center"/>
      </w:pPr>
    </w:p>
    <w:p w:rsidR="00925E5F" w:rsidRDefault="004B1A10">
      <w:pPr>
        <w:spacing w:before="240" w:after="120"/>
        <w:jc w:val="center"/>
      </w:pPr>
      <w:r>
        <w:rPr>
          <w:i/>
          <w:iCs/>
          <w:color w:val="444444"/>
          <w:sz w:val="26"/>
          <w:szCs w:val="26"/>
        </w:rPr>
        <w:t>Comprehensive Statistical &amp; Visual Analysis</w:t>
      </w:r>
    </w:p>
    <w:p w:rsidR="00925E5F" w:rsidRDefault="004B1A10">
      <w:pPr>
        <w:spacing w:before="120" w:after="800"/>
        <w:jc w:val="center"/>
      </w:pPr>
      <w:r>
        <w:rPr>
          <w:color w:val="666666"/>
        </w:rPr>
        <w:t>Dataset: 1,000 Transactions | 3 Cities | 6 Product Lines | 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25E5F">
        <w:tblPrEx>
          <w:tblCellMar>
            <w:top w:w="0" w:type="dxa"/>
            <w:bottom w:w="0" w:type="dxa"/>
          </w:tblCellMar>
        </w:tblPrEx>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Attribute</w:t>
            </w:r>
          </w:p>
        </w:tc>
        <w:tc>
          <w:tcPr>
            <w:tcW w:w="61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Details</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Source File</w:t>
            </w:r>
          </w:p>
        </w:tc>
        <w:tc>
          <w:tcPr>
            <w:tcW w:w="61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supermarket_sales_project_2.csv</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Total Records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1,000 sales transactions</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Branches &amp; Cities</w:t>
            </w:r>
          </w:p>
        </w:tc>
        <w:tc>
          <w:tcPr>
            <w:tcW w:w="61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3 branches — Yangon, Naypyitaw, Mandalay</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Product Lines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6 categories of retail products</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Date Range</w:t>
            </w:r>
          </w:p>
        </w:tc>
        <w:tc>
          <w:tcPr>
            <w:tcW w:w="61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January 2019 – March 2019</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Key Variables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Unit Price, Quantity, Gross Income, Rating, Payment Method</w:t>
            </w:r>
          </w:p>
        </w:tc>
      </w:tr>
    </w:tbl>
    <w:p w:rsidR="00925E5F" w:rsidRDefault="00925E5F">
      <w:pPr>
        <w:spacing w:before="400"/>
      </w:pPr>
    </w:p>
    <w:p w:rsidR="00925E5F" w:rsidRDefault="004B1A10">
      <w:r>
        <w:br w:type="page"/>
      </w:r>
    </w:p>
    <w:p w:rsidR="00925E5F" w:rsidRDefault="004B1A10">
      <w:pPr>
        <w:pStyle w:val="Heading1"/>
      </w:pPr>
      <w:r>
        <w:lastRenderedPageBreak/>
        <w:t>Question 1: How Many Items Were Sold in a Year?</w:t>
      </w:r>
    </w:p>
    <w:p w:rsidR="00925E5F" w:rsidRDefault="004B1A10">
      <w:pPr>
        <w:spacing w:before="80" w:after="120"/>
      </w:pPr>
      <w:r>
        <w:rPr>
          <w:color w:val="1A1A2E"/>
        </w:rPr>
        <w:t xml:space="preserve">This question counts the total number of items (units) sold across all transactions, all branches, and all product lines in 2019. Each row in the dataset represents one invoice, and the Quantity column tells </w:t>
      </w:r>
      <w:r>
        <w:rPr>
          <w:color w:val="1A1A2E"/>
        </w:rPr>
        <w:t>us how many units were purchased in that transaction.</w:t>
      </w:r>
    </w:p>
    <w:p w:rsidR="00925E5F" w:rsidRDefault="00925E5F">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925E5F">
        <w:tblPrEx>
          <w:tblCellMar>
            <w:top w:w="0" w:type="dxa"/>
            <w:bottom w:w="0" w:type="dxa"/>
          </w:tblCellMar>
        </w:tblPrEx>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Year</w:t>
            </w:r>
          </w:p>
        </w:tc>
        <w:tc>
          <w:tcPr>
            <w:tcW w:w="25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Total Items Sold</w:t>
            </w:r>
          </w:p>
        </w:tc>
        <w:tc>
          <w:tcPr>
            <w:tcW w:w="25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Total Transactions</w:t>
            </w:r>
          </w:p>
        </w:tc>
        <w:tc>
          <w:tcPr>
            <w:tcW w:w="23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Average Qty per Transaction</w:t>
            </w:r>
          </w:p>
        </w:tc>
      </w:tr>
      <w:tr w:rsidR="00925E5F">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2019</w:t>
            </w:r>
          </w:p>
        </w:tc>
        <w:tc>
          <w:tcPr>
            <w:tcW w:w="25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5,510</w:t>
            </w:r>
          </w:p>
        </w:tc>
        <w:tc>
          <w:tcPr>
            <w:tcW w:w="25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1,000</w:t>
            </w:r>
          </w:p>
        </w:tc>
        <w:tc>
          <w:tcPr>
            <w:tcW w:w="2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5.51 units</w:t>
            </w:r>
          </w:p>
        </w:tc>
      </w:tr>
    </w:tbl>
    <w:p w:rsidR="00925E5F" w:rsidRDefault="00925E5F">
      <w:pPr>
        <w:spacing w:before="160"/>
      </w:pPr>
    </w:p>
    <w:p w:rsidR="00925E5F" w:rsidRDefault="004B1A10">
      <w:pPr>
        <w:spacing w:before="160" w:after="160"/>
        <w:jc w:val="center"/>
      </w:pPr>
      <w:r>
        <w:rPr>
          <w:noProof/>
        </w:rPr>
        <w:drawing>
          <wp:inline distT="0" distB="0" distL="0" distR="0">
            <wp:extent cx="45720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9527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E5F">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5E9"/>
            <w:tcMar>
              <w:top w:w="120" w:type="dxa"/>
              <w:left w:w="200" w:type="dxa"/>
              <w:bottom w:w="120" w:type="dxa"/>
              <w:right w:w="200" w:type="dxa"/>
            </w:tcMar>
          </w:tcPr>
          <w:p w:rsidR="00925E5F" w:rsidRDefault="004B1A10">
            <w:pPr>
              <w:spacing w:after="60"/>
            </w:pPr>
            <w:r>
              <w:rPr>
                <w:b/>
                <w:bCs/>
                <w:color w:val="2E7D32"/>
                <w:sz w:val="20"/>
                <w:szCs w:val="20"/>
              </w:rPr>
              <w:t>Key Finding</w:t>
            </w:r>
          </w:p>
          <w:p w:rsidR="00925E5F" w:rsidRDefault="004B1A10">
            <w:r>
              <w:rPr>
                <w:color w:val="1A1A2E"/>
                <w:sz w:val="20"/>
                <w:szCs w:val="20"/>
              </w:rPr>
              <w:t>A total of 5,510 units were sold across 1,000 transactions in 2019. This gives an average of 5.51 items per invoice. Since the dataset covers only January to March 2019, these represent Q1 transactions. The chart confirms all sales belong to the year 2019.</w:t>
            </w:r>
          </w:p>
        </w:tc>
      </w:tr>
    </w:tbl>
    <w:p w:rsidR="00925E5F" w:rsidRDefault="004B1A10">
      <w:r>
        <w:br w:type="page"/>
      </w:r>
    </w:p>
    <w:p w:rsidR="00925E5F" w:rsidRDefault="004B1A10">
      <w:pPr>
        <w:pStyle w:val="Heading1"/>
      </w:pPr>
      <w:r>
        <w:lastRenderedPageBreak/>
        <w:t>Question 2: Which Product Line Has Maximum Quantity Sold in Every City?</w:t>
      </w:r>
    </w:p>
    <w:p w:rsidR="00925E5F" w:rsidRDefault="004B1A10">
      <w:pPr>
        <w:spacing w:before="80" w:after="120"/>
      </w:pPr>
      <w:r>
        <w:rPr>
          <w:color w:val="1A1A2E"/>
        </w:rPr>
        <w:t>We grouped the data by City and Product Line, then summed the Quantity for each combination. For each city, we identified which product line had the highest total units sold. This helps understand city-wise customer preferences and demand patterns.</w:t>
      </w:r>
    </w:p>
    <w:p w:rsidR="00925E5F" w:rsidRDefault="00925E5F">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925E5F">
        <w:tblPrEx>
          <w:tblCellMar>
            <w:top w:w="0" w:type="dxa"/>
            <w:bottom w:w="0" w:type="dxa"/>
          </w:tblCellMar>
        </w:tblPrEx>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City</w:t>
            </w:r>
          </w:p>
        </w:tc>
        <w:tc>
          <w:tcPr>
            <w:tcW w:w="4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T</w:t>
            </w:r>
            <w:r>
              <w:rPr>
                <w:b/>
                <w:bCs/>
                <w:color w:val="FFFFFF"/>
                <w:sz w:val="20"/>
                <w:szCs w:val="20"/>
              </w:rPr>
              <w:t>op Product Line</w:t>
            </w:r>
          </w:p>
        </w:tc>
        <w:tc>
          <w:tcPr>
            <w:tcW w:w="28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Quantity Sold</w:t>
            </w:r>
          </w:p>
        </w:tc>
      </w:tr>
      <w:tr w:rsidR="00925E5F">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Yangon</w:t>
            </w:r>
          </w:p>
        </w:tc>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Home and Lifestyle</w:t>
            </w:r>
          </w:p>
        </w:tc>
        <w:tc>
          <w:tcPr>
            <w:tcW w:w="28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371</w:t>
            </w:r>
          </w:p>
        </w:tc>
      </w:tr>
      <w:tr w:rsidR="00925E5F">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Naypyitaw</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Food and Beverages</w:t>
            </w:r>
          </w:p>
        </w:tc>
        <w:tc>
          <w:tcPr>
            <w:tcW w:w="2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369</w:t>
            </w:r>
          </w:p>
        </w:tc>
      </w:tr>
      <w:tr w:rsidR="00925E5F">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Mandalay</w:t>
            </w:r>
          </w:p>
        </w:tc>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Sports and Travel</w:t>
            </w:r>
          </w:p>
        </w:tc>
        <w:tc>
          <w:tcPr>
            <w:tcW w:w="28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322</w:t>
            </w:r>
          </w:p>
        </w:tc>
      </w:tr>
    </w:tbl>
    <w:p w:rsidR="00925E5F" w:rsidRDefault="00925E5F">
      <w:pPr>
        <w:spacing w:before="160"/>
      </w:pPr>
    </w:p>
    <w:p w:rsidR="00925E5F" w:rsidRDefault="004B1A10">
      <w:pPr>
        <w:spacing w:before="160" w:after="160"/>
        <w:jc w:val="center"/>
      </w:pPr>
      <w:r>
        <w:rPr>
          <w:noProof/>
        </w:rPr>
        <w:drawing>
          <wp:inline distT="0" distB="0" distL="0" distR="0">
            <wp:extent cx="542925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238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E5F">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5E9"/>
            <w:tcMar>
              <w:top w:w="120" w:type="dxa"/>
              <w:left w:w="200" w:type="dxa"/>
              <w:bottom w:w="120" w:type="dxa"/>
              <w:right w:w="200" w:type="dxa"/>
            </w:tcMar>
          </w:tcPr>
          <w:p w:rsidR="00925E5F" w:rsidRDefault="004B1A10">
            <w:pPr>
              <w:spacing w:after="60"/>
            </w:pPr>
            <w:r>
              <w:rPr>
                <w:b/>
                <w:bCs/>
                <w:color w:val="2E7D32"/>
                <w:sz w:val="20"/>
                <w:szCs w:val="20"/>
              </w:rPr>
              <w:t>Key Finding</w:t>
            </w:r>
          </w:p>
          <w:p w:rsidR="00925E5F" w:rsidRDefault="004B1A10">
            <w:r>
              <w:rPr>
                <w:color w:val="1A1A2E"/>
                <w:sz w:val="20"/>
                <w:szCs w:val="20"/>
              </w:rPr>
              <w:t>Each city has a different top-selling product line: Yangon leads with Home and Lifestyle (371 units), Naypyitaw with Food and Beverages (369 units), and Mandalay with Sports and Travel (322 units). This shows that customer preferences vary by location, whi</w:t>
            </w:r>
            <w:r>
              <w:rPr>
                <w:color w:val="1A1A2E"/>
                <w:sz w:val="20"/>
                <w:szCs w:val="20"/>
              </w:rPr>
              <w:t>ch is important for city-specific stocking and marketing decisions.</w:t>
            </w:r>
          </w:p>
        </w:tc>
      </w:tr>
    </w:tbl>
    <w:p w:rsidR="00925E5F" w:rsidRDefault="004B1A10">
      <w:r>
        <w:br w:type="page"/>
      </w:r>
    </w:p>
    <w:p w:rsidR="00925E5F" w:rsidRDefault="004B1A10">
      <w:pPr>
        <w:pStyle w:val="Heading1"/>
      </w:pPr>
      <w:r>
        <w:lastRenderedPageBreak/>
        <w:t>Question 3: Which Product Line Has Minimum Quantity Sold in a Year?</w:t>
      </w:r>
    </w:p>
    <w:p w:rsidR="00925E5F" w:rsidRDefault="004B1A10">
      <w:pPr>
        <w:spacing w:before="80" w:after="120"/>
      </w:pPr>
      <w:r>
        <w:rPr>
          <w:color w:val="1A1A2E"/>
        </w:rPr>
        <w:t>To find the least popular product line, we totalled all units sold per product line across the entire year. The product line with the lowest total quantity indicates where customer demand is weakest and may require attention in terms of promotions or resto</w:t>
      </w:r>
      <w:r>
        <w:rPr>
          <w:color w:val="1A1A2E"/>
        </w:rPr>
        <w:t>cking strategy.</w:t>
      </w:r>
    </w:p>
    <w:p w:rsidR="00925E5F" w:rsidRDefault="00925E5F">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925E5F">
        <w:tblPrEx>
          <w:tblCellMar>
            <w:top w:w="0" w:type="dxa"/>
            <w:bottom w:w="0" w:type="dxa"/>
          </w:tblCellMar>
        </w:tblPrEx>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Rank</w:t>
            </w:r>
          </w:p>
        </w:tc>
        <w:tc>
          <w:tcPr>
            <w:tcW w:w="4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Product Line</w:t>
            </w:r>
          </w:p>
        </w:tc>
        <w:tc>
          <w:tcPr>
            <w:tcW w:w="33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Total Quantity Sold</w:t>
            </w:r>
          </w:p>
        </w:tc>
      </w:tr>
      <w:tr w:rsidR="00925E5F">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 (MINIMUM)</w:t>
            </w:r>
          </w:p>
        </w:tc>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Health and Beauty</w:t>
            </w:r>
          </w:p>
        </w:tc>
        <w:tc>
          <w:tcPr>
            <w:tcW w:w="3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854</w:t>
            </w:r>
          </w:p>
        </w:tc>
      </w:tr>
      <w:tr w:rsidR="00925E5F">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Fashion Accessories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902</w:t>
            </w:r>
          </w:p>
        </w:tc>
      </w:tr>
      <w:tr w:rsidR="00925E5F">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3</w:t>
            </w:r>
          </w:p>
        </w:tc>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Home and Lifestyle</w:t>
            </w:r>
          </w:p>
        </w:tc>
        <w:tc>
          <w:tcPr>
            <w:tcW w:w="3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911</w:t>
            </w:r>
          </w:p>
        </w:tc>
      </w:tr>
      <w:tr w:rsidR="00925E5F">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Sports and Travel</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920</w:t>
            </w:r>
          </w:p>
        </w:tc>
      </w:tr>
      <w:tr w:rsidR="00925E5F">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w:t>
            </w:r>
          </w:p>
        </w:tc>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Food and Beverages</w:t>
            </w:r>
          </w:p>
        </w:tc>
        <w:tc>
          <w:tcPr>
            <w:tcW w:w="3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952</w:t>
            </w:r>
          </w:p>
        </w:tc>
      </w:tr>
      <w:tr w:rsidR="00925E5F">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6 (MAXIMUM)</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Electronic Accessories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971</w:t>
            </w:r>
          </w:p>
        </w:tc>
      </w:tr>
    </w:tbl>
    <w:p w:rsidR="00925E5F" w:rsidRDefault="00925E5F">
      <w:pPr>
        <w:spacing w:before="160"/>
      </w:pPr>
    </w:p>
    <w:p w:rsidR="00925E5F" w:rsidRDefault="004B1A10">
      <w:pPr>
        <w:spacing w:before="160" w:after="160"/>
        <w:jc w:val="center"/>
      </w:pPr>
      <w:r>
        <w:rPr>
          <w:noProof/>
        </w:rPr>
        <w:drawing>
          <wp:inline distT="0" distB="0" distL="0" distR="0">
            <wp:extent cx="53340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43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E5F">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5E9"/>
            <w:tcMar>
              <w:top w:w="120" w:type="dxa"/>
              <w:left w:w="200" w:type="dxa"/>
              <w:bottom w:w="120" w:type="dxa"/>
              <w:right w:w="200" w:type="dxa"/>
            </w:tcMar>
          </w:tcPr>
          <w:p w:rsidR="00925E5F" w:rsidRDefault="004B1A10">
            <w:pPr>
              <w:spacing w:after="60"/>
            </w:pPr>
            <w:r>
              <w:rPr>
                <w:b/>
                <w:bCs/>
                <w:color w:val="2E7D32"/>
                <w:sz w:val="20"/>
                <w:szCs w:val="20"/>
              </w:rPr>
              <w:t>Key Finding</w:t>
            </w:r>
          </w:p>
          <w:p w:rsidR="00925E5F" w:rsidRDefault="004B1A10">
            <w:r>
              <w:rPr>
                <w:color w:val="1A1A2E"/>
                <w:sz w:val="20"/>
                <w:szCs w:val="20"/>
              </w:rPr>
              <w:t>Health and Beauty has the minimum quantity sold with 854 units — about 12% less than the top-performing Electronic Accessories (971 units). The overall range across product lines is relatively narrow (854 to 971), suggesting fairly balanced demand. However</w:t>
            </w:r>
            <w:r>
              <w:rPr>
                <w:color w:val="1A1A2E"/>
                <w:sz w:val="20"/>
                <w:szCs w:val="20"/>
              </w:rPr>
              <w:t>, Health and Beauty may benefit from targeted promotions to close this gap.</w:t>
            </w:r>
          </w:p>
        </w:tc>
      </w:tr>
    </w:tbl>
    <w:p w:rsidR="00925E5F" w:rsidRDefault="004B1A10">
      <w:r>
        <w:br w:type="page"/>
      </w:r>
    </w:p>
    <w:p w:rsidR="00925E5F" w:rsidRDefault="004B1A10">
      <w:pPr>
        <w:pStyle w:val="Heading1"/>
      </w:pPr>
      <w:r>
        <w:lastRenderedPageBreak/>
        <w:t>Question 4: Correlation Between Unit Price and Quantity</w:t>
      </w:r>
    </w:p>
    <w:p w:rsidR="00925E5F" w:rsidRDefault="004B1A10">
      <w:pPr>
        <w:spacing w:before="80" w:after="120"/>
      </w:pPr>
      <w:r>
        <w:rPr>
          <w:color w:val="1A1A2E"/>
        </w:rPr>
        <w:t>The Pearson Correlation Coefficient (r) measures the linear relationship between two numeric variables. It ranges from -1 to +1. A value near +1 means both increase together; near -1 means one increases as the other decreases; near 0 means no linear relati</w:t>
      </w:r>
      <w:r>
        <w:rPr>
          <w:color w:val="1A1A2E"/>
        </w:rPr>
        <w:t>onship exists between the variables.</w:t>
      </w:r>
    </w:p>
    <w:p w:rsidR="00925E5F" w:rsidRDefault="00925E5F">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25E5F">
        <w:tblPrEx>
          <w:tblCellMar>
            <w:top w:w="0" w:type="dxa"/>
            <w:bottom w:w="0" w:type="dxa"/>
          </w:tblCellMar>
        </w:tblPrEx>
        <w:trPr>
          <w:tblHeader/>
        </w:trPr>
        <w:tc>
          <w:tcPr>
            <w:tcW w:w="4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Metric</w:t>
            </w:r>
          </w:p>
        </w:tc>
        <w:tc>
          <w:tcPr>
            <w:tcW w:w="53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Value</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Pearson Correlation Coefficient (r)</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0.0108</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Interpretation</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Negligible / No meaningful linear relationship</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Mean Unit Price</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$55.67</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Mean Quantity</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5.51 units</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Price Range</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$10.08 – $99.96</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Relationship Direction</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No significant pattern observed</w:t>
            </w:r>
          </w:p>
        </w:tc>
      </w:tr>
    </w:tbl>
    <w:p w:rsidR="00925E5F" w:rsidRDefault="00925E5F">
      <w:pPr>
        <w:spacing w:before="160"/>
      </w:pPr>
    </w:p>
    <w:p w:rsidR="00925E5F" w:rsidRDefault="004B1A10">
      <w:pPr>
        <w:spacing w:before="160" w:after="160"/>
        <w:jc w:val="center"/>
      </w:pPr>
      <w:r>
        <w:rPr>
          <w:noProof/>
        </w:rPr>
        <w:drawing>
          <wp:inline distT="0" distB="0" distL="0" distR="0">
            <wp:extent cx="4572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048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E5F">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5E9"/>
            <w:tcMar>
              <w:top w:w="120" w:type="dxa"/>
              <w:left w:w="200" w:type="dxa"/>
              <w:bottom w:w="120" w:type="dxa"/>
              <w:right w:w="200" w:type="dxa"/>
            </w:tcMar>
          </w:tcPr>
          <w:p w:rsidR="00925E5F" w:rsidRDefault="004B1A10">
            <w:pPr>
              <w:spacing w:after="60"/>
            </w:pPr>
            <w:r>
              <w:rPr>
                <w:b/>
                <w:bCs/>
                <w:color w:val="2E7D32"/>
                <w:sz w:val="20"/>
                <w:szCs w:val="20"/>
              </w:rPr>
              <w:t>Key Finding</w:t>
            </w:r>
          </w:p>
          <w:p w:rsidR="00925E5F" w:rsidRDefault="004B1A10">
            <w:r>
              <w:rPr>
                <w:color w:val="1A1A2E"/>
                <w:sz w:val="20"/>
                <w:szCs w:val="20"/>
              </w:rPr>
              <w:t>The correlation of 0.0108 is essentially zero — meaning there is no linear relationship between unit price and quantity purchased. Customers at this supermarket buy roughly the same quantity regardless of whether a product is cheap or expensive. This is ty</w:t>
            </w:r>
            <w:r>
              <w:rPr>
                <w:color w:val="1A1A2E"/>
                <w:sz w:val="20"/>
                <w:szCs w:val="20"/>
              </w:rPr>
              <w:t>pical of grocery/supermarket shopping behaviour where necessity drives purchase, not price sensitivity alone.</w:t>
            </w:r>
          </w:p>
        </w:tc>
      </w:tr>
    </w:tbl>
    <w:p w:rsidR="00925E5F" w:rsidRDefault="004B1A10">
      <w:r>
        <w:br w:type="page"/>
      </w:r>
    </w:p>
    <w:p w:rsidR="00925E5F" w:rsidRDefault="004B1A10">
      <w:pPr>
        <w:pStyle w:val="Heading1"/>
      </w:pPr>
      <w:r>
        <w:lastRenderedPageBreak/>
        <w:t>Question 5: Sales Report for Every Product Line</w:t>
      </w:r>
    </w:p>
    <w:p w:rsidR="00925E5F" w:rsidRDefault="004B1A10">
      <w:pPr>
        <w:spacing w:before="80" w:after="120"/>
      </w:pPr>
      <w:r>
        <w:rPr>
          <w:color w:val="1A1A2E"/>
        </w:rPr>
        <w:t>This section presents a comprehensive sales performance report for each of the 6 product lines. The report covers total revenue, total quantity sold, number of transactions, average unit price, average customer rating, and average gross income per sale — g</w:t>
      </w:r>
      <w:r>
        <w:rPr>
          <w:color w:val="1A1A2E"/>
        </w:rPr>
        <w:t>iving a 360-degree view of each product category.</w:t>
      </w:r>
    </w:p>
    <w:p w:rsidR="00925E5F" w:rsidRDefault="00925E5F">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1450"/>
        <w:gridCol w:w="998"/>
        <w:gridCol w:w="1494"/>
        <w:gridCol w:w="1287"/>
        <w:gridCol w:w="1175"/>
        <w:gridCol w:w="1184"/>
      </w:tblGrid>
      <w:tr w:rsidR="00925E5F">
        <w:tblPrEx>
          <w:tblCellMar>
            <w:top w:w="0" w:type="dxa"/>
            <w:bottom w:w="0" w:type="dxa"/>
          </w:tblCellMar>
        </w:tblPrEx>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Product Line</w:t>
            </w:r>
          </w:p>
        </w:tc>
        <w:tc>
          <w:tcPr>
            <w:tcW w:w="16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Total Revenue</w:t>
            </w:r>
          </w:p>
        </w:tc>
        <w:tc>
          <w:tcPr>
            <w:tcW w:w="12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Total Qty</w:t>
            </w:r>
          </w:p>
        </w:tc>
        <w:tc>
          <w:tcPr>
            <w:tcW w:w="15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Transactions</w:t>
            </w:r>
          </w:p>
        </w:tc>
        <w:tc>
          <w:tcPr>
            <w:tcW w:w="16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Avg Unit Price</w:t>
            </w:r>
          </w:p>
        </w:tc>
        <w:tc>
          <w:tcPr>
            <w:tcW w:w="14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Avg Rating</w:t>
            </w:r>
          </w:p>
        </w:tc>
        <w:tc>
          <w:tcPr>
            <w:tcW w:w="13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Avg Gross Income</w:t>
            </w:r>
          </w:p>
        </w:tc>
      </w:tr>
      <w:tr w:rsidR="00925E5F">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Food &amp; Beverages</w:t>
            </w:r>
          </w:p>
        </w:tc>
        <w:tc>
          <w:tcPr>
            <w:tcW w:w="16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$56,144.84</w:t>
            </w:r>
          </w:p>
        </w:tc>
        <w:tc>
          <w:tcPr>
            <w:tcW w:w="1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952</w:t>
            </w:r>
          </w:p>
        </w:tc>
        <w:tc>
          <w:tcPr>
            <w:tcW w:w="15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174</w:t>
            </w:r>
          </w:p>
        </w:tc>
        <w:tc>
          <w:tcPr>
            <w:tcW w:w="16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$56.01</w:t>
            </w:r>
          </w:p>
        </w:tc>
        <w:tc>
          <w:tcPr>
            <w:tcW w:w="14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7.11</w:t>
            </w:r>
          </w:p>
        </w:tc>
        <w:tc>
          <w:tcPr>
            <w:tcW w:w="1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$15.37</w:t>
            </w:r>
          </w:p>
        </w:tc>
      </w:tr>
      <w:tr w:rsidR="00925E5F">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Sports &amp; Travel</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$55,122.83</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920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166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$56.99</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6.92</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$15.81</w:t>
            </w:r>
          </w:p>
        </w:tc>
      </w:tr>
      <w:tr w:rsidR="00925E5F">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Electronic Accessories</w:t>
            </w:r>
          </w:p>
        </w:tc>
        <w:tc>
          <w:tcPr>
            <w:tcW w:w="16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$54,337.53</w:t>
            </w:r>
          </w:p>
        </w:tc>
        <w:tc>
          <w:tcPr>
            <w:tcW w:w="1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971</w:t>
            </w:r>
          </w:p>
        </w:tc>
        <w:tc>
          <w:tcPr>
            <w:tcW w:w="15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170</w:t>
            </w:r>
          </w:p>
        </w:tc>
        <w:tc>
          <w:tcPr>
            <w:tcW w:w="16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$53.55</w:t>
            </w:r>
          </w:p>
        </w:tc>
        <w:tc>
          <w:tcPr>
            <w:tcW w:w="14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6.92</w:t>
            </w:r>
          </w:p>
        </w:tc>
        <w:tc>
          <w:tcPr>
            <w:tcW w:w="1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$15.22</w:t>
            </w:r>
          </w:p>
        </w:tc>
      </w:tr>
      <w:tr w:rsidR="00925E5F">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Fashion Accessories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$54,305.90</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902</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178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$57.15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7.03</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$14.53</w:t>
            </w:r>
          </w:p>
        </w:tc>
      </w:tr>
      <w:tr w:rsidR="00925E5F">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Home &amp; Lifestyle</w:t>
            </w:r>
          </w:p>
        </w:tc>
        <w:tc>
          <w:tcPr>
            <w:tcW w:w="16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$53,861.91</w:t>
            </w:r>
          </w:p>
        </w:tc>
        <w:tc>
          <w:tcPr>
            <w:tcW w:w="1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911</w:t>
            </w:r>
          </w:p>
        </w:tc>
        <w:tc>
          <w:tcPr>
            <w:tcW w:w="15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160</w:t>
            </w:r>
          </w:p>
        </w:tc>
        <w:tc>
          <w:tcPr>
            <w:tcW w:w="16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$55.32</w:t>
            </w:r>
          </w:p>
        </w:tc>
        <w:tc>
          <w:tcPr>
            <w:tcW w:w="14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6.84</w:t>
            </w:r>
          </w:p>
        </w:tc>
        <w:tc>
          <w:tcPr>
            <w:tcW w:w="1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$16.03</w:t>
            </w:r>
          </w:p>
        </w:tc>
      </w:tr>
      <w:tr w:rsidR="00925E5F">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Health &amp; Beauty</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$49,193.74</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854</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152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$54.85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7.00</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$15.41</w:t>
            </w:r>
          </w:p>
        </w:tc>
      </w:tr>
    </w:tbl>
    <w:p w:rsidR="00925E5F" w:rsidRDefault="00925E5F">
      <w:pPr>
        <w:spacing w:before="160"/>
      </w:pPr>
    </w:p>
    <w:p w:rsidR="00925E5F" w:rsidRDefault="004B1A10">
      <w:pPr>
        <w:spacing w:before="160" w:after="160"/>
        <w:jc w:val="center"/>
      </w:pPr>
      <w:r>
        <w:rPr>
          <w:noProof/>
        </w:rPr>
        <w:drawing>
          <wp:inline distT="0" distB="0" distL="0" distR="0">
            <wp:extent cx="552450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238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E5F">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5E9"/>
            <w:tcMar>
              <w:top w:w="120" w:type="dxa"/>
              <w:left w:w="200" w:type="dxa"/>
              <w:bottom w:w="120" w:type="dxa"/>
              <w:right w:w="200" w:type="dxa"/>
            </w:tcMar>
          </w:tcPr>
          <w:p w:rsidR="00925E5F" w:rsidRDefault="004B1A10">
            <w:pPr>
              <w:spacing w:after="60"/>
            </w:pPr>
            <w:r>
              <w:rPr>
                <w:b/>
                <w:bCs/>
                <w:color w:val="2E7D32"/>
                <w:sz w:val="20"/>
                <w:szCs w:val="20"/>
              </w:rPr>
              <w:t>Key Finding</w:t>
            </w:r>
          </w:p>
          <w:p w:rsidR="00925E5F" w:rsidRDefault="004B1A10">
            <w:r>
              <w:rPr>
                <w:color w:val="1A1A2E"/>
                <w:sz w:val="20"/>
                <w:szCs w:val="20"/>
              </w:rPr>
              <w:t xml:space="preserve">Food and Beverages leads in total revenue ($56,144) and also has the highest average customer rating (7.11). Health and Beauty is the weakest performer across both revenue ($49,193) and </w:t>
            </w:r>
            <w:r>
              <w:rPr>
                <w:color w:val="1A1A2E"/>
                <w:sz w:val="20"/>
                <w:szCs w:val="20"/>
              </w:rPr>
              <w:lastRenderedPageBreak/>
              <w:t xml:space="preserve">transaction count (152). Home and Lifestyle earns the highest average </w:t>
            </w:r>
            <w:r>
              <w:rPr>
                <w:color w:val="1A1A2E"/>
                <w:sz w:val="20"/>
                <w:szCs w:val="20"/>
              </w:rPr>
              <w:t>gross income per sale ($16.03), making it the most profitable per transaction despite not being the top revenue earner.</w:t>
            </w:r>
          </w:p>
        </w:tc>
      </w:tr>
    </w:tbl>
    <w:p w:rsidR="00925E5F" w:rsidRDefault="004B1A10">
      <w:r>
        <w:lastRenderedPageBreak/>
        <w:br w:type="page"/>
      </w:r>
    </w:p>
    <w:p w:rsidR="00925E5F" w:rsidRDefault="004B1A10">
      <w:pPr>
        <w:pStyle w:val="Heading1"/>
      </w:pPr>
      <w:r>
        <w:lastRenderedPageBreak/>
        <w:t>Question 6: Standard Deviation of Quantity and Unit Price</w:t>
      </w:r>
    </w:p>
    <w:p w:rsidR="00925E5F" w:rsidRDefault="004B1A10">
      <w:pPr>
        <w:spacing w:before="80" w:after="120"/>
      </w:pPr>
      <w:r>
        <w:rPr>
          <w:color w:val="1A1A2E"/>
        </w:rPr>
        <w:t>Standard Deviation (σ) measures how spread out values are from the mean (average). A low σ means values cluster tightly around the mean; a high σ means values are widely scattered. It helps us understand consistency and variability in sales data.</w:t>
      </w:r>
    </w:p>
    <w:p w:rsidR="00925E5F" w:rsidRDefault="00925E5F">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925E5F">
        <w:tblPrEx>
          <w:tblCellMar>
            <w:top w:w="0" w:type="dxa"/>
            <w:bottom w:w="0" w:type="dxa"/>
          </w:tblCellMar>
        </w:tblPrEx>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Metric</w:t>
            </w:r>
          </w:p>
        </w:tc>
        <w:tc>
          <w:tcPr>
            <w:tcW w:w="25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Q</w:t>
            </w:r>
            <w:r>
              <w:rPr>
                <w:b/>
                <w:bCs/>
                <w:color w:val="FFFFFF"/>
                <w:sz w:val="20"/>
                <w:szCs w:val="20"/>
              </w:rPr>
              <w:t>uantity</w:t>
            </w:r>
          </w:p>
        </w:tc>
        <w:tc>
          <w:tcPr>
            <w:tcW w:w="38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Unit Price</w:t>
            </w:r>
          </w:p>
        </w:tc>
      </w:tr>
      <w:tr w:rsidR="00925E5F">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Mean (Average)</w:t>
            </w:r>
          </w:p>
        </w:tc>
        <w:tc>
          <w:tcPr>
            <w:tcW w:w="25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5.51 units</w:t>
            </w:r>
          </w:p>
        </w:tc>
        <w:tc>
          <w:tcPr>
            <w:tcW w:w="38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$55.67</w:t>
            </w:r>
          </w:p>
        </w:tc>
      </w:tr>
      <w:tr w:rsidR="00925E5F">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Standard Deviation (σ)</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2.9234</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$26.4946</w:t>
            </w:r>
          </w:p>
        </w:tc>
      </w:tr>
      <w:tr w:rsidR="00925E5F">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Minimum Value</w:t>
            </w:r>
          </w:p>
        </w:tc>
        <w:tc>
          <w:tcPr>
            <w:tcW w:w="25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 unit</w:t>
            </w:r>
          </w:p>
        </w:tc>
        <w:tc>
          <w:tcPr>
            <w:tcW w:w="38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$10.08</w:t>
            </w:r>
          </w:p>
        </w:tc>
      </w:tr>
      <w:tr w:rsidR="00925E5F">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Maximum Value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10 units</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$99.96</w:t>
            </w:r>
          </w:p>
        </w:tc>
      </w:tr>
      <w:tr w:rsidR="00925E5F">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Coefficient of Variation</w:t>
            </w:r>
          </w:p>
        </w:tc>
        <w:tc>
          <w:tcPr>
            <w:tcW w:w="25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53.1%</w:t>
            </w:r>
          </w:p>
        </w:tc>
        <w:tc>
          <w:tcPr>
            <w:tcW w:w="38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47.6%</w:t>
            </w:r>
          </w:p>
        </w:tc>
      </w:tr>
      <w:tr w:rsidR="00925E5F">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Interpretation</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Moderate spread — customers buy 1–10 items</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Wide spread — products range from cheap to expensive</w:t>
            </w:r>
          </w:p>
        </w:tc>
      </w:tr>
    </w:tbl>
    <w:p w:rsidR="00925E5F" w:rsidRDefault="00925E5F">
      <w:pPr>
        <w:spacing w:before="160"/>
      </w:pPr>
    </w:p>
    <w:p w:rsidR="00925E5F" w:rsidRDefault="004B1A10">
      <w:pPr>
        <w:spacing w:before="160" w:after="160"/>
        <w:jc w:val="center"/>
      </w:pPr>
      <w:r>
        <w:rPr>
          <w:noProof/>
        </w:rPr>
        <w:drawing>
          <wp:inline distT="0" distB="0" distL="0" distR="0">
            <wp:extent cx="552450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238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E5F">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5E9"/>
            <w:tcMar>
              <w:top w:w="120" w:type="dxa"/>
              <w:left w:w="200" w:type="dxa"/>
              <w:bottom w:w="120" w:type="dxa"/>
              <w:right w:w="200" w:type="dxa"/>
            </w:tcMar>
          </w:tcPr>
          <w:p w:rsidR="00925E5F" w:rsidRDefault="004B1A10">
            <w:pPr>
              <w:spacing w:after="60"/>
            </w:pPr>
            <w:r>
              <w:rPr>
                <w:b/>
                <w:bCs/>
                <w:color w:val="2E7D32"/>
                <w:sz w:val="20"/>
                <w:szCs w:val="20"/>
              </w:rPr>
              <w:t>Explanation — What does this mean?</w:t>
            </w:r>
          </w:p>
          <w:p w:rsidR="00925E5F" w:rsidRDefault="004B1A10">
            <w:r>
              <w:rPr>
                <w:color w:val="1A1A2E"/>
                <w:sz w:val="20"/>
                <w:szCs w:val="20"/>
              </w:rPr>
              <w:t>Quantity σ = 2.92: On average, purchase quantities deviate by ~3 units from the mean of 5.51. So most customers buy between 3 and 9 items. The histogram shows a fairly uniform distribution across quantities 1–10 — customers are equally likely to buy any am</w:t>
            </w:r>
            <w:r>
              <w:rPr>
                <w:color w:val="1A1A2E"/>
                <w:sz w:val="20"/>
                <w:szCs w:val="20"/>
              </w:rPr>
              <w:t>ount. Unit Price σ = $26.49: Prices deviate widely from the mean of $55.67. This tells us the product catalogue spans a broad price range — from budget items (~$10) to premium products (~$100). The histogram shows a relatively flat, wide distribution, conf</w:t>
            </w:r>
            <w:r>
              <w:rPr>
                <w:color w:val="1A1A2E"/>
                <w:sz w:val="20"/>
                <w:szCs w:val="20"/>
              </w:rPr>
              <w:t>irming prices are spread evenly rather than clustered around one point.</w:t>
            </w:r>
          </w:p>
        </w:tc>
      </w:tr>
    </w:tbl>
    <w:p w:rsidR="00925E5F" w:rsidRDefault="004B1A10">
      <w:r>
        <w:br w:type="page"/>
      </w:r>
    </w:p>
    <w:p w:rsidR="00925E5F" w:rsidRDefault="004B1A10">
      <w:pPr>
        <w:pStyle w:val="Heading1"/>
      </w:pPr>
      <w:r>
        <w:lastRenderedPageBreak/>
        <w:t>Question 7: Relationship Between Quantity and Unit Price</w:t>
      </w:r>
    </w:p>
    <w:p w:rsidR="00925E5F" w:rsidRDefault="004B1A10">
      <w:pPr>
        <w:spacing w:before="80" w:after="120"/>
      </w:pPr>
      <w:r>
        <w:rPr>
          <w:color w:val="1A1A2E"/>
        </w:rPr>
        <w:t>This explores whether the price of a product influences how many units a customer purchases in one transaction. Economic theory (Law of Demand) suggests that higher prices should lead to lower quantities. We test this hypothesis using correlation analysis.</w:t>
      </w:r>
    </w:p>
    <w:p w:rsidR="00925E5F" w:rsidRDefault="00925E5F">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25E5F">
        <w:tblPrEx>
          <w:tblCellMar>
            <w:top w:w="0" w:type="dxa"/>
            <w:bottom w:w="0" w:type="dxa"/>
          </w:tblCellMar>
        </w:tblPrEx>
        <w:trPr>
          <w:tblHeader/>
        </w:trPr>
        <w:tc>
          <w:tcPr>
            <w:tcW w:w="4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Metric</w:t>
            </w:r>
          </w:p>
        </w:tc>
        <w:tc>
          <w:tcPr>
            <w:tcW w:w="53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Value</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Pearson Correlation Coefficient (r)</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0.0108</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Interpretation</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No meaningful relationship</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Expected (Economic Theory)</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Negative — higher price → lower quantity</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Actual Finding</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Near-zero — price does not drive quantity here</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Possible Reason</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Supermarket shoppers buy based on need, not price alone</w:t>
            </w:r>
          </w:p>
        </w:tc>
      </w:tr>
    </w:tbl>
    <w:p w:rsidR="00925E5F" w:rsidRDefault="00925E5F">
      <w:pPr>
        <w:spacing w:before="160"/>
      </w:pPr>
    </w:p>
    <w:p w:rsidR="00925E5F" w:rsidRDefault="004B1A10">
      <w:pPr>
        <w:spacing w:before="160" w:after="160"/>
        <w:jc w:val="center"/>
      </w:pPr>
      <w:r>
        <w:rPr>
          <w:noProof/>
        </w:rPr>
        <w:drawing>
          <wp:inline distT="0" distB="0" distL="0" distR="0">
            <wp:extent cx="4572000" cy="30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048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E5F">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5E9"/>
            <w:tcMar>
              <w:top w:w="120" w:type="dxa"/>
              <w:left w:w="200" w:type="dxa"/>
              <w:bottom w:w="120" w:type="dxa"/>
              <w:right w:w="200" w:type="dxa"/>
            </w:tcMar>
          </w:tcPr>
          <w:p w:rsidR="00925E5F" w:rsidRDefault="004B1A10">
            <w:pPr>
              <w:spacing w:after="60"/>
            </w:pPr>
            <w:r>
              <w:rPr>
                <w:b/>
                <w:bCs/>
                <w:color w:val="2E7D32"/>
                <w:sz w:val="20"/>
                <w:szCs w:val="20"/>
              </w:rPr>
              <w:t>Explanation</w:t>
            </w:r>
          </w:p>
          <w:p w:rsidR="00925E5F" w:rsidRDefault="004B1A10">
            <w:r>
              <w:rPr>
                <w:color w:val="1A1A2E"/>
                <w:sz w:val="20"/>
                <w:szCs w:val="20"/>
              </w:rPr>
              <w:t>The scatter plot shows a completely random cloud of points with no visible upward or downward slope — confirming r = 0.0108. There is virtually no linear relationship between unit price and quantity. This means customers at this supermarket do not buy more</w:t>
            </w:r>
            <w:r>
              <w:rPr>
                <w:color w:val="1A1A2E"/>
                <w:sz w:val="20"/>
                <w:szCs w:val="20"/>
              </w:rPr>
              <w:t xml:space="preserve"> of cheaper products or fewer of expensive ones in any consistent pattern. This could be because supermarket purchases are largely need-driven (grocery shopping) and customers pre-plan their shopping list regardless of price.</w:t>
            </w:r>
          </w:p>
        </w:tc>
      </w:tr>
    </w:tbl>
    <w:p w:rsidR="00925E5F" w:rsidRDefault="004B1A10">
      <w:r>
        <w:br w:type="page"/>
      </w:r>
    </w:p>
    <w:p w:rsidR="00925E5F" w:rsidRDefault="004B1A10">
      <w:pPr>
        <w:pStyle w:val="Heading1"/>
      </w:pPr>
      <w:r>
        <w:lastRenderedPageBreak/>
        <w:t>Question 8: Relationship Between Rating and Gross Income</w:t>
      </w:r>
    </w:p>
    <w:p w:rsidR="00925E5F" w:rsidRDefault="004B1A10">
      <w:pPr>
        <w:spacing w:before="80" w:after="120"/>
      </w:pPr>
      <w:r>
        <w:rPr>
          <w:color w:val="1A1A2E"/>
        </w:rPr>
        <w:t>This question examines whether customers who spend more (higher gross income per transaction) tend to give higher ratings. One might expect that a positive shopping experience (e.g., finding what you</w:t>
      </w:r>
      <w:r>
        <w:rPr>
          <w:color w:val="1A1A2E"/>
        </w:rPr>
        <w:t xml:space="preserve"> need, spending more) would translate to higher satisfaction scores.</w:t>
      </w:r>
    </w:p>
    <w:p w:rsidR="00925E5F" w:rsidRDefault="00925E5F">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25E5F">
        <w:tblPrEx>
          <w:tblCellMar>
            <w:top w:w="0" w:type="dxa"/>
            <w:bottom w:w="0" w:type="dxa"/>
          </w:tblCellMar>
        </w:tblPrEx>
        <w:trPr>
          <w:tblHeader/>
        </w:trPr>
        <w:tc>
          <w:tcPr>
            <w:tcW w:w="4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Metric</w:t>
            </w:r>
          </w:p>
        </w:tc>
        <w:tc>
          <w:tcPr>
            <w:tcW w:w="53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Value</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Pearson Correlation Coefficient (r)</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-0.0364</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Interpretation</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Negligible Negative — no meaningful relationship</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Mean Rating</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6.97 out of 10</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Mean Gross Income</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$15.38 per transaction</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Finding</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Spending amount does not predict customer satisfaction</w:t>
            </w:r>
          </w:p>
        </w:tc>
      </w:tr>
    </w:tbl>
    <w:p w:rsidR="00925E5F" w:rsidRDefault="00925E5F">
      <w:pPr>
        <w:spacing w:before="160"/>
      </w:pPr>
    </w:p>
    <w:p w:rsidR="00925E5F" w:rsidRDefault="004B1A10">
      <w:pPr>
        <w:spacing w:before="160" w:after="160"/>
        <w:jc w:val="center"/>
      </w:pPr>
      <w:r>
        <w:rPr>
          <w:noProof/>
        </w:rPr>
        <w:drawing>
          <wp:inline distT="0" distB="0" distL="0" distR="0">
            <wp:extent cx="4572000" cy="30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048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E5F">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5E9"/>
            <w:tcMar>
              <w:top w:w="120" w:type="dxa"/>
              <w:left w:w="200" w:type="dxa"/>
              <w:bottom w:w="120" w:type="dxa"/>
              <w:right w:w="200" w:type="dxa"/>
            </w:tcMar>
          </w:tcPr>
          <w:p w:rsidR="00925E5F" w:rsidRDefault="004B1A10">
            <w:pPr>
              <w:spacing w:after="60"/>
            </w:pPr>
            <w:r>
              <w:rPr>
                <w:b/>
                <w:bCs/>
                <w:color w:val="2E7D32"/>
                <w:sz w:val="20"/>
                <w:szCs w:val="20"/>
              </w:rPr>
              <w:t>Explanation</w:t>
            </w:r>
          </w:p>
          <w:p w:rsidR="00925E5F" w:rsidRDefault="004B1A10">
            <w:r>
              <w:rPr>
                <w:color w:val="1A1A2E"/>
                <w:sz w:val="20"/>
                <w:szCs w:val="20"/>
              </w:rPr>
              <w:t>The correlation of -0.0364 is essentially zero, showing no meaningful relationship between how much a customer spends and the rating they give. High spenders are not necessarily more satisfied, and low spenders are not necessarily less satisfied. This sugg</w:t>
            </w:r>
            <w:r>
              <w:rPr>
                <w:color w:val="1A1A2E"/>
                <w:sz w:val="20"/>
                <w:szCs w:val="20"/>
              </w:rPr>
              <w:t>ests customer satisfaction at this supermarket is driven by service quality, product availability, or shopping experience — not by the transaction value. For management, this means investing in service quality improvements is more likely to improve ratings</w:t>
            </w:r>
            <w:r>
              <w:rPr>
                <w:color w:val="1A1A2E"/>
                <w:sz w:val="20"/>
                <w:szCs w:val="20"/>
              </w:rPr>
              <w:t xml:space="preserve"> than simply increasing average order values.</w:t>
            </w:r>
          </w:p>
        </w:tc>
      </w:tr>
    </w:tbl>
    <w:p w:rsidR="00925E5F" w:rsidRDefault="004B1A10">
      <w:r>
        <w:br w:type="page"/>
      </w:r>
    </w:p>
    <w:p w:rsidR="00925E5F" w:rsidRDefault="004B1A10">
      <w:pPr>
        <w:pStyle w:val="Heading1"/>
      </w:pPr>
      <w:r>
        <w:lastRenderedPageBreak/>
        <w:t>Question 9: Relationship Between Rating and Quantity</w:t>
      </w:r>
    </w:p>
    <w:p w:rsidR="00925E5F" w:rsidRDefault="004B1A10">
      <w:pPr>
        <w:spacing w:before="80" w:after="120"/>
      </w:pPr>
      <w:r>
        <w:rPr>
          <w:color w:val="1A1A2E"/>
        </w:rPr>
        <w:t>This explores whether customers who buy more items in one visit tend to rate their experience differently. One hypothesis might be that larger basket sizes indicate a more satisfying shopping trip (found everything needed), resulting in a higher rating.</w:t>
      </w:r>
    </w:p>
    <w:p w:rsidR="00925E5F" w:rsidRDefault="00925E5F">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25E5F">
        <w:tblPrEx>
          <w:tblCellMar>
            <w:top w:w="0" w:type="dxa"/>
            <w:bottom w:w="0" w:type="dxa"/>
          </w:tblCellMar>
        </w:tblPrEx>
        <w:trPr>
          <w:tblHeader/>
        </w:trPr>
        <w:tc>
          <w:tcPr>
            <w:tcW w:w="4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M</w:t>
            </w:r>
            <w:r>
              <w:rPr>
                <w:b/>
                <w:bCs/>
                <w:color w:val="FFFFFF"/>
                <w:sz w:val="20"/>
                <w:szCs w:val="20"/>
              </w:rPr>
              <w:t>etric</w:t>
            </w:r>
          </w:p>
        </w:tc>
        <w:tc>
          <w:tcPr>
            <w:tcW w:w="53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Value</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Pearson Correlation Coefficient (r)</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-0.0158</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Interpretation</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Negligible — no relationship between quantity and rating</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Mean Quantity</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5.51 units per transaction</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Mean Rating</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6.97 out of 10</w:t>
            </w:r>
          </w:p>
        </w:tc>
      </w:tr>
      <w:tr w:rsidR="00925E5F">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Finding</w:t>
            </w:r>
          </w:p>
        </w:tc>
        <w:tc>
          <w:tcPr>
            <w:tcW w:w="53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Number of items purchased does not affect customer satisfaction</w:t>
            </w:r>
          </w:p>
        </w:tc>
      </w:tr>
    </w:tbl>
    <w:p w:rsidR="00925E5F" w:rsidRDefault="00925E5F">
      <w:pPr>
        <w:spacing w:before="160"/>
      </w:pPr>
    </w:p>
    <w:p w:rsidR="00925E5F" w:rsidRDefault="004B1A10">
      <w:pPr>
        <w:spacing w:before="160" w:after="160"/>
        <w:jc w:val="center"/>
      </w:pPr>
      <w:r>
        <w:rPr>
          <w:noProof/>
        </w:rPr>
        <w:drawing>
          <wp:inline distT="0" distB="0" distL="0" distR="0">
            <wp:extent cx="4572000" cy="30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048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E5F">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5E9"/>
            <w:tcMar>
              <w:top w:w="120" w:type="dxa"/>
              <w:left w:w="200" w:type="dxa"/>
              <w:bottom w:w="120" w:type="dxa"/>
              <w:right w:w="200" w:type="dxa"/>
            </w:tcMar>
          </w:tcPr>
          <w:p w:rsidR="00925E5F" w:rsidRDefault="004B1A10">
            <w:pPr>
              <w:spacing w:after="60"/>
            </w:pPr>
            <w:r>
              <w:rPr>
                <w:b/>
                <w:bCs/>
                <w:color w:val="2E7D32"/>
                <w:sz w:val="20"/>
                <w:szCs w:val="20"/>
              </w:rPr>
              <w:t>Explanation</w:t>
            </w:r>
          </w:p>
          <w:p w:rsidR="00925E5F" w:rsidRDefault="004B1A10">
            <w:r>
              <w:rPr>
                <w:color w:val="1A1A2E"/>
                <w:sz w:val="20"/>
                <w:szCs w:val="20"/>
              </w:rPr>
              <w:t>The correlation of -0.0158 confirms there is no meaningful relationship between how many items a customer buys and the rating they give. Whether a customer buys 1 item or 10 items, their satisfaction score is equally likely to be high or low. This reinforc</w:t>
            </w:r>
            <w:r>
              <w:rPr>
                <w:color w:val="1A1A2E"/>
                <w:sz w:val="20"/>
                <w:szCs w:val="20"/>
              </w:rPr>
              <w:t>es the finding from Q8 — ratings at this supermarket appear to be independent of transactional factors like spend amount and basket size. Instead, factors like staff behaviour, queue time, product quality, and store ambiance likely have a much stronger inf</w:t>
            </w:r>
            <w:r>
              <w:rPr>
                <w:color w:val="1A1A2E"/>
                <w:sz w:val="20"/>
                <w:szCs w:val="20"/>
              </w:rPr>
              <w:t>luence on satisfaction.</w:t>
            </w:r>
          </w:p>
        </w:tc>
      </w:tr>
    </w:tbl>
    <w:p w:rsidR="00925E5F" w:rsidRDefault="004B1A10">
      <w:r>
        <w:br w:type="page"/>
      </w:r>
    </w:p>
    <w:p w:rsidR="00925E5F" w:rsidRDefault="004B1A10">
      <w:pPr>
        <w:pStyle w:val="Heading1"/>
      </w:pPr>
      <w:r>
        <w:lastRenderedPageBreak/>
        <w:t>Question 10: Comprehensive Analytics Dashboard</w:t>
      </w:r>
    </w:p>
    <w:p w:rsidR="00925E5F" w:rsidRDefault="004B1A10">
      <w:pPr>
        <w:spacing w:before="80" w:after="120"/>
      </w:pPr>
      <w:r>
        <w:rPr>
          <w:color w:val="1A1A2E"/>
        </w:rPr>
        <w:t>The dashboard below consolidates all key analytical views of the Supermarket Sales dataset into a single unified visual. It allows decision-makers to quickly assess sales performance, product line comparisons, customer behaviour patterns, pricing distribut</w:t>
      </w:r>
      <w:r>
        <w:rPr>
          <w:color w:val="1A1A2E"/>
        </w:rPr>
        <w:t>ions, and satisfaction trends at a glance.</w:t>
      </w:r>
    </w:p>
    <w:p w:rsidR="00925E5F" w:rsidRDefault="00925E5F">
      <w:pPr>
        <w:spacing w:before="80" w:after="120"/>
      </w:pPr>
    </w:p>
    <w:p w:rsidR="00925E5F" w:rsidRDefault="004B1A10">
      <w:pPr>
        <w:spacing w:before="160" w:after="160"/>
        <w:jc w:val="center"/>
      </w:pPr>
      <w:r>
        <w:rPr>
          <w:noProof/>
        </w:rPr>
        <w:drawing>
          <wp:inline distT="0" distB="0" distL="0" distR="0">
            <wp:extent cx="5810250" cy="447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10250" cy="4476750"/>
                    </a:xfrm>
                    <a:prstGeom prst="rect">
                      <a:avLst/>
                    </a:prstGeom>
                  </pic:spPr>
                </pic:pic>
              </a:graphicData>
            </a:graphic>
          </wp:inline>
        </w:drawing>
      </w:r>
    </w:p>
    <w:p w:rsidR="00925E5F" w:rsidRDefault="004B1A10">
      <w:pPr>
        <w:spacing w:before="120" w:after="60"/>
      </w:pPr>
      <w:r>
        <w:rPr>
          <w:b/>
          <w:bCs/>
          <w:color w:val="1A1A2E"/>
        </w:rPr>
        <w:t>Dashboard Components:</w:t>
      </w:r>
    </w:p>
    <w:p w:rsidR="00925E5F" w:rsidRDefault="004B1A10">
      <w:pPr>
        <w:pStyle w:val="ListParagraph"/>
        <w:numPr>
          <w:ilvl w:val="0"/>
          <w:numId w:val="2"/>
        </w:numPr>
        <w:spacing w:before="60" w:after="60"/>
      </w:pPr>
      <w:r>
        <w:rPr>
          <w:color w:val="1A1A2E"/>
          <w:sz w:val="20"/>
          <w:szCs w:val="20"/>
        </w:rPr>
        <w:t>Items Sold Per Year — total quantity across all transactions</w:t>
      </w:r>
    </w:p>
    <w:p w:rsidR="00925E5F" w:rsidRDefault="004B1A10">
      <w:pPr>
        <w:pStyle w:val="ListParagraph"/>
        <w:numPr>
          <w:ilvl w:val="0"/>
          <w:numId w:val="2"/>
        </w:numPr>
        <w:spacing w:before="60" w:after="60"/>
      </w:pPr>
      <w:r>
        <w:rPr>
          <w:color w:val="1A1A2E"/>
          <w:sz w:val="20"/>
          <w:szCs w:val="20"/>
        </w:rPr>
        <w:t>Revenue by Product Line — Food &amp; Beverages leads at $56K</w:t>
      </w:r>
    </w:p>
    <w:p w:rsidR="00925E5F" w:rsidRDefault="004B1A10">
      <w:pPr>
        <w:pStyle w:val="ListParagraph"/>
        <w:numPr>
          <w:ilvl w:val="0"/>
          <w:numId w:val="2"/>
        </w:numPr>
        <w:spacing w:before="60" w:after="60"/>
      </w:pPr>
      <w:r>
        <w:rPr>
          <w:color w:val="1A1A2E"/>
          <w:sz w:val="20"/>
          <w:szCs w:val="20"/>
        </w:rPr>
        <w:t>Quantity by Product Line — Health &amp; Beauty lowest (highlighted in red)</w:t>
      </w:r>
    </w:p>
    <w:p w:rsidR="00925E5F" w:rsidRDefault="004B1A10">
      <w:pPr>
        <w:pStyle w:val="ListParagraph"/>
        <w:numPr>
          <w:ilvl w:val="0"/>
          <w:numId w:val="2"/>
        </w:numPr>
        <w:spacing w:before="60" w:after="60"/>
      </w:pPr>
      <w:r>
        <w:rPr>
          <w:color w:val="1A1A2E"/>
          <w:sz w:val="20"/>
          <w:szCs w:val="20"/>
        </w:rPr>
        <w:t>Sales Share by City — near-equal split across Yangon, Naypyitaw, Mandalay</w:t>
      </w:r>
    </w:p>
    <w:p w:rsidR="00925E5F" w:rsidRDefault="004B1A10">
      <w:pPr>
        <w:pStyle w:val="ListParagraph"/>
        <w:numPr>
          <w:ilvl w:val="0"/>
          <w:numId w:val="2"/>
        </w:numPr>
        <w:spacing w:before="60" w:after="60"/>
      </w:pPr>
      <w:r>
        <w:rPr>
          <w:color w:val="1A1A2E"/>
          <w:sz w:val="20"/>
          <w:szCs w:val="20"/>
        </w:rPr>
        <w:t>Unit Price Distribution — wide spread (σ = $26.49)</w:t>
      </w:r>
    </w:p>
    <w:p w:rsidR="00925E5F" w:rsidRDefault="004B1A10">
      <w:pPr>
        <w:pStyle w:val="ListParagraph"/>
        <w:numPr>
          <w:ilvl w:val="0"/>
          <w:numId w:val="2"/>
        </w:numPr>
        <w:spacing w:before="60" w:after="60"/>
      </w:pPr>
      <w:r>
        <w:rPr>
          <w:color w:val="1A1A2E"/>
          <w:sz w:val="20"/>
          <w:szCs w:val="20"/>
        </w:rPr>
        <w:t>Quantity Distribution — uniform spread from 1–10 units</w:t>
      </w:r>
    </w:p>
    <w:p w:rsidR="00925E5F" w:rsidRDefault="004B1A10">
      <w:pPr>
        <w:pStyle w:val="ListParagraph"/>
        <w:numPr>
          <w:ilvl w:val="0"/>
          <w:numId w:val="2"/>
        </w:numPr>
        <w:spacing w:before="60" w:after="60"/>
      </w:pPr>
      <w:r>
        <w:rPr>
          <w:color w:val="1A1A2E"/>
          <w:sz w:val="20"/>
          <w:szCs w:val="20"/>
        </w:rPr>
        <w:t>Unit Price vs Quantity — near-zero correlation (r = 0.011)</w:t>
      </w:r>
    </w:p>
    <w:p w:rsidR="00925E5F" w:rsidRDefault="004B1A10">
      <w:pPr>
        <w:pStyle w:val="ListParagraph"/>
        <w:numPr>
          <w:ilvl w:val="0"/>
          <w:numId w:val="2"/>
        </w:numPr>
        <w:spacing w:before="60" w:after="60"/>
      </w:pPr>
      <w:r>
        <w:rPr>
          <w:color w:val="1A1A2E"/>
          <w:sz w:val="20"/>
          <w:szCs w:val="20"/>
        </w:rPr>
        <w:t>Rating vs Gross Income — no relationship (r = -0.036)</w:t>
      </w:r>
    </w:p>
    <w:p w:rsidR="00925E5F" w:rsidRDefault="004B1A10">
      <w:pPr>
        <w:pStyle w:val="ListParagraph"/>
        <w:numPr>
          <w:ilvl w:val="0"/>
          <w:numId w:val="2"/>
        </w:numPr>
        <w:spacing w:before="60" w:after="60"/>
      </w:pPr>
      <w:r>
        <w:rPr>
          <w:color w:val="1A1A2E"/>
          <w:sz w:val="20"/>
          <w:szCs w:val="20"/>
        </w:rPr>
        <w:t>Rating vs Quantity — no relationship (r = -0.016)</w:t>
      </w:r>
    </w:p>
    <w:p w:rsidR="00925E5F" w:rsidRDefault="004B1A10">
      <w:pPr>
        <w:pStyle w:val="ListParagraph"/>
        <w:numPr>
          <w:ilvl w:val="0"/>
          <w:numId w:val="2"/>
        </w:numPr>
        <w:spacing w:before="60" w:after="60"/>
      </w:pPr>
      <w:r>
        <w:rPr>
          <w:color w:val="1A1A2E"/>
          <w:sz w:val="20"/>
          <w:szCs w:val="20"/>
        </w:rPr>
        <w:t>Average Rating by Product Line — Food &amp; Beverages rated highest</w:t>
      </w:r>
    </w:p>
    <w:p w:rsidR="00925E5F" w:rsidRDefault="004B1A10">
      <w:pPr>
        <w:pStyle w:val="ListParagraph"/>
        <w:numPr>
          <w:ilvl w:val="0"/>
          <w:numId w:val="2"/>
        </w:numPr>
        <w:spacing w:before="60" w:after="60"/>
      </w:pPr>
      <w:r>
        <w:rPr>
          <w:color w:val="1A1A2E"/>
          <w:sz w:val="20"/>
          <w:szCs w:val="20"/>
        </w:rPr>
        <w:t>Payment Method Split — nearly even between Cash, Ewallet, Credit Card</w:t>
      </w:r>
    </w:p>
    <w:p w:rsidR="00925E5F" w:rsidRDefault="004B1A10">
      <w:pPr>
        <w:pStyle w:val="ListParagraph"/>
        <w:numPr>
          <w:ilvl w:val="0"/>
          <w:numId w:val="2"/>
        </w:numPr>
        <w:spacing w:before="60" w:after="60"/>
      </w:pPr>
      <w:r>
        <w:rPr>
          <w:color w:val="1A1A2E"/>
          <w:sz w:val="20"/>
          <w:szCs w:val="20"/>
        </w:rPr>
        <w:lastRenderedPageBreak/>
        <w:t>Customer Gender Sp</w:t>
      </w:r>
      <w:r>
        <w:rPr>
          <w:color w:val="1A1A2E"/>
          <w:sz w:val="20"/>
          <w:szCs w:val="20"/>
        </w:rPr>
        <w:t>lit — near-equal Male/Female customer base</w:t>
      </w:r>
    </w:p>
    <w:p w:rsidR="00925E5F" w:rsidRDefault="004B1A10">
      <w:r>
        <w:br w:type="page"/>
      </w:r>
    </w:p>
    <w:p w:rsidR="00925E5F" w:rsidRDefault="004B1A10">
      <w:pPr>
        <w:pStyle w:val="Heading1"/>
      </w:pPr>
      <w:r>
        <w:lastRenderedPageBreak/>
        <w:t>Summary &amp; Conclusions</w:t>
      </w:r>
    </w:p>
    <w:p w:rsidR="00925E5F" w:rsidRDefault="004B1A10">
      <w:pPr>
        <w:spacing w:before="80" w:after="120"/>
      </w:pPr>
      <w:r>
        <w:rPr>
          <w:color w:val="1A1A2E"/>
        </w:rPr>
        <w:t>This project analyze</w:t>
      </w:r>
      <w:bookmarkStart w:id="0" w:name="_GoBack"/>
      <w:bookmarkEnd w:id="0"/>
      <w:r>
        <w:rPr>
          <w:color w:val="1A1A2E"/>
        </w:rPr>
        <w:t>d 1,000 supermarket sales transactions across 3 cities and 6 product lines from January to March 2019. The following table summarizes all 10 findings:</w:t>
      </w:r>
    </w:p>
    <w:p w:rsidR="00925E5F" w:rsidRDefault="00925E5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25E5F">
        <w:tblPrEx>
          <w:tblCellMar>
            <w:top w:w="0" w:type="dxa"/>
            <w:bottom w:w="0" w:type="dxa"/>
          </w:tblCellMar>
        </w:tblPrEx>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Question</w:t>
            </w:r>
          </w:p>
        </w:tc>
        <w:tc>
          <w:tcPr>
            <w:tcW w:w="616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rsidR="00925E5F" w:rsidRDefault="004B1A10">
            <w:pPr>
              <w:jc w:val="center"/>
            </w:pPr>
            <w:r>
              <w:rPr>
                <w:b/>
                <w:bCs/>
                <w:color w:val="FFFFFF"/>
                <w:sz w:val="20"/>
                <w:szCs w:val="20"/>
              </w:rPr>
              <w:t>Key Find</w:t>
            </w:r>
            <w:r>
              <w:rPr>
                <w:b/>
                <w:bCs/>
                <w:color w:val="FFFFFF"/>
                <w:sz w:val="20"/>
                <w:szCs w:val="20"/>
              </w:rPr>
              <w:t>ing</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Items Sold Per Year</w:t>
            </w:r>
          </w:p>
        </w:tc>
        <w:tc>
          <w:tcPr>
            <w:tcW w:w="61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5,510 total units across 1,000 transactions (avg 5.51 per invoice)</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Max Qty by City</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Yangon: Home &amp; Lifestyle | Naypyitaw: Food &amp; Beverages | Mandalay: Sports &amp; Travel</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Min Qty Product Line</w:t>
            </w:r>
          </w:p>
        </w:tc>
        <w:tc>
          <w:tcPr>
            <w:tcW w:w="61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Health and Beauty (854 units) — lowest demand across all product lines</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Unit Price vs Qty Correlation</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r = 0.011 — No relationship; customers buy irrespective of price</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Sales Report</w:t>
            </w:r>
          </w:p>
        </w:tc>
        <w:tc>
          <w:tcPr>
            <w:tcW w:w="61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Food &amp; Beverages = top revenue ($56K); Health &amp; Beauty = lowest ($49K)</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Standard Deviation</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Qty: σ = 2.92 (moderate spread) | Unit Price: σ = $26.49 (wide spread)</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Qty vs Unit Price Relationship</w:t>
            </w:r>
          </w:p>
        </w:tc>
        <w:tc>
          <w:tcPr>
            <w:tcW w:w="61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r = 0.011 — No meaningful relationship confirmed</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Rating vs Gross Income</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r = -0.036 — Spending level does not drive customer satisfaction</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Rating vs Quantity</w:t>
            </w:r>
          </w:p>
        </w:tc>
        <w:tc>
          <w:tcPr>
            <w:tcW w:w="6160" w:type="dxa"/>
            <w:tcBorders>
              <w:top w:val="single" w:sz="2" w:space="0" w:color="CCCCCC"/>
              <w:left w:val="single" w:sz="2" w:space="0" w:color="CCCCCC"/>
              <w:bottom w:val="single" w:sz="2" w:space="0" w:color="CCCCCC"/>
              <w:right w:val="single" w:sz="2" w:space="0" w:color="CCCCCC"/>
            </w:tcBorders>
            <w:shd w:val="clear" w:color="auto" w:fill="F1F8E9"/>
            <w:tcMar>
              <w:top w:w="60" w:type="dxa"/>
              <w:left w:w="120" w:type="dxa"/>
              <w:bottom w:w="60" w:type="dxa"/>
              <w:right w:w="120" w:type="dxa"/>
            </w:tcMar>
          </w:tcPr>
          <w:p w:rsidR="00925E5F" w:rsidRDefault="004B1A10">
            <w:pPr>
              <w:jc w:val="center"/>
            </w:pPr>
            <w:r>
              <w:rPr>
                <w:color w:val="1A1A2E"/>
                <w:sz w:val="20"/>
                <w:szCs w:val="20"/>
              </w:rPr>
              <w:t>r = -0.016 — Basket size has no influence on ratings</w:t>
            </w:r>
          </w:p>
        </w:tc>
      </w:tr>
      <w:tr w:rsidR="00925E5F">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Dashboard</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925E5F" w:rsidRDefault="004B1A10">
            <w:pPr>
              <w:jc w:val="center"/>
            </w:pPr>
            <w:r>
              <w:rPr>
                <w:color w:val="1A1A2E"/>
                <w:sz w:val="20"/>
                <w:szCs w:val="20"/>
              </w:rPr>
              <w:t>All 12 analytical views consolidated in one unified dashboard</w:t>
            </w:r>
          </w:p>
        </w:tc>
      </w:tr>
    </w:tbl>
    <w:p w:rsidR="00925E5F" w:rsidRDefault="00925E5F">
      <w:pPr>
        <w:spacing w:before="240" w:after="120"/>
      </w:pPr>
    </w:p>
    <w:p w:rsidR="00925E5F" w:rsidRDefault="004B1A10">
      <w:r>
        <w:rPr>
          <w:color w:val="1A1A2E"/>
        </w:rPr>
        <w:t>Overall, the supermarket demonstrates balanced performance across cities and product lines. No strong correlations were found between pricing, quantity, and customer satisfaction — suggesting that satisfaction is driven by intangible factors such as servic</w:t>
      </w:r>
      <w:r>
        <w:rPr>
          <w:color w:val="1A1A2E"/>
        </w:rPr>
        <w:t>e quality and store experience rather than purely transactional variables.</w:t>
      </w:r>
    </w:p>
    <w:sectPr w:rsidR="00925E5F">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1A10" w:rsidRDefault="004B1A10">
      <w:r>
        <w:separator/>
      </w:r>
    </w:p>
  </w:endnote>
  <w:endnote w:type="continuationSeparator" w:id="0">
    <w:p w:rsidR="004B1A10" w:rsidRDefault="004B1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5E5F" w:rsidRDefault="004B1A10">
    <w:pPr>
      <w:pBdr>
        <w:top w:val="single" w:sz="4" w:space="1" w:color="2E7D32"/>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094E24">
      <w:rPr>
        <w:color w:val="666666"/>
        <w:sz w:val="18"/>
        <w:szCs w:val="18"/>
      </w:rPr>
      <w:fldChar w:fldCharType="separate"/>
    </w:r>
    <w:r w:rsidR="00094E24">
      <w:rPr>
        <w:noProof/>
        <w:color w:val="666666"/>
        <w:sz w:val="18"/>
        <w:szCs w:val="18"/>
      </w:rPr>
      <w:t>10</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sidR="00094E24">
      <w:rPr>
        <w:color w:val="666666"/>
        <w:sz w:val="18"/>
        <w:szCs w:val="18"/>
      </w:rPr>
      <w:fldChar w:fldCharType="separate"/>
    </w:r>
    <w:r w:rsidR="00094E24">
      <w:rPr>
        <w:noProof/>
        <w:color w:val="666666"/>
        <w:sz w:val="18"/>
        <w:szCs w:val="18"/>
      </w:rPr>
      <w:t>14</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1A10" w:rsidRDefault="004B1A10">
      <w:r>
        <w:separator/>
      </w:r>
    </w:p>
  </w:footnote>
  <w:footnote w:type="continuationSeparator" w:id="0">
    <w:p w:rsidR="004B1A10" w:rsidRDefault="004B1A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5E5F" w:rsidRDefault="004B1A10">
    <w:pPr>
      <w:pBdr>
        <w:bottom w:val="single" w:sz="4" w:space="1" w:color="2E7D32"/>
      </w:pBdr>
      <w:jc w:val="right"/>
    </w:pPr>
    <w:r>
      <w:rPr>
        <w:i/>
        <w:iCs/>
        <w:color w:val="666666"/>
        <w:sz w:val="18"/>
        <w:szCs w:val="18"/>
      </w:rPr>
      <w:t>Supermarket Sales — Data Analysis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1D75F7"/>
    <w:multiLevelType w:val="hybridMultilevel"/>
    <w:tmpl w:val="B928ACDC"/>
    <w:lvl w:ilvl="0" w:tplc="EA1482B6">
      <w:start w:val="1"/>
      <w:numFmt w:val="bullet"/>
      <w:lvlText w:val="●"/>
      <w:lvlJc w:val="left"/>
      <w:pPr>
        <w:ind w:left="720" w:hanging="360"/>
      </w:pPr>
    </w:lvl>
    <w:lvl w:ilvl="1" w:tplc="0B2AC97E">
      <w:start w:val="1"/>
      <w:numFmt w:val="bullet"/>
      <w:lvlText w:val="○"/>
      <w:lvlJc w:val="left"/>
      <w:pPr>
        <w:ind w:left="1440" w:hanging="360"/>
      </w:pPr>
    </w:lvl>
    <w:lvl w:ilvl="2" w:tplc="8DB014B0">
      <w:start w:val="1"/>
      <w:numFmt w:val="bullet"/>
      <w:lvlText w:val="■"/>
      <w:lvlJc w:val="left"/>
      <w:pPr>
        <w:ind w:left="2160" w:hanging="360"/>
      </w:pPr>
    </w:lvl>
    <w:lvl w:ilvl="3" w:tplc="0DB8C162">
      <w:start w:val="1"/>
      <w:numFmt w:val="bullet"/>
      <w:lvlText w:val="●"/>
      <w:lvlJc w:val="left"/>
      <w:pPr>
        <w:ind w:left="2880" w:hanging="360"/>
      </w:pPr>
    </w:lvl>
    <w:lvl w:ilvl="4" w:tplc="73FC28CA">
      <w:start w:val="1"/>
      <w:numFmt w:val="bullet"/>
      <w:lvlText w:val="○"/>
      <w:lvlJc w:val="left"/>
      <w:pPr>
        <w:ind w:left="3600" w:hanging="360"/>
      </w:pPr>
    </w:lvl>
    <w:lvl w:ilvl="5" w:tplc="43C67468">
      <w:start w:val="1"/>
      <w:numFmt w:val="bullet"/>
      <w:lvlText w:val="■"/>
      <w:lvlJc w:val="left"/>
      <w:pPr>
        <w:ind w:left="4320" w:hanging="360"/>
      </w:pPr>
    </w:lvl>
    <w:lvl w:ilvl="6" w:tplc="548267F2">
      <w:start w:val="1"/>
      <w:numFmt w:val="bullet"/>
      <w:lvlText w:val="●"/>
      <w:lvlJc w:val="left"/>
      <w:pPr>
        <w:ind w:left="5040" w:hanging="360"/>
      </w:pPr>
    </w:lvl>
    <w:lvl w:ilvl="7" w:tplc="173A5FAE">
      <w:start w:val="1"/>
      <w:numFmt w:val="bullet"/>
      <w:lvlText w:val="●"/>
      <w:lvlJc w:val="left"/>
      <w:pPr>
        <w:ind w:left="5760" w:hanging="360"/>
      </w:pPr>
    </w:lvl>
    <w:lvl w:ilvl="8" w:tplc="04187494">
      <w:start w:val="1"/>
      <w:numFmt w:val="bullet"/>
      <w:lvlText w:val="●"/>
      <w:lvlJc w:val="left"/>
      <w:pPr>
        <w:ind w:left="6480" w:hanging="360"/>
      </w:pPr>
    </w:lvl>
  </w:abstractNum>
  <w:abstractNum w:abstractNumId="1" w15:restartNumberingAfterBreak="0">
    <w:nsid w:val="79213AD2"/>
    <w:multiLevelType w:val="hybridMultilevel"/>
    <w:tmpl w:val="8794A2AA"/>
    <w:lvl w:ilvl="0" w:tplc="EEAAA23A">
      <w:start w:val="1"/>
      <w:numFmt w:val="bullet"/>
      <w:lvlText w:val="•"/>
      <w:lvlJc w:val="left"/>
      <w:pPr>
        <w:ind w:left="720" w:hanging="360"/>
      </w:pPr>
    </w:lvl>
    <w:lvl w:ilvl="1" w:tplc="118815E0">
      <w:numFmt w:val="decimal"/>
      <w:lvlText w:val=""/>
      <w:lvlJc w:val="left"/>
    </w:lvl>
    <w:lvl w:ilvl="2" w:tplc="9DC2B526">
      <w:numFmt w:val="decimal"/>
      <w:lvlText w:val=""/>
      <w:lvlJc w:val="left"/>
    </w:lvl>
    <w:lvl w:ilvl="3" w:tplc="0F50C2D6">
      <w:numFmt w:val="decimal"/>
      <w:lvlText w:val=""/>
      <w:lvlJc w:val="left"/>
    </w:lvl>
    <w:lvl w:ilvl="4" w:tplc="3E36234C">
      <w:numFmt w:val="decimal"/>
      <w:lvlText w:val=""/>
      <w:lvlJc w:val="left"/>
    </w:lvl>
    <w:lvl w:ilvl="5" w:tplc="737AA2D0">
      <w:numFmt w:val="decimal"/>
      <w:lvlText w:val=""/>
      <w:lvlJc w:val="left"/>
    </w:lvl>
    <w:lvl w:ilvl="6" w:tplc="A1E8BBA4">
      <w:numFmt w:val="decimal"/>
      <w:lvlText w:val=""/>
      <w:lvlJc w:val="left"/>
    </w:lvl>
    <w:lvl w:ilvl="7" w:tplc="16C8479A">
      <w:numFmt w:val="decimal"/>
      <w:lvlText w:val=""/>
      <w:lvlJc w:val="left"/>
    </w:lvl>
    <w:lvl w:ilvl="8" w:tplc="33606F6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E5F"/>
    <w:rsid w:val="00094E24"/>
    <w:rsid w:val="004B1A10"/>
    <w:rsid w:val="00925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D25F34-EF3F-4763-BA60-43B24D31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2E7D32"/>
      <w:sz w:val="28"/>
      <w:szCs w:val="28"/>
    </w:rPr>
  </w:style>
  <w:style w:type="paragraph" w:styleId="Heading2">
    <w:name w:val="heading 2"/>
    <w:qFormat/>
    <w:pPr>
      <w:spacing w:before="240" w:after="120"/>
      <w:outlineLvl w:val="1"/>
    </w:pPr>
    <w:rPr>
      <w:b/>
      <w:bCs/>
      <w:color w:val="333333"/>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1824</Words>
  <Characters>10397</Characters>
  <Application>Microsoft Office Word</Application>
  <DocSecurity>0</DocSecurity>
  <Lines>86</Lines>
  <Paragraphs>24</Paragraphs>
  <ScaleCrop>false</ScaleCrop>
  <Company/>
  <LinksUpToDate>false</LinksUpToDate>
  <CharactersWithSpaces>12197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2026-04-28T10:17:00Z</dcterms:created>
  <dcterms:modified xsi:type="dcterms:W3CDTF">2026-04-28T13:30:00Z</dcterms:modified>
</cp:coreProperties>
</file>