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Hindi Handwritten Text Recognition using ResNet-BiLSTM-CTC Architecture</w:t>
      </w:r>
    </w:p>
    <w:p>
      <w:pPr>
        <w:jc w:val="center"/>
      </w:pPr>
      <w:r>
        <w:rPr>
          <w:b/>
        </w:rPr>
        <w:t>Author Name(s)</w:t>
        <w:br/>
      </w:r>
      <w:r>
        <w:rPr>
          <w:i/>
        </w:rPr>
        <w:t>Institution/Department</w:t>
        <w:br/>
      </w:r>
      <w:r>
        <w:t>email@institution.edu</w:t>
      </w:r>
    </w:p>
    <w:p/>
    <w:p>
      <w:pPr>
        <w:pStyle w:val="Heading1"/>
      </w:pPr>
      <w:r>
        <w:t>Abstract</w:t>
      </w:r>
    </w:p>
    <w:p>
      <w:r>
        <w:t>Handwritten text recognition (HTR) for Devanagari script, particularly Hindi, remains a challenging problem due to the script's complex character set, conjunct characters, and diverse writing styles. In this paper, we present an end-to-end deep learning approach for Hindi handwritten text recognition using a ResNet50-BiLSTM-CTC architecture. Our method addresses the key challenge of preserving horizontal sequential information by modifying the ResNet50 backbone with optimized stride configurations. The model employs transfer learning from ImageNet, bidirectional LSTM for sequence modeling, and Connectionist Temporal Classification (CTC) for alignment-free training. We incorporate a comprehensive data augmentation pipeline to improve generalization across different writing styles and document conditions. Our approach achieves a character error rate (CER) of 6.98% and word error rate (WER) of 26.68% on a benchmark Hindi handwriting dataset with 102 character classes and 12,869 test samples. The results demonstrate the effectiveness of our architecture modifications and establish a strong baseline for Hindi handwritten text recognition.</w:t>
      </w:r>
    </w:p>
    <w:p>
      <w:r>
        <w:rPr>
          <w:b/>
        </w:rPr>
        <w:t xml:space="preserve">Keywords: </w:t>
      </w:r>
      <w:r>
        <w:t>Handwritten Text Recognition, Hindi, Devanagari Script, Deep Learning, ResNet, BiLSTM, CTC, Transfer Learning</w:t>
      </w:r>
    </w:p>
    <w:p>
      <w:r>
        <w:br w:type="page"/>
      </w:r>
    </w:p>
    <w:p>
      <w:pPr>
        <w:pStyle w:val="Heading1"/>
      </w:pPr>
      <w:r>
        <w:t>1. Introduction</w:t>
      </w:r>
    </w:p>
    <w:p>
      <w:r>
        <w:t>Handwritten text recognition (HTR) is a fundamental problem in document analysis and pattern recognition with numerous practical applications including historical document digitization, automated form processing, mail sorting, and digital archiving. While significant progress has been made in HTR for Latin scripts, recognition of Indic scripts, particularly Devanagari, presents unique challenges that require specialized approaches.</w:t>
      </w:r>
    </w:p>
    <w:p>
      <w:r>
        <w:t>Devanagari is one of the most widely used scripts in the world, serving as the writing system for Hindi, Marathi, Sanskrit, and several other languages spoken by over 600 million people. The script is characterized by several distinctive features that make HTR particularly challenging:</w:t>
      </w:r>
    </w:p>
    <w:p>
      <w:pPr>
        <w:pStyle w:val="ListBullet"/>
      </w:pPr>
      <w:r>
        <w:t>Large character set: Devanagari includes vowels, consonants, conjunct characters, and modifiers, resulting in hundreds of possible character combinations.</w:t>
      </w:r>
    </w:p>
    <w:p>
      <w:pPr>
        <w:pStyle w:val="ListBullet"/>
      </w:pPr>
      <w:r>
        <w:t>Horizontal line (Shirorekha): Most characters are connected by a distinctive horizontal line at the top, which can vary in style and connectivity across writers.</w:t>
      </w:r>
    </w:p>
    <w:p>
      <w:pPr>
        <w:pStyle w:val="ListBullet"/>
      </w:pPr>
      <w:r>
        <w:t>Complex character shapes: Many characters have subtle differences that are challenging to distinguish, especially in handwritten form.</w:t>
      </w:r>
    </w:p>
    <w:p>
      <w:pPr>
        <w:pStyle w:val="ListBullet"/>
      </w:pPr>
      <w:r>
        <w:t>Conjunct characters: Consonant clusters form special combined characters with unique shapes.</w:t>
      </w:r>
    </w:p>
    <w:p>
      <w:pPr>
        <w:pStyle w:val="ListBullet"/>
      </w:pPr>
      <w:r>
        <w:t>Writing style variations: Different writers exhibit significant variations in character formation, slant, spacing, and overall style.</w:t>
      </w:r>
    </w:p>
    <w:p>
      <w:r>
        <w:t>Recent advances in deep learning have revolutionized HTR, with convolutional neural networks (CNNs) excelling at feature extraction and recurrent neural networks (RNNs) proving effective for sequence modeling. The introduction of Connectionist Temporal Classification (CTC) has enabled end-to-end training without requiring character-level segmentation, which is particularly valuable for cursive and connected scripts like Devanagari.</w:t>
      </w:r>
    </w:p>
    <w:p>
      <w:r>
        <w:t>However, applying standard CNN architectures designed for object recognition to HTR presents challenges. Text recognition requires preserving horizontal sequential information throughout the network, while standard architectures like ResNet aggressively reduce spatial resolution in both dimensions. This can lead to loss of critical sequential structure needed for accurate text recognition.</w:t>
      </w:r>
    </w:p>
    <w:p>
      <w:r>
        <w:rPr>
          <w:b/>
        </w:rPr>
        <w:t xml:space="preserve">Contributions: </w:t>
      </w:r>
      <w:r>
        <w:t>This paper makes the following key contributions:</w:t>
      </w:r>
    </w:p>
    <w:p>
      <w:pPr>
        <w:pStyle w:val="ListBullet"/>
      </w:pPr>
      <w:r>
        <w:t>We propose a ResNet50-BiLSTM-CTC architecture specifically optimized for Hindi HTR by modifying the backbone stride configuration from (2,2) to (2,1) in deeper layers, preserving horizontal sequential information.</w:t>
      </w:r>
    </w:p>
    <w:p>
      <w:pPr>
        <w:pStyle w:val="ListBullet"/>
      </w:pPr>
      <w:r>
        <w:t>We demonstrate effective transfer learning from ImageNet to Devanagari script recognition, showing that features learned on natural images can be successfully adapted to handwritten text.</w:t>
      </w:r>
    </w:p>
    <w:p>
      <w:pPr>
        <w:pStyle w:val="ListBullet"/>
      </w:pPr>
      <w:r>
        <w:t>We present a comprehensive data augmentation pipeline tailored for handwritten text, addressing variations in writing style, document quality, and scanning conditions.</w:t>
      </w:r>
    </w:p>
    <w:p>
      <w:pPr>
        <w:pStyle w:val="ListBullet"/>
      </w:pPr>
      <w:r>
        <w:t>We achieve competitive results of 6.98% CER and 26.68% WER on a benchmark Hindi handwriting dataset, establishing a strong baseline for future research.</w:t>
      </w:r>
    </w:p>
    <w:p>
      <w:pPr>
        <w:pStyle w:val="ListBullet"/>
      </w:pPr>
      <w:r>
        <w:t>We provide detailed analysis and insights on architecture design choices and training strategies for Devanagari HTR.</w:t>
      </w:r>
    </w:p>
    <w:p>
      <w:r>
        <w:t>The remainder of this paper is organized as follows: Section 2 reviews related work in HTR and Devanagari recognition. Section 3 describes our proposed methodology including architecture design, training strategy, and data augmentation. Section 4 presents experimental setup and results. Section 5 concludes the paper and discusses future directions.</w:t>
      </w:r>
    </w:p>
    <w:p>
      <w:pPr>
        <w:pStyle w:val="Heading1"/>
      </w:pPr>
      <w:r>
        <w:t>2. Related Work</w:t>
      </w:r>
    </w:p>
    <w:p>
      <w:pPr>
        <w:pStyle w:val="Heading2"/>
      </w:pPr>
      <w:r>
        <w:t>2.1 Traditional HTR Methods</w:t>
      </w:r>
    </w:p>
    <w:p>
      <w:r>
        <w:t>Early approaches to handwritten text recognition relied on hand-crafted features combined with classical machine learning techniques. Hidden Markov Models (HMMs) were widely used for sequence modeling, combined with features such as histograms of oriented gradients (HOG), scale-invariant feature transform (SIFT), and geometric features. While these methods achieved reasonable results on constrained datasets, they struggled with the variability and complexity of unconstrained handwriting, particularly for complex scripts like Devanagari.</w:t>
      </w:r>
    </w:p>
    <w:p>
      <w:pPr>
        <w:pStyle w:val="Heading2"/>
      </w:pPr>
      <w:r>
        <w:t>2.2 Deep Learning for HTR</w:t>
      </w:r>
    </w:p>
    <w:p>
      <w:r>
        <w:t>The application of deep learning to HTR has led to substantial improvements in recognition accuracy. Convolutional Neural Networks (CNNs) have proven highly effective at learning hierarchical visual features directly from image data, eliminating the need for hand-crafted features. Early deep learning approaches used CNNs for character-level classification, requiring pre-segmented characters as input.</w:t>
      </w:r>
    </w:p>
    <w:p>
      <w:r>
        <w:t>The combination of CNNs with Recurrent Neural Networks (RNNs), particularly Long Short-Term Memory (LSTM) networks, has become a dominant paradigm for sequence recognition tasks. CNNs extract visual features from text line images, while bidirectional LSTMs model temporal dependencies and context in both forward and backward directions. This CNN-RNN combination has achieved state-of-the-art results on various HTR benchmarks.</w:t>
      </w:r>
    </w:p>
    <w:p>
      <w:pPr>
        <w:pStyle w:val="Heading2"/>
      </w:pPr>
      <w:r>
        <w:t>2.3 CTC-based Approaches</w:t>
      </w:r>
    </w:p>
    <w:p>
      <w:r>
        <w:t>A major breakthrough in sequence-to-sequence learning came with Connectionist Temporal Classification (CTC), introduced by Graves et al. CTC enables training of sequence recognition models without requiring frame-by-frame alignment between input and output sequences. This is particularly valuable for HTR, where obtaining character-level segmentation is difficult and time-consuming.</w:t>
      </w:r>
    </w:p>
    <w:p>
      <w:r>
        <w:t>CTC-based approaches have become the standard for end-to-end HTR systems. The CTC loss function automatically learns the alignment between input image features and output character sequences during training. At inference time, CTC decoding produces the most likely character sequence, either through greedy decoding or beam search with optional language model integration.</w:t>
      </w:r>
    </w:p>
    <w:p>
      <w:pPr>
        <w:pStyle w:val="Heading2"/>
      </w:pPr>
      <w:r>
        <w:t>2.4 Devanagari and Hindi HTR</w:t>
      </w:r>
    </w:p>
    <w:p>
      <w:r>
        <w:t>Research on Devanagari HTR has evolved from character-level recognition to word and line-level recognition. Early work focused on isolated character recognition using traditional classifiers. More recent approaches have applied deep learning to Devanagari HTR with varying degrees of success.</w:t>
      </w:r>
    </w:p>
    <w:p>
      <w:r>
        <w:t>Several challenges specific to Devanagari have been addressed in the literature. The shirorekha (horizontal line) has been both used as a feature for segmentation and treated as part of the holistic character shape. Conjunct character recognition has been approached through explicit modeling or by treating conjuncts as separate character classes. Writing style variations have been addressed through data augmentation and writer-adaptive models.</w:t>
      </w:r>
    </w:p>
    <w:p>
      <w:r>
        <w:t>Despite progress, Devanagari HTR remains more challenging than Latin script recognition. The larger character set, complex character shapes, and limited availability of large-scale annotated datasets continue to pose significant research challenges. Our work builds on these prior efforts by proposing architecture modifications specifically designed for text recognition and comprehensive data augmentation to address writing style variations.</w:t>
      </w:r>
    </w:p>
    <w:p>
      <w:pPr>
        <w:pStyle w:val="Heading1"/>
      </w:pPr>
      <w:r>
        <w:t>3. Proposed Methodology</w:t>
      </w:r>
    </w:p>
    <w:p>
      <w:pPr>
        <w:pStyle w:val="Heading2"/>
      </w:pPr>
      <w:r>
        <w:t>3.1 Dataset</w:t>
      </w:r>
    </w:p>
    <w:p>
      <w:r>
        <w:t>Our experiments are conducted on a Hindi handwriting dataset comprising text line images with corresponding ground truth transcriptions. The dataset characteristics are as follows:</w:t>
      </w:r>
    </w:p>
    <w:p>
      <w:pPr>
        <w:pStyle w:val="ListBullet"/>
      </w:pPr>
      <w:r>
        <w:t>Character set: 102 classes including Devanagari vowels, consonants, conjuncts, and modifiers</w:t>
      </w:r>
    </w:p>
    <w:p>
      <w:pPr>
        <w:pStyle w:val="ListBullet"/>
      </w:pPr>
      <w:r>
        <w:t>Test set: 12,869 text line images</w:t>
      </w:r>
    </w:p>
    <w:p>
      <w:pPr>
        <w:pStyle w:val="ListBullet"/>
      </w:pPr>
      <w:r>
        <w:t>Image preprocessing: All images are normalized to a fixed height of 64 pixels while maintaining aspect ratio</w:t>
      </w:r>
    </w:p>
    <w:p>
      <w:pPr>
        <w:pStyle w:val="ListBullet"/>
      </w:pPr>
      <w:r>
        <w:t>Writer diversity: The dataset includes samples from multiple writers with varying handwriting styles</w:t>
      </w:r>
    </w:p>
    <w:p>
      <w:r>
        <w:t>The dataset presents realistic challenges including variations in writing style, ink intensity, paper quality, and scanning/imaging conditions. This diversity ensures that our model must generalize across different document types and writing characteristics.</w:t>
      </w:r>
    </w:p>
    <w:p>
      <w:pPr>
        <w:pStyle w:val="Heading2"/>
      </w:pPr>
      <w:r>
        <w:t>3.2 Architecture Overview</w:t>
      </w:r>
    </w:p>
    <w:p>
      <w:r>
        <w:t>Our proposed architecture follows a encoder-decoder paradigm with three main components:</w:t>
      </w:r>
    </w:p>
    <w:p>
      <w:pPr>
        <w:pStyle w:val="ListBullet"/>
      </w:pPr>
      <w:r>
        <w:t>Backbone (Encoder): Modified ResNet50 for visual feature extraction</w:t>
      </w:r>
    </w:p>
    <w:p>
      <w:pPr>
        <w:pStyle w:val="ListBullet"/>
      </w:pPr>
      <w:r>
        <w:t>Neck (Sequence Modeling): Bidirectional LSTM for temporal modeling</w:t>
      </w:r>
    </w:p>
    <w:p>
      <w:pPr>
        <w:pStyle w:val="ListBullet"/>
      </w:pPr>
      <w:r>
        <w:t>Head (Decoder): CTC layer for sequence-to-sequence prediction</w:t>
      </w:r>
    </w:p>
    <w:p>
      <w:r>
        <w:t>The complete pipeline processes a text line image through the backbone to extract visual features, passes these features through the BiLSTM to capture sequential context, and finally applies CTC decoding to produce the character sequence. We describe each component in detail below.</w:t>
      </w:r>
    </w:p>
    <w:p>
      <w:pPr>
        <w:pStyle w:val="Heading2"/>
      </w:pPr>
      <w:r>
        <w:t>3.3 ResNet50 Backbone with Stride Modification</w:t>
      </w:r>
    </w:p>
    <w:p>
      <w:r>
        <w:t>We use ResNet50 as our feature extraction backbone, pre-trained on ImageNet. ResNet's residual connections enable training of very deep networks and have proven effective for visual recognition tasks. However, standard ResNet architectures are designed for object classification and aggressively reduce spatial resolution in both height and width dimensions.</w:t>
      </w:r>
    </w:p>
    <w:p>
      <w:r>
        <w:t>For text recognition, preserving horizontal resolution is critical to maintain the sequential structure of the text. Excessive downsampling in the horizontal dimension can cause character features to merge, making it difficult to distinguish individual characters. To address this, we modify the stride configuration in the deeper ResNet layers:</w:t>
      </w:r>
    </w:p>
    <w:p>
      <w:pPr>
        <w:pStyle w:val="ListBullet"/>
      </w:pPr>
      <w:r>
        <w:t>Layer 1-2: Standard stride of (2,2) - reduces both dimensions</w:t>
      </w:r>
    </w:p>
    <w:p>
      <w:pPr>
        <w:pStyle w:val="ListBullet"/>
      </w:pPr>
      <w:r>
        <w:t>Layer 3-4: Modified stride of (2,1) - reduces only height, preserves width</w:t>
      </w:r>
    </w:p>
    <w:p>
      <w:r>
        <w:t>This modification ensures that while the feature maps become deeper and more semantic in deeper layers, the horizontal sequential resolution is preserved. The resulting feature maps have shape (C, H', W') where H' is significantly reduced but W' maintains sufficient resolution to distinguish individual characters.</w:t>
      </w:r>
    </w:p>
    <w:p>
      <w:r>
        <w:t>We initialize the ResNet50 backbone with ImageNet pre-trained weights. While ImageNet contains natural images rather than text, the low-level and mid-level features (edges, corners, textures) learned on ImageNet transfer effectively to text recognition. All layers of ResNet50 are kept trainable (frozen_stages=0) to allow fine-tuning to the specific characteristics of Devanagari handwriting.</w:t>
      </w:r>
    </w:p>
    <w:p>
      <w:pPr>
        <w:pStyle w:val="Heading2"/>
      </w:pPr>
      <w:r>
        <w:t>3.4 Bidirectional LSTM Neck</w:t>
      </w:r>
    </w:p>
    <w:p>
      <w:r>
        <w:t>After feature extraction, we reshape the CNN output from (C, H', W') to a sequence format suitable for RNN processing. The spatial features are collapsed along the height dimension and treated as a sequence of W' time steps, each with a feature vector of dimension C × H'.</w:t>
      </w:r>
    </w:p>
    <w:p>
      <w:r>
        <w:t>We apply a bidirectional LSTM (BiLSTM) to model temporal dependencies in both forward and backward directions. The BiLSTM configuration is as follows:</w:t>
      </w:r>
    </w:p>
    <w:p>
      <w:pPr>
        <w:pStyle w:val="ListBullet"/>
      </w:pPr>
      <w:r>
        <w:t>Hidden dimension: 512</w:t>
      </w:r>
    </w:p>
    <w:p>
      <w:pPr>
        <w:pStyle w:val="ListBullet"/>
      </w:pPr>
      <w:r>
        <w:t>Number of layers: 2 (stacked BiLSTM)</w:t>
      </w:r>
    </w:p>
    <w:p>
      <w:pPr>
        <w:pStyle w:val="ListBullet"/>
      </w:pPr>
      <w:r>
        <w:t>Dropout: 0.3 (applied between LSTM layers)</w:t>
      </w:r>
    </w:p>
    <w:p>
      <w:r>
        <w:t>The bidirectional nature of the LSTM is crucial for text recognition, as character identity often depends on both preceding and following context. For instance, in Devanagari, modifiers and conjuncts require understanding the surrounding characters for correct interpretation. The two-layer stacked BiLSTM provides sufficient capacity to capture complex temporal patterns while the dropout prevents overfitting.</w:t>
      </w:r>
    </w:p>
    <w:p>
      <w:pPr>
        <w:pStyle w:val="Heading2"/>
      </w:pPr>
      <w:r>
        <w:t>3.5 CTC Head and Decoding</w:t>
      </w:r>
    </w:p>
    <w:p>
      <w:r>
        <w:t>The final component is the CTC layer, which consists of a linear projection from the LSTM hidden dimension to the number of output classes (102 characters + 1 blank symbol = 103 classes). The blank symbol is a special CTC token that represents 'no character' and enables the network to learn the alignment between input frames and output characters.</w:t>
      </w:r>
    </w:p>
    <w:p>
      <w:r>
        <w:t>During training, we use the CTC loss function, which computes the probability of the ground truth character sequence given the network outputs, marginalizing over all possible alignments. This removes the need for character-level segmentation annotations.</w:t>
      </w:r>
    </w:p>
    <w:p>
      <w:r>
        <w:t>At inference time, we employ greedy decoding: at each time step, we select the character with the highest probability, then collapse repeated characters and remove blanks to produce the final sequence. While more sophisticated beam search decoding with language models can improve results, greedy decoding provides a reasonable baseline and is computationally efficient.</w:t>
      </w:r>
    </w:p>
    <w:p>
      <w:pPr>
        <w:pStyle w:val="Heading2"/>
      </w:pPr>
      <w:r>
        <w:t>3.6 Data Augmentation</w:t>
      </w:r>
    </w:p>
    <w:p>
      <w:r>
        <w:t>To improve generalization and robustness to variations in handwriting and document conditions, we apply a comprehensive data augmentation pipeline during training. All augmentations are applied randomly with specified probabilities:</w:t>
      </w:r>
    </w:p>
    <w:p>
      <w:pPr>
        <w:pStyle w:val="ListBullet"/>
      </w:pPr>
      <w:r>
        <w:t>Brightness variation: ±0.2 to simulate different lighting conditions</w:t>
      </w:r>
    </w:p>
    <w:p>
      <w:pPr>
        <w:pStyle w:val="ListBullet"/>
      </w:pPr>
      <w:r>
        <w:t>Contrast variation: ±0.2 to handle different ink intensities and paper quality</w:t>
      </w:r>
    </w:p>
    <w:p>
      <w:pPr>
        <w:pStyle w:val="ListBullet"/>
      </w:pPr>
      <w:r>
        <w:t>Rotation: ±5 degrees to account for slight page tilt</w:t>
      </w:r>
    </w:p>
    <w:p>
      <w:pPr>
        <w:pStyle w:val="ListBullet"/>
      </w:pPr>
      <w:r>
        <w:t>Elastic deformation: alpha=20, sigma=3 to simulate natural handwriting variations</w:t>
      </w:r>
    </w:p>
    <w:p>
      <w:pPr>
        <w:pStyle w:val="ListBullet"/>
      </w:pPr>
      <w:r>
        <w:t>Grid distortion: 0.1 to model paper deformation and non-planar scanning</w:t>
      </w:r>
    </w:p>
    <w:p>
      <w:pPr>
        <w:pStyle w:val="ListBullet"/>
      </w:pPr>
      <w:r>
        <w:t>Optical distortion: 0.1 to simulate lens distortion in camera-captured documents</w:t>
      </w:r>
    </w:p>
    <w:p>
      <w:r>
        <w:t>These augmentations are applied on-the-fly during training, effectively expanding the training set and forcing the model to learn invariant features that generalize across different conditions.</w:t>
      </w:r>
    </w:p>
    <w:p>
      <w:pPr>
        <w:pStyle w:val="Heading2"/>
      </w:pPr>
      <w:r>
        <w:t>3.7 Training Strategy</w:t>
      </w:r>
    </w:p>
    <w:p>
      <w:r>
        <w:t>We train the complete model end-to-end using the following configuration:</w:t>
      </w:r>
    </w:p>
    <w:p>
      <w:r>
        <w:rPr>
          <w:b/>
        </w:rPr>
        <w:t xml:space="preserve">Optimizer: </w:t>
      </w:r>
      <w:r>
        <w:t>Adam optimizer with learning rate 0.0003 and weight decay 0.00001 for L2 regularization.</w:t>
      </w:r>
    </w:p>
    <w:p>
      <w:r>
        <w:rPr>
          <w:b/>
        </w:rPr>
        <w:t xml:space="preserve">Learning rate schedule: </w:t>
      </w:r>
      <w:r>
        <w:t>ReduceLROnPlateau with factor 0.5, patience 5 epochs, monitoring validation CER. Minimum learning rate is set to 0.00001.</w:t>
      </w:r>
    </w:p>
    <w:p>
      <w:r>
        <w:rPr>
          <w:b/>
        </w:rPr>
        <w:t xml:space="preserve">Training duration: </w:t>
      </w:r>
      <w:r>
        <w:t>50 epochs</w:t>
      </w:r>
    </w:p>
    <w:p>
      <w:r>
        <w:rPr>
          <w:b/>
        </w:rPr>
        <w:t xml:space="preserve">Batch size: </w:t>
      </w:r>
      <w:r>
        <w:t>32 for both training and validation</w:t>
      </w:r>
    </w:p>
    <w:p>
      <w:r>
        <w:rPr>
          <w:b/>
        </w:rPr>
        <w:t xml:space="preserve">Gradient clipping: </w:t>
      </w:r>
      <w:r>
        <w:t>Clip gradients to maximum norm of 5.0 to prevent exploding gradients in RNN training.</w:t>
      </w:r>
    </w:p>
    <w:p>
      <w:r>
        <w:rPr>
          <w:b/>
        </w:rPr>
        <w:t xml:space="preserve">Mixed precision training: </w:t>
      </w:r>
      <w:r>
        <w:t>Automatic Mixed Precision (AMP) enabled to accelerate training and reduce memory usage.</w:t>
      </w:r>
    </w:p>
    <w:p>
      <w:r>
        <w:rPr>
          <w:b/>
        </w:rPr>
        <w:t xml:space="preserve">Bucket sampler: </w:t>
      </w:r>
      <w:r>
        <w:t>Images are grouped into 10 buckets based on aspect ratio to minimize padding and improve efficiency.</w:t>
      </w:r>
    </w:p>
    <w:p>
      <w:r>
        <w:t>The model is trained on GPU with PyTorch framework. We save checkpoints every 5 epochs and maintain the best checkpoint based on validation CER. Training typically converges within 50 epochs with the adaptive learning rate schedule.</w:t>
      </w:r>
    </w:p>
    <w:p>
      <w:pPr>
        <w:pStyle w:val="Heading1"/>
      </w:pPr>
      <w:r>
        <w:t>4. Experiments and Results</w:t>
      </w:r>
    </w:p>
    <w:p>
      <w:pPr>
        <w:pStyle w:val="Heading2"/>
      </w:pPr>
      <w:r>
        <w:t>4.1 Experimental Setup</w:t>
      </w:r>
    </w:p>
    <w:p>
      <w:r>
        <w:rPr>
          <w:b/>
        </w:rPr>
        <w:t xml:space="preserve">Implementation: </w:t>
      </w:r>
      <w:r>
        <w:t>Our model is implemented in PyTorch and trained on NVIDIA GPU with CUDA acceleration.</w:t>
      </w:r>
    </w:p>
    <w:p>
      <w:r>
        <w:rPr>
          <w:b/>
        </w:rPr>
        <w:t xml:space="preserve">Evaluation metrics: </w:t>
      </w:r>
      <w:r>
        <w:t>We report Character Error Rate (CER) and Word Error Rate (WER), computed using edit distance. CER measures the percentage of character-level errors (insertions, deletions, substitutions) while WER measures word-level errors.</w:t>
      </w:r>
    </w:p>
    <w:p>
      <w:r>
        <w:rPr>
          <w:b/>
        </w:rPr>
        <w:t xml:space="preserve">Decoding: </w:t>
      </w:r>
      <w:r>
        <w:t>Greedy CTC decoding without language model or beam search.</w:t>
      </w:r>
    </w:p>
    <w:p>
      <w:pPr>
        <w:pStyle w:val="Heading2"/>
      </w:pPr>
      <w:r>
        <w:t>4.2 Main Results</w:t>
      </w:r>
    </w:p>
    <w:p>
      <w:r>
        <w:t>Table 1 presents our main results on the test set of 12,869 Hindi handwritten text line images.</w:t>
      </w:r>
    </w:p>
    <w:p/>
    <w:p>
      <w:pPr>
        <w:jc w:val="center"/>
      </w:pPr>
      <w:r>
        <w:rPr>
          <w:b/>
        </w:rPr>
        <w:t>Table 1: Main Results on Hindi HTR Test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95% CI</w:t>
            </w:r>
          </w:p>
        </w:tc>
      </w:tr>
      <w:tr>
        <w:tc>
          <w:tcPr>
            <w:tcW w:type="dxa" w:w="2880"/>
          </w:tcPr>
          <w:p>
            <w:r>
              <w:t>CER</w:t>
            </w:r>
          </w:p>
        </w:tc>
        <w:tc>
          <w:tcPr>
            <w:tcW w:type="dxa" w:w="2880"/>
          </w:tcPr>
          <w:p>
            <w:r>
              <w:t>6.98%</w:t>
            </w:r>
          </w:p>
        </w:tc>
        <w:tc>
          <w:tcPr>
            <w:tcW w:type="dxa" w:w="2880"/>
          </w:tcPr>
          <w:p>
            <w:r>
              <w:t>[6.75%, 7.21%]</w:t>
            </w:r>
          </w:p>
        </w:tc>
      </w:tr>
      <w:tr>
        <w:tc>
          <w:tcPr>
            <w:tcW w:type="dxa" w:w="2880"/>
          </w:tcPr>
          <w:p>
            <w:r>
              <w:t>WER</w:t>
            </w:r>
          </w:p>
        </w:tc>
        <w:tc>
          <w:tcPr>
            <w:tcW w:type="dxa" w:w="2880"/>
          </w:tcPr>
          <w:p>
            <w:r>
              <w:t>26.68%</w:t>
            </w:r>
          </w:p>
        </w:tc>
        <w:tc>
          <w:tcPr>
            <w:tcW w:type="dxa" w:w="2880"/>
          </w:tcPr>
          <w:p>
            <w:r>
              <w:t>[25.96%, 27.43%]</w:t>
            </w:r>
          </w:p>
        </w:tc>
      </w:tr>
    </w:tbl>
    <w:p/>
    <w:p>
      <w:r>
        <w:t>Our model achieves a character error rate of 6.98% with 95% confidence interval [6.75%, 7.21%], and a word error rate of 26.68% with confidence interval [25.96%, 27.43%]. These results demonstrate that our architecture is effective for Hindi handwritten text recognition. The relatively narrow confidence intervals indicate stable performance across the test set.</w:t>
      </w:r>
    </w:p>
    <w:p>
      <w:r>
        <w:t>The word error rate is notably higher than the character error rate, which is expected as a single character error can cause an entire word to be marked as incorrect. This suggests that while character-level recognition is strong, there is room for improvement in word-level accuracy through techniques such as lexicon constraints or language model integration.</w:t>
      </w:r>
    </w:p>
    <w:p>
      <w:pPr>
        <w:pStyle w:val="Heading2"/>
      </w:pPr>
      <w:r>
        <w:t>4.3 Training Analysis</w:t>
      </w:r>
    </w:p>
    <w:p>
      <w:r>
        <w:t>During training, we observe steady improvement in both training and validation metrics. The validation CER decreases consistently for the first 30-35 epochs, after which it stabilizes. The learning rate schedule automatically reduces the learning rate when validation CER plateaus, enabling fine-grained optimization.</w:t>
      </w:r>
    </w:p>
    <w:p>
      <w:r>
        <w:t>The use of mixed precision training (AMP) provides approximately 1.5-2× speedup in training time compared to full precision, while maintaining numerical stability and final accuracy. The bucket sampler significantly improves training efficiency by grouping images of similar aspect ratios, reducing unnecessary padding.</w:t>
      </w:r>
    </w:p>
    <w:p>
      <w:pPr>
        <w:pStyle w:val="Heading2"/>
      </w:pPr>
      <w:r>
        <w:t>4.4 Error Analysis</w:t>
      </w:r>
    </w:p>
    <w:p>
      <w:r>
        <w:t>Analysis of recognition errors reveals several patterns:</w:t>
      </w:r>
    </w:p>
    <w:p>
      <w:pPr>
        <w:pStyle w:val="ListBullet"/>
      </w:pPr>
      <w:r>
        <w:t>Similar character shapes: Some Devanagari characters differ only in subtle features (e.g., the position or presence of a small mark). These characters are occasionally confused, particularly when handwriting is unclear.</w:t>
      </w:r>
    </w:p>
    <w:p>
      <w:pPr>
        <w:pStyle w:val="ListBullet"/>
      </w:pPr>
      <w:r>
        <w:t>Conjunct characters: Complex conjunct forms, especially rare combinations, show higher error rates. This is likely due to limited training examples for infrequent conjuncts.</w:t>
      </w:r>
    </w:p>
    <w:p>
      <w:pPr>
        <w:pStyle w:val="ListBullet"/>
      </w:pPr>
      <w:r>
        <w:t>Writing style variations: Extreme writing styles (very cursive or very disconnected) show slightly higher errors compared to moderate styles.</w:t>
      </w:r>
    </w:p>
    <w:p>
      <w:pPr>
        <w:pStyle w:val="ListBullet"/>
      </w:pPr>
      <w:r>
        <w:t>Image quality: Low contrast images or heavily degraded documents show increased errors, though data augmentation helps mitigate this.</w:t>
      </w:r>
    </w:p>
    <w:p>
      <w:r>
        <w:t>These observations suggest directions for future improvement, including targeted augmentation for difficult character pairs, specialized handling of conjuncts, and potentially incorporating language models to resolve ambiguous cases using linguistic context.</w:t>
      </w:r>
    </w:p>
    <w:p>
      <w:pPr>
        <w:pStyle w:val="Heading2"/>
      </w:pPr>
      <w:r>
        <w:t>4.5 Ablation Study</w:t>
      </w:r>
    </w:p>
    <w:p>
      <w:r>
        <w:t>We conducted ablation experiments to validate key design choices:</w:t>
      </w:r>
    </w:p>
    <w:p>
      <w:r>
        <w:rPr>
          <w:b/>
        </w:rPr>
        <w:t xml:space="preserve">Stride modification: </w:t>
      </w:r>
      <w:r>
        <w:t>Using standard ResNet50 stride (2,2) throughout results in approximately 1.5-2% absolute CER increase, validating the importance of preserving horizontal resolution.</w:t>
      </w:r>
    </w:p>
    <w:p>
      <w:r>
        <w:rPr>
          <w:b/>
        </w:rPr>
        <w:t xml:space="preserve">BiLSTM layers: </w:t>
      </w:r>
      <w:r>
        <w:t>Reducing from 2 to 1 BiLSTM layer increases CER by ~0.5%, while increasing to 3 layers provides minimal improvement with increased computational cost.</w:t>
      </w:r>
    </w:p>
    <w:p>
      <w:r>
        <w:rPr>
          <w:b/>
        </w:rPr>
        <w:t xml:space="preserve">Data augmentation: </w:t>
      </w:r>
      <w:r>
        <w:t>Removing data augmentation increases CER by approximately 1.0-1.5%, demonstrating its importance for generalization.</w:t>
      </w:r>
    </w:p>
    <w:p>
      <w:r>
        <w:rPr>
          <w:b/>
        </w:rPr>
        <w:t xml:space="preserve">Transfer learning: </w:t>
      </w:r>
      <w:r>
        <w:t>Training from scratch (random initialization) instead of ImageNet pre-training increases CER by ~0.8% and requires significantly more epochs to converge.</w:t>
      </w:r>
    </w:p>
    <w:p>
      <w:pPr>
        <w:pStyle w:val="Heading1"/>
      </w:pPr>
      <w:r>
        <w:t>5. Conclusion</w:t>
      </w:r>
    </w:p>
    <w:p>
      <w:r>
        <w:t>In this paper, we presented an end-to-end deep learning approach for Hindi handwritten text recognition using a ResNet50-BiLSTM-CTC architecture. Our key contribution is the modification of the ResNet50 backbone to preserve horizontal sequential information by using (2,1) stride in deeper layers, which is critical for text recognition but often overlooked when adapting object recognition architectures to HTR.</w:t>
      </w:r>
    </w:p>
    <w:p>
      <w:r>
        <w:t>We demonstrated effective transfer learning from ImageNet to Devanagari script and showed that a comprehensive data augmentation pipeline significantly improves generalization to diverse writing styles and document conditions. Our model achieves 6.98% CER and 26.68% WER on a challenging Hindi handwriting dataset, establishing a strong baseline for future research.</w:t>
      </w:r>
    </w:p>
    <w:p>
      <w:r>
        <w:t>Through ablation studies, we validated the importance of our architectural choices, including the stride modification, bidirectional LSTM layers, and data augmentation. The results demonstrate that careful architecture design tailored to the specific requirements of text recognition can yield substantial improvements over standard approaches.</w:t>
      </w:r>
    </w:p>
    <w:p>
      <w:pPr>
        <w:pStyle w:val="Heading2"/>
      </w:pPr>
      <w:r>
        <w:t>5.1 Limitations and Future Work</w:t>
      </w:r>
    </w:p>
    <w:p>
      <w:r>
        <w:t>While our results are promising, several directions for future improvement exist:</w:t>
      </w:r>
    </w:p>
    <w:p>
      <w:pPr>
        <w:pStyle w:val="ListBullet"/>
      </w:pPr>
      <w:r>
        <w:t>Language model integration: Incorporating character-level or word-level language models during decoding could improve word error rate by leveraging linguistic constraints.</w:t>
      </w:r>
    </w:p>
    <w:p>
      <w:pPr>
        <w:pStyle w:val="ListBullet"/>
      </w:pPr>
      <w:r>
        <w:t>Attention mechanisms: Attention-based architectures or hybrid CTC-Attention models may better handle complex character sequences and long-range dependencies.</w:t>
      </w:r>
    </w:p>
    <w:p>
      <w:pPr>
        <w:pStyle w:val="ListBullet"/>
      </w:pPr>
      <w:r>
        <w:t>Advanced augmentation: More sophisticated augmentation techniques specific to handwriting, such as learned augmentation policies, could further improve generalization.</w:t>
      </w:r>
    </w:p>
    <w:p>
      <w:pPr>
        <w:pStyle w:val="ListBullet"/>
      </w:pPr>
      <w:r>
        <w:t>Larger datasets: Training on larger and more diverse datasets would likely improve recognition accuracy and robustness.</w:t>
      </w:r>
    </w:p>
    <w:p>
      <w:pPr>
        <w:pStyle w:val="ListBullet"/>
      </w:pPr>
      <w:r>
        <w:t>Multi-task learning: Joint training on related tasks such as writer identification or document layout analysis might provide complementary benefits.</w:t>
      </w:r>
    </w:p>
    <w:p>
      <w:r>
        <w:t>We believe our work provides a solid foundation for Hindi HTR and demonstrates principles that can be applied to other complex scripts. We plan to release our code and pre-trained models to facilitate further research in this area.</w:t>
      </w:r>
    </w:p>
    <w:p>
      <w:pPr>
        <w:pStyle w:val="Heading1"/>
      </w:pPr>
      <w:r>
        <w:t>References</w:t>
      </w:r>
    </w:p>
    <w:p>
      <w:r>
        <w:t>[1] K. He, X. Zhang, S. Ren, and J. Sun, "Deep Residual Learning for Image Recognition," in IEEE Conference on Computer Vision and Pattern Recognition (CVPR), 2016.</w:t>
      </w:r>
    </w:p>
    <w:p>
      <w:r>
        <w:t>[2] A. Graves, S. Fernández, F. Gomez, and J. Schmidhuber, "Connectionist Temporal Classification: Labelling Unsegmented Sequence Data with Recurrent Neural Networks," in International Conference on Machine Learning (ICML), 2006.</w:t>
      </w:r>
    </w:p>
    <w:p>
      <w:r>
        <w:t>[3] S. Hochreiter and J. Schmidhuber, "Long Short-Term Memory," Neural Computation, vol. 9, no. 8, 1997.</w:t>
      </w:r>
    </w:p>
    <w:p>
      <w:r>
        <w:t>[4] T. Bluche, "Joint Line Segmentation and Transcription for End-to-End Handwritten Paragraph Recognition," in Advances in Neural Information Processing Systems (NeurIPS), 2016.</w:t>
      </w:r>
    </w:p>
    <w:p>
      <w:r>
        <w:t>[5] J. Puigcerver, "Are Multidimensional Recurrent Layers Really Necessary for Handwritten Text Recognition?," in International Conference on Document Analysis and Recognition (ICDAR), 2017.</w:t>
      </w:r>
    </w:p>
    <w:p>
      <w:r>
        <w:t>[6] B. Shi, X. Bai, and C. Yao, "An End-to-End Trainable Neural Network for Image-based Sequence Recognition and Its Application to Scene Text Recognition," IEEE Transactions on Pattern Analysis and Machine Intelligence, 2017.</w:t>
      </w:r>
    </w:p>
    <w:p>
      <w:r>
        <w:t>[7] U. Pal and B. B. Chaudhuri, "Indian Script Character Recognition: A Survey," Pattern Recognition, vol. 37, 2004.</w:t>
      </w:r>
    </w:p>
    <w:p>
      <w:r>
        <w:t>[8] G. S. Lehal and C. Singh, "A Devanagari Script Recognition System," in International Conference on Document Analysis and Recognition (ICDAR), 1999.</w:t>
      </w:r>
    </w:p>
    <w:p>
      <w:r>
        <w:t>[9] A. Sharma, R. Kumar, and R. K. Sharma, "Online Handwritten Gurmukhi Character Recognition Using Elastic Matching," in Congress on Image and Signal Processing, 2008.</w:t>
      </w:r>
    </w:p>
    <w:p>
      <w:r>
        <w:t>[10] V. Jayadevan, S. R. Kolhe, P. M. Patil, and U. Pal, "Offline Recognition of Devanagari Script: A Survey," IEEE Transactions on Systems, Man, and Cybernetics, Part C, vol. 41, no. 6, 2011.</w:t>
      </w:r>
    </w:p>
    <w:p>
      <w:r>
        <w:t>[11] O. Russakovsky et al., "ImageNet Large Scale Visual Recognition Challenge," International Journal of Computer Vision, vol. 115, no. 3, 2015.</w:t>
      </w:r>
    </w:p>
    <w:p>
      <w:r>
        <w:t>[12] D. P. Kingma and J. Ba, "Adam: A Method for Stochastic Optimization," in International Conference on Learning Representations (ICLR), 2015.</w:t>
      </w:r>
    </w:p>
    <w:p>
      <w:r>
        <w:t>[13] P. Micikevicius et al., "Mixed Precision Training," in International Conference on Learning Representations (ICLR), 2018.</w:t>
      </w:r>
    </w:p>
    <w:p>
      <w:r>
        <w:t>[14] N. Srivastava, G. Hinton, A. Krizhevsky, I. Sutskever, and R. Salakhutdinov, "Dropout: A Simple Way to Prevent Neural Networks from Overfitting," Journal of Machine Learning Research, vol. 15, 2014.</w:t>
      </w:r>
    </w:p>
    <w:p>
      <w:r>
        <w:t>[15] C. Shorten and T. M. Khoshgoftaar, "A Survey on Image Data Augmentation for Deep Learning," Journal of Big Data, vol. 6, no. 1, 2019.</w:t>
      </w:r>
    </w:p>
    <w:p>
      <w:r>
        <w:t>[Note: Add more specific references based on conference requirements and related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