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sz w:val="24"/>
          <w:szCs w:val="24"/>
        </w:rPr>
        <w:t xml:space="preserve">MCA MINOR PROJECT REPORT</w:t>
      </w:r>
    </w:p>
    <w:p>
      <w:pPr>
        <w:spacing w:after="360"/>
      </w:pPr>
    </w:p>
    <w:p>
      <w:pPr>
        <w:spacing w:after="160" w:line="360"/>
        <w:jc w:val="center"/>
      </w:pPr>
      <w:r>
        <w:rPr>
          <w:rFonts w:ascii="Times New Roman" w:cs="Times New Roman" w:eastAsia="Times New Roman" w:hAnsi="Times New Roman"/>
          <w:b/>
          <w:bCs/>
          <w:sz w:val="40"/>
          <w:szCs w:val="40"/>
        </w:rPr>
        <w:t xml:space="preserve">AI-Based Customer Churn Prediction and Retention Analytics</w:t>
      </w:r>
    </w:p>
    <w:p>
      <w:pPr>
        <w:spacing w:after="360"/>
      </w:pPr>
    </w:p>
    <w:p>
      <w:pPr>
        <w:spacing w:after="160" w:line="360"/>
        <w:jc w:val="center"/>
      </w:pPr>
      <w:r>
        <w:rPr>
          <w:rFonts w:ascii="Times New Roman" w:cs="Times New Roman" w:eastAsia="Times New Roman" w:hAnsi="Times New Roman"/>
          <w:sz w:val="24"/>
          <w:szCs w:val="24"/>
        </w:rPr>
        <w:t xml:space="preserve">Submitted in partial fulfilment of the requirements for the degree of</w:t>
      </w:r>
    </w:p>
    <w:p>
      <w:pPr>
        <w:spacing w:after="160" w:line="360"/>
        <w:jc w:val="center"/>
      </w:pPr>
      <w:r>
        <w:rPr>
          <w:rFonts w:ascii="Times New Roman" w:cs="Times New Roman" w:eastAsia="Times New Roman" w:hAnsi="Times New Roman"/>
          <w:b/>
          <w:bCs/>
          <w:sz w:val="28"/>
          <w:szCs w:val="28"/>
        </w:rPr>
        <w:t xml:space="preserve">Master of Computer Applications (MCA)</w:t>
      </w:r>
    </w:p>
    <w:p>
      <w:pPr>
        <w:spacing w:after="160" w:line="360"/>
        <w:jc w:val="center"/>
      </w:pPr>
      <w:r>
        <w:rPr>
          <w:rFonts w:ascii="Times New Roman" w:cs="Times New Roman" w:eastAsia="Times New Roman" w:hAnsi="Times New Roman"/>
          <w:sz w:val="24"/>
          <w:szCs w:val="24"/>
        </w:rPr>
        <w:t xml:space="preserve">Specialization: Artificial Intelligence and Machine Learning</w:t>
      </w:r>
    </w:p>
    <w:p>
      <w:pPr>
        <w:spacing w:after="360"/>
      </w:pPr>
    </w:p>
    <w:p>
      <w:pPr>
        <w:spacing w:after="160" w:line="360"/>
        <w:jc w:val="center"/>
      </w:pPr>
      <w:r>
        <w:rPr>
          <w:rFonts w:ascii="Times New Roman" w:cs="Times New Roman" w:eastAsia="Times New Roman" w:hAnsi="Times New Roman"/>
          <w:sz w:val="24"/>
          <w:szCs w:val="24"/>
        </w:rPr>
        <w:t xml:space="preserve">Submitted by</w:t>
      </w:r>
    </w:p>
    <w:p>
      <w:pPr>
        <w:spacing w:after="160" w:line="360"/>
        <w:jc w:val="center"/>
      </w:pPr>
      <w:r>
        <w:rPr>
          <w:rFonts w:ascii="Times New Roman" w:cs="Times New Roman" w:eastAsia="Times New Roman" w:hAnsi="Times New Roman"/>
          <w:b/>
          <w:bCs/>
          <w:sz w:val="26"/>
          <w:szCs w:val="26"/>
        </w:rPr>
        <w:t xml:space="preserve">[Student Name]</w:t>
      </w:r>
    </w:p>
    <w:p>
      <w:pPr>
        <w:spacing w:after="160" w:line="360"/>
        <w:jc w:val="center"/>
      </w:pPr>
      <w:r>
        <w:rPr>
          <w:rFonts w:ascii="Times New Roman" w:cs="Times New Roman" w:eastAsia="Times New Roman" w:hAnsi="Times New Roman"/>
          <w:sz w:val="24"/>
          <w:szCs w:val="24"/>
        </w:rPr>
        <w:t xml:space="preserve">[Roll Number / Enrolment Number]</w:t>
      </w:r>
    </w:p>
    <w:p>
      <w:pPr>
        <w:spacing w:after="360"/>
      </w:pPr>
    </w:p>
    <w:p>
      <w:pPr>
        <w:spacing w:after="160" w:line="360"/>
        <w:jc w:val="center"/>
      </w:pPr>
      <w:r>
        <w:rPr>
          <w:rFonts w:ascii="Times New Roman" w:cs="Times New Roman" w:eastAsia="Times New Roman" w:hAnsi="Times New Roman"/>
          <w:sz w:val="24"/>
          <w:szCs w:val="24"/>
        </w:rPr>
        <w:t xml:space="preserve">Under the guidance of</w:t>
      </w:r>
    </w:p>
    <w:p>
      <w:pPr>
        <w:spacing w:after="160" w:line="360"/>
        <w:jc w:val="center"/>
      </w:pPr>
      <w:r>
        <w:rPr>
          <w:rFonts w:ascii="Times New Roman" w:cs="Times New Roman" w:eastAsia="Times New Roman" w:hAnsi="Times New Roman"/>
          <w:b/>
          <w:bCs/>
          <w:sz w:val="26"/>
          <w:szCs w:val="26"/>
        </w:rPr>
        <w:t xml:space="preserve">Reeti Jaswal (E13367)</w:t>
      </w:r>
    </w:p>
    <w:p>
      <w:pPr>
        <w:spacing w:after="160" w:line="360"/>
        <w:jc w:val="center"/>
      </w:pPr>
      <w:r>
        <w:rPr>
          <w:rFonts w:ascii="Times New Roman" w:cs="Times New Roman" w:eastAsia="Times New Roman" w:hAnsi="Times New Roman"/>
          <w:b/>
          <w:bCs/>
          <w:sz w:val="26"/>
          <w:szCs w:val="26"/>
        </w:rPr>
        <w:t xml:space="preserve">Palwinder Kaur Mangat (E9422)</w:t>
      </w:r>
    </w:p>
    <w:p>
      <w:pPr>
        <w:spacing w:after="360"/>
      </w:pPr>
    </w:p>
    <w:p>
      <w:pPr>
        <w:spacing w:after="160" w:line="360"/>
        <w:jc w:val="center"/>
      </w:pPr>
      <w:r>
        <w:rPr>
          <w:rFonts w:ascii="Times New Roman" w:cs="Times New Roman" w:eastAsia="Times New Roman" w:hAnsi="Times New Roman"/>
          <w:sz w:val="24"/>
          <w:szCs w:val="24"/>
        </w:rPr>
        <w:t xml:space="preserve">[Department Name]</w:t>
      </w:r>
    </w:p>
    <w:p>
      <w:pPr>
        <w:spacing w:after="160" w:line="360"/>
        <w:jc w:val="center"/>
      </w:pPr>
      <w:r>
        <w:rPr>
          <w:rFonts w:ascii="Times New Roman" w:cs="Times New Roman" w:eastAsia="Times New Roman" w:hAnsi="Times New Roman"/>
          <w:sz w:val="24"/>
          <w:szCs w:val="24"/>
        </w:rPr>
        <w:t xml:space="preserve">[University / Institute Name]</w:t>
      </w:r>
    </w:p>
    <w:p>
      <w:pPr>
        <w:spacing w:after="160" w:line="360"/>
        <w:jc w:val="center"/>
      </w:pPr>
      <w:r>
        <w:rPr>
          <w:rFonts w:ascii="Times New Roman" w:cs="Times New Roman" w:eastAsia="Times New Roman" w:hAnsi="Times New Roman"/>
          <w:sz w:val="24"/>
          <w:szCs w:val="24"/>
        </w:rPr>
        <w:t xml:space="preserve">[Academic Year]</w:t>
      </w:r>
    </w:p>
    <w:p>
      <w:r>
        <w:br w:type="page"/>
      </w:r>
    </w:p>
    <w:p>
      <w:pPr>
        <w:spacing w:after="160" w:line="360"/>
        <w:jc w:val="center"/>
      </w:pPr>
      <w:r>
        <w:rPr>
          <w:rFonts w:ascii="Times New Roman" w:cs="Times New Roman" w:eastAsia="Times New Roman" w:hAnsi="Times New Roman"/>
          <w:b/>
          <w:bCs/>
          <w:sz w:val="28"/>
          <w:szCs w:val="28"/>
        </w:rPr>
        <w:t xml:space="preserve">CERTIFICATE</w:t>
      </w:r>
    </w:p>
    <w:p>
      <w:pPr>
        <w:spacing w:after="360"/>
      </w:pPr>
    </w:p>
    <w:p>
      <w:pPr>
        <w:spacing w:after="120" w:line="360"/>
        <w:jc w:val="both"/>
      </w:pPr>
      <w:r>
        <w:rPr>
          <w:rFonts w:ascii="Times New Roman" w:cs="Times New Roman" w:eastAsia="Times New Roman" w:hAnsi="Times New Roman"/>
        </w:rPr>
        <w:t xml:space="preserve">This is to certify that the minor project report entitled "AI-Based Customer Churn Prediction and Retention Analytics" is a bonafide work carried out by [Student Name], Roll No. [Roll Number], in partial fulfilment of the requirements for the award of the degree of Master of Computer Applications (Artificial Intelligence and Machine Learning), under our guidance and supervision.</w:t>
      </w:r>
    </w:p>
    <w:p>
      <w:pPr>
        <w:spacing w:after="360"/>
      </w:pPr>
    </w:p>
    <w:p>
      <w:pPr>
        <w:spacing w:after="120" w:line="360"/>
        <w:jc w:val="both"/>
      </w:pPr>
      <w:r>
        <w:rPr>
          <w:rFonts w:ascii="Times New Roman" w:cs="Times New Roman" w:eastAsia="Times New Roman" w:hAnsi="Times New Roman"/>
        </w:rPr>
        <w:t xml:space="preserve">Project Guides: Reeti Jaswal (E13367) and Palwinder Kaur Mangat (E9422)</w:t>
      </w:r>
    </w:p>
    <w:p>
      <w:pPr>
        <w:spacing w:after="120" w:line="360"/>
        <w:jc w:val="both"/>
      </w:pPr>
      <w:r>
        <w:rPr>
          <w:rFonts w:ascii="Times New Roman" w:cs="Times New Roman" w:eastAsia="Times New Roman" w:hAnsi="Times New Roman"/>
        </w:rPr>
        <w:t xml:space="preserve">Signature: ____________________          Date: ____________________</w:t>
      </w:r>
    </w:p>
    <w:p>
      <w:r>
        <w:br w:type="page"/>
      </w:r>
    </w:p>
    <w:p>
      <w:pPr>
        <w:spacing w:after="160" w:line="360"/>
        <w:jc w:val="center"/>
      </w:pPr>
      <w:r>
        <w:rPr>
          <w:rFonts w:ascii="Times New Roman" w:cs="Times New Roman" w:eastAsia="Times New Roman" w:hAnsi="Times New Roman"/>
          <w:b/>
          <w:bCs/>
          <w:sz w:val="28"/>
          <w:szCs w:val="28"/>
        </w:rPr>
        <w:t xml:space="preserve">DECLARATION</w:t>
      </w:r>
    </w:p>
    <w:p>
      <w:pPr>
        <w:spacing w:after="360"/>
      </w:pPr>
    </w:p>
    <w:p>
      <w:pPr>
        <w:spacing w:after="120" w:line="360"/>
        <w:jc w:val="both"/>
      </w:pPr>
      <w:r>
        <w:rPr>
          <w:rFonts w:ascii="Times New Roman" w:cs="Times New Roman" w:eastAsia="Times New Roman" w:hAnsi="Times New Roman"/>
        </w:rPr>
        <w:t xml:space="preserve">I, [Student Name], declare that this project report is my own work, carried out under the guidance of the project supervisors. The dataset used is a public sample dataset, and all published work referred to in this report has been acknowledged in the References. The experimental results reported here were obtained by running the code submitted with this report.</w:t>
      </w:r>
    </w:p>
    <w:p>
      <w:pPr>
        <w:spacing w:after="360"/>
      </w:pPr>
    </w:p>
    <w:p>
      <w:pPr>
        <w:spacing w:after="120" w:line="360"/>
        <w:jc w:val="both"/>
      </w:pPr>
      <w:r>
        <w:rPr>
          <w:rFonts w:ascii="Times New Roman" w:cs="Times New Roman" w:eastAsia="Times New Roman" w:hAnsi="Times New Roman"/>
        </w:rPr>
        <w:t xml:space="preserve">Signature: ____________________          Date: ____________________</w:t>
      </w:r>
    </w:p>
    <w:p>
      <w:r>
        <w:br w:type="page"/>
      </w:r>
    </w:p>
    <w:p>
      <w:pPr>
        <w:spacing w:after="160" w:line="360"/>
        <w:jc w:val="center"/>
      </w:pPr>
      <w:r>
        <w:rPr>
          <w:rFonts w:ascii="Times New Roman" w:cs="Times New Roman" w:eastAsia="Times New Roman" w:hAnsi="Times New Roman"/>
          <w:b/>
          <w:bCs/>
          <w:sz w:val="28"/>
          <w:szCs w:val="28"/>
        </w:rPr>
        <w:t xml:space="preserve">ACKNOWLEDGEMENT</w:t>
      </w:r>
    </w:p>
    <w:p>
      <w:pPr>
        <w:spacing w:after="360"/>
      </w:pPr>
    </w:p>
    <w:p>
      <w:pPr>
        <w:spacing w:after="120" w:line="360"/>
        <w:jc w:val="both"/>
      </w:pPr>
      <w:r>
        <w:rPr>
          <w:rFonts w:ascii="Times New Roman" w:cs="Times New Roman" w:eastAsia="Times New Roman" w:hAnsi="Times New Roman"/>
        </w:rPr>
        <w:t xml:space="preserve">I express my sincere gratitude to my project guides, Reeti Jaswal (E13367) and Palwinder Kaur Mangat (E9422), for their guidance and encouragement throughout this project. I also thank the Department and my classmates for their support. [Edit this page in your own words.]</w:t>
      </w:r>
    </w:p>
    <w:p>
      <w:r>
        <w:br w:type="page"/>
      </w:r>
    </w:p>
    <w:p>
      <w:pPr>
        <w:spacing w:after="160" w:line="360"/>
        <w:jc w:val="center"/>
      </w:pPr>
      <w:r>
        <w:rPr>
          <w:rFonts w:ascii="Times New Roman" w:cs="Times New Roman" w:eastAsia="Times New Roman" w:hAnsi="Times New Roman"/>
          <w:b/>
          <w:bCs/>
          <w:sz w:val="28"/>
          <w:szCs w:val="28"/>
        </w:rPr>
        <w:t xml:space="preserve">ABSTRACT</w:t>
      </w:r>
    </w:p>
    <w:p>
      <w:pPr>
        <w:spacing w:after="360"/>
      </w:pPr>
    </w:p>
    <w:p>
      <w:pPr>
        <w:spacing w:after="120" w:line="360"/>
        <w:jc w:val="both"/>
      </w:pPr>
      <w:r>
        <w:rPr>
          <w:rFonts w:ascii="Times New Roman" w:cs="Times New Roman" w:eastAsia="Times New Roman" w:hAnsi="Times New Roman"/>
        </w:rPr>
        <w:t xml:space="preserve">Customer churn, the loss of existing customers, is a costly problem for subscription businesses such as telecommunication companies. This project develops an end-to-end system that predicts which customers are likely to churn, explains the main factors behind each prediction, and suggests retention actions. The IBM Telco Customer Churn dataset (7,043 customers, 21 attributes, 26.54% churn) was cleaned, analysed, and used to train and compare five classifiers: Logistic Regression, Decision Tree, Random Forest, Gradient Boosting and XGBoost. Class imbalance was handled using class weights, and models were compared using accuracy, precision, recall, F1-score, ROC-AUC and confusion matrices, with 5-fold stratified cross-validation on the training data and a held-out 20% test set.</w:t>
      </w:r>
    </w:p>
    <w:p>
      <w:pPr>
        <w:spacing w:after="120" w:line="360"/>
        <w:jc w:val="both"/>
      </w:pPr>
      <w:r>
        <w:rPr>
          <w:rFonts w:ascii="Times New Roman" w:cs="Times New Roman" w:eastAsia="Times New Roman" w:hAnsi="Times New Roman"/>
        </w:rPr>
        <w:t xml:space="preserve">Exploratory analysis showed that churn is strongly associated with month-to-month contracts (42.71% churn versus 2.83% for two-year contracts), short tenure (47.44% in the first 12 months), electronic-check payment (45.29%), fiber optic internet (41.89%), and the absence of tech support or online security. The five models performed similarly. The selected model, XGBoost, achieved a test recall of 0.783, precision of 0.520, F1-score of 0.625 and ROC-AUC of 0.846. Handling class imbalance raised recall for this model from 0.535 to 0.783 while lowering accuracy from 0.809 to 0.750, showing that accuracy alone is misleading for churn.</w:t>
      </w:r>
    </w:p>
    <w:p>
      <w:pPr>
        <w:spacing w:after="120" w:line="360"/>
        <w:jc w:val="both"/>
      </w:pPr>
      <w:r>
        <w:rPr>
          <w:rFonts w:ascii="Times New Roman" w:cs="Times New Roman" w:eastAsia="Times New Roman" w:hAnsi="Times New Roman"/>
        </w:rPr>
        <w:t xml:space="preserve">The trained pipeline is served by a Node.js and Express API to a responsive React web application. The application validates customer details, reports a risk score and a Low, Medium or High risk category, lists influencing factors, offers a what-if simulator, and gives retention suggestions supported by rates measured in the data. It also provides an interactive dashboard, customer explorer, retention case tracking, and batch CSV scoring behind a login. Predictions, recommendations and retention cases are stored in an SQLite database, and out-of-fold risk scores are exported for a Power BI dashboard. In out-of-fold scoring, the actual churn rates in the Low, Medium and High risk groups were 5.34%, 25.39% and 57.04%. The recommendations are based on associations in historical data and their effect on churn has not been tested.</w:t>
      </w:r>
    </w:p>
    <w:p>
      <w:pPr>
        <w:spacing w:after="12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customer churn, churn prediction, machine learning, XGBoost, class imbalance, retention analytics, React, Express, SQLite, Power BI</w:t>
      </w:r>
    </w:p>
    <w:p>
      <w:pPr>
        <w:sectPr>
          <w:pgSz w:w="11906" w:h="16838" w:orient="portrait"/>
          <w:pgMar w:top="1440" w:right="1440" w:bottom="1440" w:left="1800" w:header="708" w:footer="708" w:gutter="0"/>
          <w:pgNumType/>
          <w:docGrid w:linePitch="360"/>
        </w:sectPr>
      </w:pPr>
    </w:p>
    <w:p>
      <w:pPr>
        <w:spacing w:after="240"/>
        <w:jc w:val="center"/>
      </w:pPr>
      <w:r>
        <w:rPr>
          <w:rFonts w:ascii="Times New Roman" w:cs="Times New Roman" w:eastAsia="Times New Roman" w:hAnsi="Times New Roman"/>
          <w:b/>
          <w:bCs/>
          <w:sz w:val="32"/>
          <w:szCs w:val="32"/>
        </w:rPr>
        <w:t xml:space="preserve">Table of Contents</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b/>
          <w:bCs/>
          <w:sz w:val="22"/>
          <w:szCs w:val="22"/>
        </w:rPr>
        <w:tab/>
        <w:t xml:space="preserve">3</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b w:val="false"/>
          <w:bCs w:val="false"/>
          <w:sz w:val="22"/>
          <w:szCs w:val="22"/>
        </w:rPr>
        <w:tab/>
        <w:t xml:space="preserve">3</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b w:val="false"/>
          <w:bCs w:val="false"/>
          <w:sz w:val="22"/>
          <w:szCs w:val="22"/>
        </w:rPr>
        <w:tab/>
        <w:t xml:space="preserve">3</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1.3 Aim and Objectives</w:t>
      </w:r>
      <w:r>
        <w:rPr>
          <w:rFonts w:ascii="Times New Roman" w:cs="Times New Roman" w:eastAsia="Times New Roman" w:hAnsi="Times New Roman"/>
          <w:b w:val="false"/>
          <w:bCs w:val="false"/>
          <w:sz w:val="22"/>
          <w:szCs w:val="22"/>
        </w:rPr>
        <w:tab/>
        <w:t xml:space="preserve">3</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1.4 Scope</w:t>
      </w:r>
      <w:r>
        <w:rPr>
          <w:rFonts w:ascii="Times New Roman" w:cs="Times New Roman" w:eastAsia="Times New Roman" w:hAnsi="Times New Roman"/>
          <w:b w:val="false"/>
          <w:bCs w:val="false"/>
          <w:sz w:val="22"/>
          <w:szCs w:val="22"/>
        </w:rPr>
        <w:tab/>
        <w:t xml:space="preserve">3</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1.5 Organisation of the Report</w:t>
      </w:r>
      <w:r>
        <w:rPr>
          <w:rFonts w:ascii="Times New Roman" w:cs="Times New Roman" w:eastAsia="Times New Roman" w:hAnsi="Times New Roman"/>
          <w:b w:val="false"/>
          <w:bCs w:val="false"/>
          <w:sz w:val="22"/>
          <w:szCs w:val="22"/>
        </w:rPr>
        <w:tab/>
        <w:t xml:space="preserve">4</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b/>
          <w:bCs/>
          <w:sz w:val="22"/>
          <w:szCs w:val="22"/>
        </w:rPr>
        <w:tab/>
        <w:t xml:space="preserve">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2.1 Churn and its business importance</w:t>
      </w:r>
      <w:r>
        <w:rPr>
          <w:rFonts w:ascii="Times New Roman" w:cs="Times New Roman" w:eastAsia="Times New Roman" w:hAnsi="Times New Roman"/>
          <w:b w:val="false"/>
          <w:bCs w:val="false"/>
          <w:sz w:val="22"/>
          <w:szCs w:val="22"/>
        </w:rPr>
        <w:tab/>
        <w:t xml:space="preserve">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2.2 Machine learning for churn prediction</w:t>
      </w:r>
      <w:r>
        <w:rPr>
          <w:rFonts w:ascii="Times New Roman" w:cs="Times New Roman" w:eastAsia="Times New Roman" w:hAnsi="Times New Roman"/>
          <w:b w:val="false"/>
          <w:bCs w:val="false"/>
          <w:sz w:val="22"/>
          <w:szCs w:val="22"/>
        </w:rPr>
        <w:tab/>
        <w:t xml:space="preserve">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2.3 Class imbalance and evaluation</w:t>
      </w:r>
      <w:r>
        <w:rPr>
          <w:rFonts w:ascii="Times New Roman" w:cs="Times New Roman" w:eastAsia="Times New Roman" w:hAnsi="Times New Roman"/>
          <w:b w:val="false"/>
          <w:bCs w:val="false"/>
          <w:sz w:val="22"/>
          <w:szCs w:val="22"/>
        </w:rPr>
        <w:tab/>
        <w:t xml:space="preserve">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2.4 Interpretability</w:t>
      </w:r>
      <w:r>
        <w:rPr>
          <w:rFonts w:ascii="Times New Roman" w:cs="Times New Roman" w:eastAsia="Times New Roman" w:hAnsi="Times New Roman"/>
          <w:b w:val="false"/>
          <w:bCs w:val="false"/>
          <w:sz w:val="22"/>
          <w:szCs w:val="22"/>
        </w:rPr>
        <w:tab/>
        <w:t xml:space="preserve">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2.5 Summary of reviewed studies</w:t>
      </w:r>
      <w:r>
        <w:rPr>
          <w:rFonts w:ascii="Times New Roman" w:cs="Times New Roman" w:eastAsia="Times New Roman" w:hAnsi="Times New Roman"/>
          <w:b w:val="false"/>
          <w:bCs w:val="false"/>
          <w:sz w:val="22"/>
          <w:szCs w:val="22"/>
        </w:rPr>
        <w:tab/>
        <w:t xml:space="preserve">6</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2.6 Research gap</w:t>
      </w:r>
      <w:r>
        <w:rPr>
          <w:rFonts w:ascii="Times New Roman" w:cs="Times New Roman" w:eastAsia="Times New Roman" w:hAnsi="Times New Roman"/>
          <w:b w:val="false"/>
          <w:bCs w:val="false"/>
          <w:sz w:val="22"/>
          <w:szCs w:val="22"/>
        </w:rPr>
        <w:tab/>
        <w:t xml:space="preserve">6</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3: System Analysis and Design</w:t>
      </w:r>
      <w:r>
        <w:rPr>
          <w:rFonts w:ascii="Times New Roman" w:cs="Times New Roman" w:eastAsia="Times New Roman" w:hAnsi="Times New Roman"/>
          <w:b/>
          <w:bCs/>
          <w:sz w:val="22"/>
          <w:szCs w:val="22"/>
        </w:rPr>
        <w:tab/>
        <w:t xml:space="preserve">7</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3.1 Requirements</w:t>
      </w:r>
      <w:r>
        <w:rPr>
          <w:rFonts w:ascii="Times New Roman" w:cs="Times New Roman" w:eastAsia="Times New Roman" w:hAnsi="Times New Roman"/>
          <w:b w:val="false"/>
          <w:bCs w:val="false"/>
          <w:sz w:val="22"/>
          <w:szCs w:val="22"/>
        </w:rPr>
        <w:tab/>
        <w:t xml:space="preserve">7</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3.2 Technology stack</w:t>
      </w:r>
      <w:r>
        <w:rPr>
          <w:rFonts w:ascii="Times New Roman" w:cs="Times New Roman" w:eastAsia="Times New Roman" w:hAnsi="Times New Roman"/>
          <w:b w:val="false"/>
          <w:bCs w:val="false"/>
          <w:sz w:val="22"/>
          <w:szCs w:val="22"/>
        </w:rPr>
        <w:tab/>
        <w:t xml:space="preserve">7</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3.3 System architecture</w:t>
      </w:r>
      <w:r>
        <w:rPr>
          <w:rFonts w:ascii="Times New Roman" w:cs="Times New Roman" w:eastAsia="Times New Roman" w:hAnsi="Times New Roman"/>
          <w:b w:val="false"/>
          <w:bCs w:val="false"/>
          <w:sz w:val="22"/>
          <w:szCs w:val="22"/>
        </w:rPr>
        <w:tab/>
        <w:t xml:space="preserve">8</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3.4 Workflow</w:t>
      </w:r>
      <w:r>
        <w:rPr>
          <w:rFonts w:ascii="Times New Roman" w:cs="Times New Roman" w:eastAsia="Times New Roman" w:hAnsi="Times New Roman"/>
          <w:b w:val="false"/>
          <w:bCs w:val="false"/>
          <w:sz w:val="22"/>
          <w:szCs w:val="22"/>
        </w:rPr>
        <w:tab/>
        <w:t xml:space="preserve">8</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3.5 Use-case diagram</w:t>
      </w:r>
      <w:r>
        <w:rPr>
          <w:rFonts w:ascii="Times New Roman" w:cs="Times New Roman" w:eastAsia="Times New Roman" w:hAnsi="Times New Roman"/>
          <w:b w:val="false"/>
          <w:bCs w:val="false"/>
          <w:sz w:val="22"/>
          <w:szCs w:val="22"/>
        </w:rPr>
        <w:tab/>
        <w:t xml:space="preserve">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3.6 Data flow diagrams</w:t>
      </w:r>
      <w:r>
        <w:rPr>
          <w:rFonts w:ascii="Times New Roman" w:cs="Times New Roman" w:eastAsia="Times New Roman" w:hAnsi="Times New Roman"/>
          <w:b w:val="false"/>
          <w:bCs w:val="false"/>
          <w:sz w:val="22"/>
          <w:szCs w:val="22"/>
        </w:rPr>
        <w:tab/>
        <w:t xml:space="preserve">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3.7 Database design</w:t>
      </w:r>
      <w:r>
        <w:rPr>
          <w:rFonts w:ascii="Times New Roman" w:cs="Times New Roman" w:eastAsia="Times New Roman" w:hAnsi="Times New Roman"/>
          <w:b w:val="false"/>
          <w:bCs w:val="false"/>
          <w:sz w:val="22"/>
          <w:szCs w:val="22"/>
        </w:rPr>
        <w:tab/>
        <w:t xml:space="preserve">10</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3.8 Project structure</w:t>
      </w:r>
      <w:r>
        <w:rPr>
          <w:rFonts w:ascii="Times New Roman" w:cs="Times New Roman" w:eastAsia="Times New Roman" w:hAnsi="Times New Roman"/>
          <w:b w:val="false"/>
          <w:bCs w:val="false"/>
          <w:sz w:val="22"/>
          <w:szCs w:val="22"/>
        </w:rPr>
        <w:tab/>
        <w:t xml:space="preserve">10</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4: Dataset and Preprocessing</w:t>
      </w:r>
      <w:r>
        <w:rPr>
          <w:rFonts w:ascii="Times New Roman" w:cs="Times New Roman" w:eastAsia="Times New Roman" w:hAnsi="Times New Roman"/>
          <w:b/>
          <w:bCs/>
          <w:sz w:val="22"/>
          <w:szCs w:val="22"/>
        </w:rPr>
        <w:tab/>
        <w:t xml:space="preserve">12</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4.1 Dataset description</w:t>
      </w:r>
      <w:r>
        <w:rPr>
          <w:rFonts w:ascii="Times New Roman" w:cs="Times New Roman" w:eastAsia="Times New Roman" w:hAnsi="Times New Roman"/>
          <w:b w:val="false"/>
          <w:bCs w:val="false"/>
          <w:sz w:val="22"/>
          <w:szCs w:val="22"/>
        </w:rPr>
        <w:tab/>
        <w:t xml:space="preserve">12</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4.2 Data quality findings and cleaning</w:t>
      </w:r>
      <w:r>
        <w:rPr>
          <w:rFonts w:ascii="Times New Roman" w:cs="Times New Roman" w:eastAsia="Times New Roman" w:hAnsi="Times New Roman"/>
          <w:b w:val="false"/>
          <w:bCs w:val="false"/>
          <w:sz w:val="22"/>
          <w:szCs w:val="22"/>
        </w:rPr>
        <w:tab/>
        <w:t xml:space="preserve">12</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4.3 Train-test split and preprocessing</w:t>
      </w:r>
      <w:r>
        <w:rPr>
          <w:rFonts w:ascii="Times New Roman" w:cs="Times New Roman" w:eastAsia="Times New Roman" w:hAnsi="Times New Roman"/>
          <w:b w:val="false"/>
          <w:bCs w:val="false"/>
          <w:sz w:val="22"/>
          <w:szCs w:val="22"/>
        </w:rPr>
        <w:tab/>
        <w:t xml:space="preserve">12</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4.4 Avoiding data leakage</w:t>
      </w:r>
      <w:r>
        <w:rPr>
          <w:rFonts w:ascii="Times New Roman" w:cs="Times New Roman" w:eastAsia="Times New Roman" w:hAnsi="Times New Roman"/>
          <w:b w:val="false"/>
          <w:bCs w:val="false"/>
          <w:sz w:val="22"/>
          <w:szCs w:val="22"/>
        </w:rPr>
        <w:tab/>
        <w:t xml:space="preserve">13</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5: Exploratory Data Analysis</w:t>
      </w:r>
      <w:r>
        <w:rPr>
          <w:rFonts w:ascii="Times New Roman" w:cs="Times New Roman" w:eastAsia="Times New Roman" w:hAnsi="Times New Roman"/>
          <w:b/>
          <w:bCs/>
          <w:sz w:val="22"/>
          <w:szCs w:val="22"/>
        </w:rPr>
        <w:tab/>
        <w:t xml:space="preserve">14</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5.1 Overall churn</w:t>
      </w:r>
      <w:r>
        <w:rPr>
          <w:rFonts w:ascii="Times New Roman" w:cs="Times New Roman" w:eastAsia="Times New Roman" w:hAnsi="Times New Roman"/>
          <w:b w:val="false"/>
          <w:bCs w:val="false"/>
          <w:sz w:val="22"/>
          <w:szCs w:val="22"/>
        </w:rPr>
        <w:tab/>
        <w:t xml:space="preserve">14</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5.2 Contract type</w:t>
      </w:r>
      <w:r>
        <w:rPr>
          <w:rFonts w:ascii="Times New Roman" w:cs="Times New Roman" w:eastAsia="Times New Roman" w:hAnsi="Times New Roman"/>
          <w:b w:val="false"/>
          <w:bCs w:val="false"/>
          <w:sz w:val="22"/>
          <w:szCs w:val="22"/>
        </w:rPr>
        <w:tab/>
        <w:t xml:space="preserve">14</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5.3 Tenure</w:t>
      </w:r>
      <w:r>
        <w:rPr>
          <w:rFonts w:ascii="Times New Roman" w:cs="Times New Roman" w:eastAsia="Times New Roman" w:hAnsi="Times New Roman"/>
          <w:b w:val="false"/>
          <w:bCs w:val="false"/>
          <w:sz w:val="22"/>
          <w:szCs w:val="22"/>
        </w:rPr>
        <w:tab/>
        <w:t xml:space="preserve">15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5.4 Monthly charges</w:t>
      </w:r>
      <w:r>
        <w:rPr>
          <w:rFonts w:ascii="Times New Roman" w:cs="Times New Roman" w:eastAsia="Times New Roman" w:hAnsi="Times New Roman"/>
          <w:b w:val="false"/>
          <w:bCs w:val="false"/>
          <w:sz w:val="22"/>
          <w:szCs w:val="22"/>
        </w:rPr>
        <w:tab/>
        <w:t xml:space="preserve">15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5.5 Payment method</w:t>
      </w:r>
      <w:r>
        <w:rPr>
          <w:rFonts w:ascii="Times New Roman" w:cs="Times New Roman" w:eastAsia="Times New Roman" w:hAnsi="Times New Roman"/>
          <w:b w:val="false"/>
          <w:bCs w:val="false"/>
          <w:sz w:val="22"/>
          <w:szCs w:val="22"/>
        </w:rPr>
        <w:tab/>
        <w:t xml:space="preserve">16</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5.6 Internet service and add-on services</w:t>
      </w:r>
      <w:r>
        <w:rPr>
          <w:rFonts w:ascii="Times New Roman" w:cs="Times New Roman" w:eastAsia="Times New Roman" w:hAnsi="Times New Roman"/>
          <w:b w:val="false"/>
          <w:bCs w:val="false"/>
          <w:sz w:val="22"/>
          <w:szCs w:val="22"/>
        </w:rPr>
        <w:tab/>
        <w:t xml:space="preserve">16</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5.7 Demographics and billing</w:t>
      </w:r>
      <w:r>
        <w:rPr>
          <w:rFonts w:ascii="Times New Roman" w:cs="Times New Roman" w:eastAsia="Times New Roman" w:hAnsi="Times New Roman"/>
          <w:b w:val="false"/>
          <w:bCs w:val="false"/>
          <w:sz w:val="22"/>
          <w:szCs w:val="22"/>
        </w:rPr>
        <w:tab/>
        <w:t xml:space="preserve">17</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5.8 Correlation</w:t>
      </w:r>
      <w:r>
        <w:rPr>
          <w:rFonts w:ascii="Times New Roman" w:cs="Times New Roman" w:eastAsia="Times New Roman" w:hAnsi="Times New Roman"/>
          <w:b w:val="false"/>
          <w:bCs w:val="false"/>
          <w:sz w:val="22"/>
          <w:szCs w:val="22"/>
        </w:rPr>
        <w:tab/>
        <w:t xml:space="preserve">18</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5.9 Combined risk factors</w:t>
      </w:r>
      <w:r>
        <w:rPr>
          <w:rFonts w:ascii="Times New Roman" w:cs="Times New Roman" w:eastAsia="Times New Roman" w:hAnsi="Times New Roman"/>
          <w:b w:val="false"/>
          <w:bCs w:val="false"/>
          <w:sz w:val="22"/>
          <w:szCs w:val="22"/>
        </w:rPr>
        <w:tab/>
        <w:t xml:space="preserve">18</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6: Machine Learning Methodology</w:t>
      </w:r>
      <w:r>
        <w:rPr>
          <w:rFonts w:ascii="Times New Roman" w:cs="Times New Roman" w:eastAsia="Times New Roman" w:hAnsi="Times New Roman"/>
          <w:b/>
          <w:bCs/>
          <w:sz w:val="22"/>
          <w:szCs w:val="22"/>
        </w:rPr>
        <w:tab/>
        <w:t xml:space="preserve">19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6.1 Algorithms</w:t>
      </w:r>
      <w:r>
        <w:rPr>
          <w:rFonts w:ascii="Times New Roman" w:cs="Times New Roman" w:eastAsia="Times New Roman" w:hAnsi="Times New Roman"/>
          <w:b w:val="false"/>
          <w:bCs w:val="false"/>
          <w:sz w:val="22"/>
          <w:szCs w:val="22"/>
        </w:rPr>
        <w:tab/>
        <w:t xml:space="preserve">19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6.2 Experimental setup</w:t>
      </w:r>
      <w:r>
        <w:rPr>
          <w:rFonts w:ascii="Times New Roman" w:cs="Times New Roman" w:eastAsia="Times New Roman" w:hAnsi="Times New Roman"/>
          <w:b w:val="false"/>
          <w:bCs w:val="false"/>
          <w:sz w:val="22"/>
          <w:szCs w:val="22"/>
        </w:rPr>
        <w:tab/>
        <w:t xml:space="preserve">19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6.3 Handling class imbalance</w:t>
      </w:r>
      <w:r>
        <w:rPr>
          <w:rFonts w:ascii="Times New Roman" w:cs="Times New Roman" w:eastAsia="Times New Roman" w:hAnsi="Times New Roman"/>
          <w:b w:val="false"/>
          <w:bCs w:val="false"/>
          <w:sz w:val="22"/>
          <w:szCs w:val="22"/>
        </w:rPr>
        <w:tab/>
        <w:t xml:space="preserve">19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6.4 Evaluation metrics</w:t>
      </w:r>
      <w:r>
        <w:rPr>
          <w:rFonts w:ascii="Times New Roman" w:cs="Times New Roman" w:eastAsia="Times New Roman" w:hAnsi="Times New Roman"/>
          <w:b w:val="false"/>
          <w:bCs w:val="false"/>
          <w:sz w:val="22"/>
          <w:szCs w:val="22"/>
        </w:rPr>
        <w:tab/>
        <w:t xml:space="preserve">20</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6.5 Model selection rule</w:t>
      </w:r>
      <w:r>
        <w:rPr>
          <w:rFonts w:ascii="Times New Roman" w:cs="Times New Roman" w:eastAsia="Times New Roman" w:hAnsi="Times New Roman"/>
          <w:b w:val="false"/>
          <w:bCs w:val="false"/>
          <w:sz w:val="22"/>
          <w:szCs w:val="22"/>
        </w:rPr>
        <w:tab/>
        <w:t xml:space="preserve">20</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7: Results and Discussion</w:t>
      </w:r>
      <w:r>
        <w:rPr>
          <w:rFonts w:ascii="Times New Roman" w:cs="Times New Roman" w:eastAsia="Times New Roman" w:hAnsi="Times New Roman"/>
          <w:b/>
          <w:bCs/>
          <w:sz w:val="22"/>
          <w:szCs w:val="22"/>
        </w:rPr>
        <w:tab/>
        <w:t xml:space="preserve">21</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7.1 Model comparison</w:t>
      </w:r>
      <w:r>
        <w:rPr>
          <w:rFonts w:ascii="Times New Roman" w:cs="Times New Roman" w:eastAsia="Times New Roman" w:hAnsi="Times New Roman"/>
          <w:b w:val="false"/>
          <w:bCs w:val="false"/>
          <w:sz w:val="22"/>
          <w:szCs w:val="22"/>
        </w:rPr>
        <w:tab/>
        <w:t xml:space="preserve">21</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7.2 Confusion matrix and ROC curves</w:t>
      </w:r>
      <w:r>
        <w:rPr>
          <w:rFonts w:ascii="Times New Roman" w:cs="Times New Roman" w:eastAsia="Times New Roman" w:hAnsi="Times New Roman"/>
          <w:b w:val="false"/>
          <w:bCs w:val="false"/>
          <w:sz w:val="22"/>
          <w:szCs w:val="22"/>
        </w:rPr>
        <w:tab/>
        <w:t xml:space="preserve">21</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7.3 Effect of class imbalance handling</w:t>
      </w:r>
      <w:r>
        <w:rPr>
          <w:rFonts w:ascii="Times New Roman" w:cs="Times New Roman" w:eastAsia="Times New Roman" w:hAnsi="Times New Roman"/>
          <w:b w:val="false"/>
          <w:bCs w:val="false"/>
          <w:sz w:val="22"/>
          <w:szCs w:val="22"/>
        </w:rPr>
        <w:tab/>
        <w:t xml:space="preserve">22</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7.4 Effect of the decision threshold</w:t>
      </w:r>
      <w:r>
        <w:rPr>
          <w:rFonts w:ascii="Times New Roman" w:cs="Times New Roman" w:eastAsia="Times New Roman" w:hAnsi="Times New Roman"/>
          <w:b w:val="false"/>
          <w:bCs w:val="false"/>
          <w:sz w:val="22"/>
          <w:szCs w:val="22"/>
        </w:rPr>
        <w:tab/>
        <w:t xml:space="preserve">22</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7.5 Important features</w:t>
      </w:r>
      <w:r>
        <w:rPr>
          <w:rFonts w:ascii="Times New Roman" w:cs="Times New Roman" w:eastAsia="Times New Roman" w:hAnsi="Times New Roman"/>
          <w:b w:val="false"/>
          <w:bCs w:val="false"/>
          <w:sz w:val="22"/>
          <w:szCs w:val="22"/>
        </w:rPr>
        <w:tab/>
        <w:t xml:space="preserve">23</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7.6 Discussion</w:t>
      </w:r>
      <w:r>
        <w:rPr>
          <w:rFonts w:ascii="Times New Roman" w:cs="Times New Roman" w:eastAsia="Times New Roman" w:hAnsi="Times New Roman"/>
          <w:b w:val="false"/>
          <w:bCs w:val="false"/>
          <w:sz w:val="22"/>
          <w:szCs w:val="22"/>
        </w:rPr>
        <w:tab/>
        <w:t xml:space="preserve">23</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8: Implementation of the Application</w:t>
      </w:r>
      <w:r>
        <w:rPr>
          <w:rFonts w:ascii="Times New Roman" w:cs="Times New Roman" w:eastAsia="Times New Roman" w:hAnsi="Times New Roman"/>
          <w:b/>
          <w:bCs/>
          <w:sz w:val="22"/>
          <w:szCs w:val="22"/>
        </w:rPr>
        <w:tab/>
        <w:t xml:space="preserve">25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8.1 Prediction system</w:t>
      </w:r>
      <w:r>
        <w:rPr>
          <w:rFonts w:ascii="Times New Roman" w:cs="Times New Roman" w:eastAsia="Times New Roman" w:hAnsi="Times New Roman"/>
          <w:b w:val="false"/>
          <w:bCs w:val="false"/>
          <w:sz w:val="22"/>
          <w:szCs w:val="22"/>
        </w:rPr>
        <w:tab/>
        <w:t xml:space="preserve">25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8.2 Explaining a prediction</w:t>
      </w:r>
      <w:r>
        <w:rPr>
          <w:rFonts w:ascii="Times New Roman" w:cs="Times New Roman" w:eastAsia="Times New Roman" w:hAnsi="Times New Roman"/>
          <w:b w:val="false"/>
          <w:bCs w:val="false"/>
          <w:sz w:val="22"/>
          <w:szCs w:val="22"/>
        </w:rPr>
        <w:tab/>
        <w:t xml:space="preserve">25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8.3 Retention module</w:t>
      </w:r>
      <w:r>
        <w:rPr>
          <w:rFonts w:ascii="Times New Roman" w:cs="Times New Roman" w:eastAsia="Times New Roman" w:hAnsi="Times New Roman"/>
          <w:b w:val="false"/>
          <w:bCs w:val="false"/>
          <w:sz w:val="22"/>
          <w:szCs w:val="22"/>
        </w:rPr>
        <w:tab/>
        <w:t xml:space="preserve">25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8.4 Database and SQL</w:t>
      </w:r>
      <w:r>
        <w:rPr>
          <w:rFonts w:ascii="Times New Roman" w:cs="Times New Roman" w:eastAsia="Times New Roman" w:hAnsi="Times New Roman"/>
          <w:b w:val="false"/>
          <w:bCs w:val="false"/>
          <w:sz w:val="22"/>
          <w:szCs w:val="22"/>
        </w:rPr>
        <w:tab/>
        <w:t xml:space="preserve">25</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8.5 Power BI dashboard</w:t>
      </w:r>
      <w:r>
        <w:rPr>
          <w:rFonts w:ascii="Times New Roman" w:cs="Times New Roman" w:eastAsia="Times New Roman" w:hAnsi="Times New Roman"/>
          <w:b w:val="false"/>
          <w:bCs w:val="false"/>
          <w:sz w:val="22"/>
          <w:szCs w:val="22"/>
        </w:rPr>
        <w:tab/>
        <w:t xml:space="preserve">26</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8.6 Web application (React, Node.js and Express)</w:t>
      </w:r>
      <w:r>
        <w:rPr>
          <w:rFonts w:ascii="Times New Roman" w:cs="Times New Roman" w:eastAsia="Times New Roman" w:hAnsi="Times New Roman"/>
          <w:b w:val="false"/>
          <w:bCs w:val="false"/>
          <w:sz w:val="22"/>
          <w:szCs w:val="22"/>
        </w:rPr>
        <w:tab/>
        <w:t xml:space="preserve">26</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9: Customer Retention Recommendations</w:t>
      </w:r>
      <w:r>
        <w:rPr>
          <w:rFonts w:ascii="Times New Roman" w:cs="Times New Roman" w:eastAsia="Times New Roman" w:hAnsi="Times New Roman"/>
          <w:b/>
          <w:bCs/>
          <w:sz w:val="22"/>
          <w:szCs w:val="22"/>
        </w:rPr>
        <w:tab/>
        <w:t xml:space="preserve">28</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10: Testing</w:t>
      </w:r>
      <w:r>
        <w:rPr>
          <w:rFonts w:ascii="Times New Roman" w:cs="Times New Roman" w:eastAsia="Times New Roman" w:hAnsi="Times New Roman"/>
          <w:b/>
          <w:bCs/>
          <w:sz w:val="22"/>
          <w:szCs w:val="22"/>
        </w:rPr>
        <w:tab/>
        <w:t xml:space="preserve">29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10.1 Approach</w:t>
      </w:r>
      <w:r>
        <w:rPr>
          <w:rFonts w:ascii="Times New Roman" w:cs="Times New Roman" w:eastAsia="Times New Roman" w:hAnsi="Times New Roman"/>
          <w:b w:val="false"/>
          <w:bCs w:val="false"/>
          <w:sz w:val="22"/>
          <w:szCs w:val="22"/>
        </w:rPr>
        <w:tab/>
        <w:t xml:space="preserve">29</w:t>
      </w:r>
    </w:p>
    <w:p>
      <w:pPr>
        <w:tabs>
          <w:tab w:val="right" w:pos="8660" w:leader="dot"/>
        </w:tabs>
        <w:spacing w:after="20" w:before="0" w:line="276"/>
        <w:ind w:left="360"/>
      </w:pPr>
      <w:r>
        <w:rPr>
          <w:rFonts w:ascii="Times New Roman" w:cs="Times New Roman" w:eastAsia="Times New Roman" w:hAnsi="Times New Roman"/>
          <w:b w:val="false"/>
          <w:bCs w:val="false"/>
          <w:sz w:val="22"/>
          <w:szCs w:val="22"/>
        </w:rPr>
        <w:t xml:space="preserve">10.2 Results</w:t>
      </w:r>
      <w:r>
        <w:rPr>
          <w:rFonts w:ascii="Times New Roman" w:cs="Times New Roman" w:eastAsia="Times New Roman" w:hAnsi="Times New Roman"/>
          <w:b w:val="false"/>
          <w:bCs w:val="false"/>
          <w:sz w:val="22"/>
          <w:szCs w:val="22"/>
        </w:rPr>
        <w:tab/>
        <w:t xml:space="preserve">29</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11: Limitations</w:t>
      </w:r>
      <w:r>
        <w:rPr>
          <w:rFonts w:ascii="Times New Roman" w:cs="Times New Roman" w:eastAsia="Times New Roman" w:hAnsi="Times New Roman"/>
          <w:b/>
          <w:bCs/>
          <w:sz w:val="22"/>
          <w:szCs w:val="22"/>
        </w:rPr>
        <w:tab/>
        <w:t xml:space="preserve">30</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12: Future Scope</w:t>
      </w:r>
      <w:r>
        <w:rPr>
          <w:rFonts w:ascii="Times New Roman" w:cs="Times New Roman" w:eastAsia="Times New Roman" w:hAnsi="Times New Roman"/>
          <w:b/>
          <w:bCs/>
          <w:sz w:val="22"/>
          <w:szCs w:val="22"/>
        </w:rPr>
        <w:tab/>
        <w:t xml:space="preserve">31</w:t>
      </w:r>
    </w:p>
    <w:p>
      <w:pPr>
        <w:tabs>
          <w:tab w:val="right" w:pos="8660" w:leader="dot"/>
        </w:tabs>
        <w:spacing w:after="20" w:before="100" w:line="276"/>
        <w:ind w:left="0"/>
      </w:pPr>
      <w:r>
        <w:rPr>
          <w:rFonts w:ascii="Times New Roman" w:cs="Times New Roman" w:eastAsia="Times New Roman" w:hAnsi="Times New Roman"/>
          <w:b/>
          <w:bCs/>
          <w:sz w:val="22"/>
          <w:szCs w:val="22"/>
        </w:rPr>
        <w:t xml:space="preserve">Chapter 13: Conclusion</w:t>
      </w:r>
      <w:r>
        <w:rPr>
          <w:rFonts w:ascii="Times New Roman" w:cs="Times New Roman" w:eastAsia="Times New Roman" w:hAnsi="Times New Roman"/>
          <w:b/>
          <w:bCs/>
          <w:sz w:val="22"/>
          <w:szCs w:val="22"/>
        </w:rPr>
        <w:tab/>
        <w:t xml:space="preserve">32</w:t>
      </w:r>
    </w:p>
    <w:p>
      <w:pPr>
        <w:tabs>
          <w:tab w:val="right" w:pos="8660" w:leader="dot"/>
        </w:tabs>
        <w:spacing w:after="20" w:before="100" w:line="276"/>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ab/>
        <w:t xml:space="preserve">33</w:t>
      </w:r>
    </w:p>
    <w:p>
      <w:pPr>
        <w:tabs>
          <w:tab w:val="right" w:pos="8660" w:leader="dot"/>
        </w:tabs>
        <w:spacing w:after="20" w:before="100" w:line="276"/>
        <w:ind w:left="0"/>
      </w:pPr>
      <w:r>
        <w:rPr>
          <w:rFonts w:ascii="Times New Roman" w:cs="Times New Roman" w:eastAsia="Times New Roman" w:hAnsi="Times New Roman"/>
          <w:b/>
          <w:bCs/>
          <w:sz w:val="22"/>
          <w:szCs w:val="22"/>
        </w:rPr>
        <w:t xml:space="preserve">Appendix A: How to Run the Project</w:t>
      </w:r>
      <w:r>
        <w:rPr>
          <w:rFonts w:ascii="Times New Roman" w:cs="Times New Roman" w:eastAsia="Times New Roman" w:hAnsi="Times New Roman"/>
          <w:b/>
          <w:bCs/>
          <w:sz w:val="22"/>
          <w:szCs w:val="22"/>
        </w:rPr>
        <w:tab/>
        <w:t xml:space="preserve">35</w:t>
      </w:r>
    </w:p>
    <w:p>
      <w:pPr>
        <w:tabs>
          <w:tab w:val="right" w:pos="8660" w:leader="dot"/>
        </w:tabs>
        <w:spacing w:after="20" w:before="100" w:line="276"/>
        <w:ind w:left="0"/>
      </w:pPr>
      <w:r>
        <w:rPr>
          <w:rFonts w:ascii="Times New Roman" w:cs="Times New Roman" w:eastAsia="Times New Roman" w:hAnsi="Times New Roman"/>
          <w:b/>
          <w:bCs/>
          <w:sz w:val="22"/>
          <w:szCs w:val="22"/>
        </w:rPr>
        <w:t xml:space="preserve">Appendix B: Source Files</w:t>
      </w:r>
      <w:r>
        <w:rPr>
          <w:rFonts w:ascii="Times New Roman" w:cs="Times New Roman" w:eastAsia="Times New Roman" w:hAnsi="Times New Roman"/>
          <w:b/>
          <w:bCs/>
          <w:sz w:val="22"/>
          <w:szCs w:val="22"/>
        </w:rPr>
        <w:tab/>
        <w:t xml:space="preserve">36</w:t>
      </w:r>
    </w:p>
    <w:p>
      <w:r>
        <w:br w:type="page"/>
      </w:r>
    </w:p>
    <w:p>
      <w:pPr>
        <w:pStyle w:val="Heading1"/>
        <w:keepNext/>
        <w:pageBreakBefore/>
      </w:pPr>
      <w:r>
        <w:rPr>
          <w:rFonts w:ascii="Times New Roman" w:cs="Times New Roman" w:eastAsia="Times New Roman" w:hAnsi="Times New Roman"/>
        </w:rPr>
        <w:t xml:space="preserve">Chapter 1: Introduction</w:t>
      </w:r>
    </w:p>
    <w:p>
      <w:pPr>
        <w:pStyle w:val="Heading2"/>
        <w:keepNext/>
      </w:pPr>
      <w:r>
        <w:rPr>
          <w:rFonts w:ascii="Times New Roman" w:cs="Times New Roman" w:eastAsia="Times New Roman" w:hAnsi="Times New Roman"/>
        </w:rPr>
        <w:t xml:space="preserve">1.1 Background</w:t>
      </w:r>
    </w:p>
    <w:p>
      <w:pPr>
        <w:spacing w:after="120" w:line="360"/>
        <w:jc w:val="both"/>
      </w:pPr>
      <w:r>
        <w:rPr>
          <w:rFonts w:ascii="Times New Roman" w:cs="Times New Roman" w:eastAsia="Times New Roman" w:hAnsi="Times New Roman"/>
        </w:rPr>
        <w:t xml:space="preserve">Many businesses earn revenue from customers who pay repeatedly, for example telecom, banking, streaming and software subscriptions. When such a customer stops using the service, the business loses future revenue and the money already spent on acquiring that customer. Reichheld and Sasser [9] argued that keeping customers has a strong effect on profit, which is one reason companies track churn closely.</w:t>
      </w:r>
    </w:p>
    <w:p>
      <w:pPr>
        <w:spacing w:after="120" w:line="360"/>
        <w:jc w:val="both"/>
      </w:pPr>
      <w:r>
        <w:rPr>
          <w:rFonts w:ascii="Times New Roman" w:cs="Times New Roman" w:eastAsia="Times New Roman" w:hAnsi="Times New Roman"/>
        </w:rPr>
        <w:t xml:space="preserve">Machine learning can learn from the records of customers who stayed and customers who left, and then estimate the churn risk of current customers. A business can then concentrate its limited retention effort on the customers who need it most.</w:t>
      </w:r>
    </w:p>
    <w:p>
      <w:pPr>
        <w:pStyle w:val="Heading2"/>
        <w:keepNext/>
      </w:pPr>
      <w:r>
        <w:rPr>
          <w:rFonts w:ascii="Times New Roman" w:cs="Times New Roman" w:eastAsia="Times New Roman" w:hAnsi="Times New Roman"/>
        </w:rPr>
        <w:t xml:space="preserve">1.2 Problem Statement</w:t>
      </w:r>
    </w:p>
    <w:p>
      <w:pPr>
        <w:spacing w:after="120" w:line="360"/>
        <w:jc w:val="both"/>
      </w:pPr>
      <w:r>
        <w:rPr>
          <w:rFonts w:ascii="Times New Roman" w:cs="Times New Roman" w:eastAsia="Times New Roman" w:hAnsi="Times New Roman"/>
        </w:rPr>
        <w:t xml:space="preserve">Telecom companies hold large amounts of customer data, but staff often cannot tell in advance which customers are likely to leave or why. Manual review does not scale, and a prediction without an explanation or a suggested action is of limited use to a retention team. There is a need for a simple, reproducible system that predicts churn, explains the main drivers, and links the prediction to practical retention actions.</w:t>
      </w:r>
    </w:p>
    <w:p>
      <w:pPr>
        <w:pStyle w:val="Heading2"/>
        <w:keepNext/>
      </w:pPr>
      <w:r>
        <w:rPr>
          <w:rFonts w:ascii="Times New Roman" w:cs="Times New Roman" w:eastAsia="Times New Roman" w:hAnsi="Times New Roman"/>
        </w:rPr>
        <w:t xml:space="preserve">1.3 Aim and Objectives</w:t>
      </w:r>
    </w:p>
    <w:p>
      <w:pPr>
        <w:spacing w:after="120" w:line="360"/>
        <w:jc w:val="both"/>
      </w:pPr>
      <w:r>
        <w:rPr>
          <w:rFonts w:ascii="Times New Roman" w:cs="Times New Roman" w:eastAsia="Times New Roman" w:hAnsi="Times New Roman"/>
          <w:b/>
          <w:bCs/>
        </w:rPr>
        <w:t xml:space="preserve">Aim:</w:t>
      </w:r>
      <w:r>
        <w:rPr>
          <w:rFonts w:ascii="Times New Roman" w:cs="Times New Roman" w:eastAsia="Times New Roman" w:hAnsi="Times New Roman"/>
        </w:rPr>
        <w:t xml:space="preserve"> to build a working system that predicts customer churn and supports retention decisions using machine learning and data analytics.</w:t>
      </w:r>
    </w:p>
    <w:p>
      <w:pPr>
        <w:spacing w:after="120" w:line="360"/>
        <w:jc w:val="both"/>
      </w:pPr>
      <w:r>
        <w:rPr>
          <w:rFonts w:ascii="Times New Roman" w:cs="Times New Roman" w:eastAsia="Times New Roman" w:hAnsi="Times New Roman"/>
          <w:b/>
          <w:bCs/>
        </w:rPr>
        <w:t xml:space="preserve">Objectives:</w:t>
      </w:r>
    </w:p>
    <w:p>
      <w:pPr>
        <w:pStyle w:val="ListParagraph"/>
        <w:numPr>
          <w:ilvl w:val="0"/>
          <w:numId w:val="2"/>
        </w:numPr>
        <w:spacing w:after="60" w:line="300"/>
        <w:jc w:val="left"/>
      </w:pPr>
      <w:r>
        <w:rPr>
          <w:rFonts w:ascii="Times New Roman" w:cs="Times New Roman" w:eastAsia="Times New Roman" w:hAnsi="Times New Roman"/>
        </w:rPr>
        <w:t xml:space="preserve">To collect, clean and prepare a public customer churn dataset without data leakage.</w:t>
      </w:r>
    </w:p>
    <w:p>
      <w:pPr>
        <w:pStyle w:val="ListParagraph"/>
        <w:numPr>
          <w:ilvl w:val="0"/>
          <w:numId w:val="2"/>
        </w:numPr>
        <w:spacing w:after="60" w:line="300"/>
        <w:jc w:val="left"/>
      </w:pPr>
      <w:r>
        <w:rPr>
          <w:rFonts w:ascii="Times New Roman" w:cs="Times New Roman" w:eastAsia="Times New Roman" w:hAnsi="Times New Roman"/>
        </w:rPr>
        <w:t xml:space="preserve">To analyse the data and identify customer characteristics associated with churn.</w:t>
      </w:r>
    </w:p>
    <w:p>
      <w:pPr>
        <w:pStyle w:val="ListParagraph"/>
        <w:numPr>
          <w:ilvl w:val="0"/>
          <w:numId w:val="2"/>
        </w:numPr>
        <w:spacing w:after="60" w:line="300"/>
        <w:jc w:val="left"/>
      </w:pPr>
      <w:r>
        <w:rPr>
          <w:rFonts w:ascii="Times New Roman" w:cs="Times New Roman" w:eastAsia="Times New Roman" w:hAnsi="Times New Roman"/>
        </w:rPr>
        <w:t xml:space="preserve">To train and compare Logistic Regression, Decision Tree, Random Forest, Gradient Boosting and XGBoost models using suitable metrics for imbalanced data.</w:t>
      </w:r>
    </w:p>
    <w:p>
      <w:pPr>
        <w:pStyle w:val="ListParagraph"/>
        <w:numPr>
          <w:ilvl w:val="0"/>
          <w:numId w:val="2"/>
        </w:numPr>
        <w:spacing w:after="60" w:line="300"/>
        <w:jc w:val="left"/>
      </w:pPr>
      <w:r>
        <w:rPr>
          <w:rFonts w:ascii="Times New Roman" w:cs="Times New Roman" w:eastAsia="Times New Roman" w:hAnsi="Times New Roman"/>
        </w:rPr>
        <w:t xml:space="preserve">To build a prediction system that gives a churn risk score, a risk category and the main influencing factors.</w:t>
      </w:r>
    </w:p>
    <w:p>
      <w:pPr>
        <w:pStyle w:val="ListParagraph"/>
        <w:numPr>
          <w:ilvl w:val="0"/>
          <w:numId w:val="2"/>
        </w:numPr>
        <w:spacing w:after="60" w:line="300"/>
        <w:jc w:val="left"/>
      </w:pPr>
      <w:r>
        <w:rPr>
          <w:rFonts w:ascii="Times New Roman" w:cs="Times New Roman" w:eastAsia="Times New Roman" w:hAnsi="Times New Roman"/>
        </w:rPr>
        <w:t xml:space="preserve">To generate retention suggestions linked to patterns found in the data.</w:t>
      </w:r>
    </w:p>
    <w:p>
      <w:pPr>
        <w:pStyle w:val="ListParagraph"/>
        <w:numPr>
          <w:ilvl w:val="0"/>
          <w:numId w:val="2"/>
        </w:numPr>
        <w:spacing w:after="60" w:line="300"/>
        <w:jc w:val="left"/>
      </w:pPr>
      <w:r>
        <w:rPr>
          <w:rFonts w:ascii="Times New Roman" w:cs="Times New Roman" w:eastAsia="Times New Roman" w:hAnsi="Times New Roman"/>
        </w:rPr>
        <w:t xml:space="preserve">To store customers, predictions and recommendations in a relational database and analyse them with SQL.</w:t>
      </w:r>
    </w:p>
    <w:p>
      <w:pPr>
        <w:pStyle w:val="ListParagraph"/>
        <w:numPr>
          <w:ilvl w:val="0"/>
          <w:numId w:val="2"/>
        </w:numPr>
        <w:spacing w:after="60" w:line="300"/>
        <w:jc w:val="left"/>
      </w:pPr>
      <w:r>
        <w:rPr>
          <w:rFonts w:ascii="Times New Roman" w:cs="Times New Roman" w:eastAsia="Times New Roman" w:hAnsi="Times New Roman"/>
        </w:rPr>
        <w:t xml:space="preserve">To present key findings in an interactive Power BI dashboard and a responsive React web application backed by a Node.js and Express API.</w:t>
      </w:r>
    </w:p>
    <w:p>
      <w:pPr>
        <w:pStyle w:val="Heading2"/>
        <w:keepNext/>
      </w:pPr>
      <w:r>
        <w:rPr>
          <w:rFonts w:ascii="Times New Roman" w:cs="Times New Roman" w:eastAsia="Times New Roman" w:hAnsi="Times New Roman"/>
        </w:rPr>
        <w:t xml:space="preserve">1.4 Scope</w:t>
      </w:r>
    </w:p>
    <w:p>
      <w:pPr>
        <w:spacing w:after="120" w:line="360"/>
        <w:jc w:val="both"/>
      </w:pPr>
      <w:r>
        <w:rPr>
          <w:rFonts w:ascii="Times New Roman" w:cs="Times New Roman" w:eastAsia="Times New Roman" w:hAnsi="Times New Roman"/>
        </w:rPr>
        <w:t xml:space="preserve">The project covers one public dataset from the telecom domain, offline model training, a locally run web application, an SQLite database and a Power BI dashboard. It does not cover real-time data feeds, deployment to a cloud server, measuring the real effect of retention campaigns, or customer-level cost and profit modelling.</w:t>
      </w:r>
    </w:p>
    <w:p>
      <w:pPr>
        <w:pStyle w:val="Heading2"/>
        <w:keepNext/>
      </w:pPr>
      <w:r>
        <w:rPr>
          <w:rFonts w:ascii="Times New Roman" w:cs="Times New Roman" w:eastAsia="Times New Roman" w:hAnsi="Times New Roman"/>
        </w:rPr>
        <w:t xml:space="preserve">1.5 Organisation of the Report</w:t>
      </w:r>
    </w:p>
    <w:p>
      <w:pPr>
        <w:spacing w:after="120" w:line="360"/>
        <w:jc w:val="both"/>
      </w:pPr>
      <w:r>
        <w:rPr>
          <w:rFonts w:ascii="Times New Roman" w:cs="Times New Roman" w:eastAsia="Times New Roman" w:hAnsi="Times New Roman"/>
        </w:rPr>
        <w:t xml:space="preserve">Chapter 2 reviews related work. Chapter 3 describes the system design. Chapters 4 to 7 cover the dataset, exploratory analysis, methodology and results. Chapter 8 describes the application, database and dashboard. Chapter 9 gives retention recommendations. Chapter 10 documents testing. Chapters 11 to 13 present limitations, future scope and the conclusion.</w:t>
      </w:r>
    </w:p>
    <w:p>
      <w:pPr>
        <w:pStyle w:val="Heading1"/>
        <w:keepNext/>
        <w:pageBreakBefore/>
      </w:pPr>
      <w:r>
        <w:rPr>
          <w:rFonts w:ascii="Times New Roman" w:cs="Times New Roman" w:eastAsia="Times New Roman" w:hAnsi="Times New Roman"/>
        </w:rPr>
        <w:t xml:space="preserve">Chapter 2: Literature Review</w:t>
      </w:r>
    </w:p>
    <w:p>
      <w:pPr>
        <w:spacing w:after="120" w:line="360"/>
        <w:jc w:val="both"/>
      </w:pPr>
      <w:r>
        <w:rPr>
          <w:rFonts w:ascii="Times New Roman" w:cs="Times New Roman" w:eastAsia="Times New Roman" w:hAnsi="Times New Roman"/>
        </w:rPr>
        <w:t xml:space="preserve">This chapter summarises published work that informed the project. The statements below describe the published studies in general terms. The experiments, results and software in the later chapters are this project's own work and are not taken from these studies.</w:t>
      </w:r>
    </w:p>
    <w:p>
      <w:pPr>
        <w:pStyle w:val="Heading2"/>
        <w:keepNext/>
      </w:pPr>
      <w:r>
        <w:rPr>
          <w:rFonts w:ascii="Times New Roman" w:cs="Times New Roman" w:eastAsia="Times New Roman" w:hAnsi="Times New Roman"/>
        </w:rPr>
        <w:t xml:space="preserve">2.1 Churn and its business importance</w:t>
      </w:r>
    </w:p>
    <w:p>
      <w:pPr>
        <w:spacing w:after="120" w:line="360"/>
        <w:jc w:val="both"/>
      </w:pPr>
      <w:r>
        <w:rPr>
          <w:rFonts w:ascii="Times New Roman" w:cs="Times New Roman" w:eastAsia="Times New Roman" w:hAnsi="Times New Roman"/>
        </w:rPr>
        <w:t xml:space="preserve">Reichheld and Sasser [9] discussed how reducing customer defections relates to profitability in service businesses. Hadden et al. [6] reviewed computer-assisted approaches to managing churn and discussed the state of the art and future trends. Both support the view that identifying customers at risk is worthwhile for businesses.</w:t>
      </w:r>
    </w:p>
    <w:p>
      <w:pPr>
        <w:pStyle w:val="Heading2"/>
        <w:keepNext/>
      </w:pPr>
      <w:r>
        <w:rPr>
          <w:rFonts w:ascii="Times New Roman" w:cs="Times New Roman" w:eastAsia="Times New Roman" w:hAnsi="Times New Roman"/>
        </w:rPr>
        <w:t xml:space="preserve">2.2 Machine learning for churn prediction</w:t>
      </w:r>
    </w:p>
    <w:p>
      <w:pPr>
        <w:spacing w:after="120" w:line="360"/>
        <w:jc w:val="both"/>
      </w:pPr>
      <w:r>
        <w:rPr>
          <w:rFonts w:ascii="Times New Roman" w:cs="Times New Roman" w:eastAsia="Times New Roman" w:hAnsi="Times New Roman"/>
        </w:rPr>
        <w:t xml:space="preserve">Neslin et al. [7] studied the predictive accuracy of churn models using a common dataset and examined which factors influence model performance. Vafeiadis et al. [13] compared several machine learning techniques for telecom churn, including neural networks, support vector machines, decision trees, naive Bayes and logistic regression, and examined the effect of boosting. Ahmad et al. [14] built a churn prediction approach for a telecom operator on a big data platform and reported good results with tree-based ensemble methods including XGBoost. Verbeke et al. [12] compared rule-induction techniques with traditional classifiers, focusing on models that people can understand.</w:t>
      </w:r>
    </w:p>
    <w:p>
      <w:pPr>
        <w:spacing w:after="120" w:line="360"/>
        <w:jc w:val="both"/>
      </w:pPr>
      <w:r>
        <w:rPr>
          <w:rFonts w:ascii="Times New Roman" w:cs="Times New Roman" w:eastAsia="Times New Roman" w:hAnsi="Times New Roman"/>
        </w:rPr>
        <w:t xml:space="preserve">The algorithms used in this project come from established work: random forests [1], gradient boosting [5], and the XGBoost implementation [4]. Scikit-learn [8] was used for the machine learning pipeline.</w:t>
      </w:r>
    </w:p>
    <w:p>
      <w:pPr>
        <w:pStyle w:val="Heading2"/>
        <w:keepNext/>
      </w:pPr>
      <w:r>
        <w:rPr>
          <w:rFonts w:ascii="Times New Roman" w:cs="Times New Roman" w:eastAsia="Times New Roman" w:hAnsi="Times New Roman"/>
        </w:rPr>
        <w:t xml:space="preserve">2.3 Class imbalance and evaluation</w:t>
      </w:r>
    </w:p>
    <w:p>
      <w:pPr>
        <w:spacing w:after="120" w:line="360"/>
        <w:jc w:val="both"/>
      </w:pPr>
      <w:r>
        <w:rPr>
          <w:rFonts w:ascii="Times New Roman" w:cs="Times New Roman" w:eastAsia="Times New Roman" w:hAnsi="Times New Roman"/>
        </w:rPr>
        <w:t xml:space="preserve">In churn datasets the churners are usually a minority. Burez and Van den Poel [2] examined how class imbalance affects churn models and compared approaches for handling it. Chawla et al. [3] introduced SMOTE, a well-known oversampling method. Saito and Rehmsmeier [10] showed that precision-recall plots can be more informative than ROC plots for imbalanced data, and Fawcett [15] gives a standard introduction to ROC analysis. Verbeke et al. [11] benchmarked many classification techniques for telecom churn and argued that evaluation should consider the business profit and not only statistical accuracy.</w:t>
      </w:r>
    </w:p>
    <w:p>
      <w:pPr>
        <w:pStyle w:val="Heading2"/>
        <w:keepNext/>
      </w:pPr>
      <w:r>
        <w:rPr>
          <w:rFonts w:ascii="Times New Roman" w:cs="Times New Roman" w:eastAsia="Times New Roman" w:hAnsi="Times New Roman"/>
        </w:rPr>
        <w:t xml:space="preserve">2.4 Interpretability</w:t>
      </w:r>
    </w:p>
    <w:p>
      <w:pPr>
        <w:spacing w:after="120" w:line="360"/>
        <w:jc w:val="both"/>
      </w:pPr>
      <w:r>
        <w:rPr>
          <w:rFonts w:ascii="Times New Roman" w:cs="Times New Roman" w:eastAsia="Times New Roman" w:hAnsi="Times New Roman"/>
        </w:rPr>
        <w:t xml:space="preserve">Business users need to know why a customer is flagged. Verbeke et al. [12] stressed comprehensibility of churn models, and Lundberg and Lee [16] proposed SHAP, a widely used method to attribute a prediction to input features. This project uses a simpler one-factor-at-a-time explanation (Section 8.2), and SHAP is listed as future work.</w:t>
      </w:r>
    </w:p>
    <w:p>
      <w:pPr>
        <w:pStyle w:val="Heading2"/>
        <w:keepNext/>
      </w:pPr>
      <w:r>
        <w:rPr>
          <w:rFonts w:ascii="Times New Roman" w:cs="Times New Roman" w:eastAsia="Times New Roman" w:hAnsi="Times New Roman"/>
        </w:rPr>
        <w:t xml:space="preserve">2.5 Summary of reviewed studies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208"/>
        <w:gridCol w:w="3695"/>
        <w:gridCol w:w="2757"/>
      </w:tblGrid>
      <w:tr>
        <w:trPr>
          <w:cantSplit/>
          <w:tblHeader/>
        </w:trPr>
        <w:tc>
          <w:tcPr>
            <w:tcW w:type="dxa" w:w="220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Study</w:t>
            </w:r>
          </w:p>
        </w:tc>
        <w:tc>
          <w:tcPr>
            <w:tcW w:type="dxa" w:w="3695"/>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Focus</w:t>
            </w:r>
          </w:p>
        </w:tc>
        <w:tc>
          <w:tcPr>
            <w:tcW w:type="dxa" w:w="275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Relevance to this project</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Reichheld and Sasser [9]</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Customer defections and profit</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Business motivation</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Hadden et al. [6]</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Review of churn management</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Background and context</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Neslin et al. [7]</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Accuracy of churn models</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Model comparison and evaluation</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Vafeiadis et al. [13]</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Comparison of ML techniques</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Choice of algorithms to compare</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Ahmad et al. [14]</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Churn prediction with tree ensembles on big data</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Support for using boosted trees</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Burez and Van den Poel [2]</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Class imbalance in churn</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Handling the 26.5% minority class</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Verbeke et al. [11]</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Profit-driven evaluation</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Why accuracy alone is not enough</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Verbeke et al. [12]</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Comprehensible churn models</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Importance of explanations</w:t>
            </w:r>
          </w:p>
        </w:tc>
      </w:tr>
      <w:tr>
        <w:trPr>
          <w:cantSplit/>
        </w:trPr>
        <w:tc>
          <w:tcPr>
            <w:tcW w:type="dxa" w:w="220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Lundberg and Lee [16]</w:t>
            </w:r>
          </w:p>
        </w:tc>
        <w:tc>
          <w:tcPr>
            <w:tcW w:type="dxa" w:w="369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SHAP explanations</w:t>
            </w:r>
          </w:p>
        </w:tc>
        <w:tc>
          <w:tcPr>
            <w:tcW w:type="dxa" w:w="27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Future scope</w:t>
            </w:r>
          </w:p>
        </w:tc>
      </w:tr>
    </w:tbl>
    <w:p>
      <w:pPr>
        <w:spacing w:after="160"/>
      </w:pPr>
    </w:p>
    <w:p>
      <w:pPr>
        <w:pStyle w:val="Heading2"/>
        <w:keepNext/>
      </w:pPr>
      <w:r>
        <w:rPr>
          <w:rFonts w:ascii="Times New Roman" w:cs="Times New Roman" w:eastAsia="Times New Roman" w:hAnsi="Times New Roman"/>
        </w:rPr>
        <w:t xml:space="preserve">2.6 Research gap</w:t>
      </w:r>
    </w:p>
    <w:p>
      <w:pPr>
        <w:spacing w:after="120" w:line="360"/>
        <w:jc w:val="both"/>
      </w:pPr>
      <w:r>
        <w:rPr>
          <w:rFonts w:ascii="Times New Roman" w:cs="Times New Roman" w:eastAsia="Times New Roman" w:hAnsi="Times New Roman"/>
        </w:rPr>
        <w:t xml:space="preserve">Much published churn work concentrates on comparing the predictive accuracy of algorithms. In the studies reviewed here, the complete path from prediction to explanation, retention advice that is tied to measured evidence, database storage, business-intelligence reporting and an interface usable by non-technical staff receives less attention. This project addresses that integration at the scale of a student project. This gap statement reflects the studies selected for this review and is not a claim that no such system exists. The supervisors and the student should confirm it after reading the cited papers in full.</w:t>
      </w:r>
    </w:p>
    <w:p>
      <w:pPr>
        <w:pStyle w:val="Heading1"/>
        <w:keepNext/>
        <w:pageBreakBefore/>
      </w:pPr>
      <w:r>
        <w:rPr>
          <w:rFonts w:ascii="Times New Roman" w:cs="Times New Roman" w:eastAsia="Times New Roman" w:hAnsi="Times New Roman"/>
        </w:rPr>
        <w:t xml:space="preserve">Chapter 3: System Analysis and Design</w:t>
      </w:r>
    </w:p>
    <w:p>
      <w:pPr>
        <w:pStyle w:val="Heading2"/>
        <w:keepNext/>
      </w:pPr>
      <w:r>
        <w:rPr>
          <w:rFonts w:ascii="Times New Roman" w:cs="Times New Roman" w:eastAsia="Times New Roman" w:hAnsi="Times New Roman"/>
        </w:rPr>
        <w:t xml:space="preserve">3.1 Requirements</w:t>
      </w:r>
    </w:p>
    <w:p>
      <w:pPr>
        <w:spacing w:after="120" w:line="360"/>
        <w:jc w:val="both"/>
      </w:pPr>
      <w:r>
        <w:rPr>
          <w:rFonts w:ascii="Times New Roman" w:cs="Times New Roman" w:eastAsia="Times New Roman" w:hAnsi="Times New Roman"/>
          <w:b/>
          <w:bCs/>
        </w:rPr>
        <w:t xml:space="preserve">Functional requirements</w:t>
      </w:r>
    </w:p>
    <w:p>
      <w:pPr>
        <w:pStyle w:val="ListParagraph"/>
        <w:numPr>
          <w:ilvl w:val="0"/>
          <w:numId w:val="3"/>
        </w:numPr>
        <w:spacing w:after="60" w:line="300"/>
        <w:jc w:val="left"/>
      </w:pPr>
      <w:r>
        <w:rPr>
          <w:rFonts w:ascii="Times New Roman" w:cs="Times New Roman" w:eastAsia="Times New Roman" w:hAnsi="Times New Roman"/>
        </w:rPr>
        <w:t xml:space="preserve">Load and clean the customer dataset.</w:t>
      </w:r>
    </w:p>
    <w:p>
      <w:pPr>
        <w:pStyle w:val="ListParagraph"/>
        <w:numPr>
          <w:ilvl w:val="0"/>
          <w:numId w:val="3"/>
        </w:numPr>
        <w:spacing w:after="60" w:line="300"/>
        <w:jc w:val="left"/>
      </w:pPr>
      <w:r>
        <w:rPr>
          <w:rFonts w:ascii="Times New Roman" w:cs="Times New Roman" w:eastAsia="Times New Roman" w:hAnsi="Times New Roman"/>
        </w:rPr>
        <w:t xml:space="preserve">Display exploratory analysis with filters.</w:t>
      </w:r>
    </w:p>
    <w:p>
      <w:pPr>
        <w:pStyle w:val="ListParagraph"/>
        <w:numPr>
          <w:ilvl w:val="0"/>
          <w:numId w:val="3"/>
        </w:numPr>
        <w:spacing w:after="60" w:line="300"/>
        <w:jc w:val="left"/>
      </w:pPr>
      <w:r>
        <w:rPr>
          <w:rFonts w:ascii="Times New Roman" w:cs="Times New Roman" w:eastAsia="Times New Roman" w:hAnsi="Times New Roman"/>
        </w:rPr>
        <w:t xml:space="preserve">Train, evaluate and compare multiple models, and save the selected model.</w:t>
      </w:r>
    </w:p>
    <w:p>
      <w:pPr>
        <w:pStyle w:val="ListParagraph"/>
        <w:numPr>
          <w:ilvl w:val="0"/>
          <w:numId w:val="3"/>
        </w:numPr>
        <w:spacing w:after="60" w:line="300"/>
        <w:jc w:val="left"/>
      </w:pPr>
      <w:r>
        <w:rPr>
          <w:rFonts w:ascii="Times New Roman" w:cs="Times New Roman" w:eastAsia="Times New Roman" w:hAnsi="Times New Roman"/>
        </w:rPr>
        <w:t xml:space="preserve">Accept customer details through a form and validate them.</w:t>
      </w:r>
    </w:p>
    <w:p>
      <w:pPr>
        <w:pStyle w:val="ListParagraph"/>
        <w:numPr>
          <w:ilvl w:val="0"/>
          <w:numId w:val="3"/>
        </w:numPr>
        <w:spacing w:after="60" w:line="300"/>
        <w:jc w:val="left"/>
      </w:pPr>
      <w:r>
        <w:rPr>
          <w:rFonts w:ascii="Times New Roman" w:cs="Times New Roman" w:eastAsia="Times New Roman" w:hAnsi="Times New Roman"/>
        </w:rPr>
        <w:t xml:space="preserve">Return a prediction, a risk score, a risk category, influencing factors and retention suggestions.</w:t>
      </w:r>
    </w:p>
    <w:p>
      <w:pPr>
        <w:pStyle w:val="ListParagraph"/>
        <w:numPr>
          <w:ilvl w:val="0"/>
          <w:numId w:val="3"/>
        </w:numPr>
        <w:spacing w:after="60" w:line="300"/>
        <w:jc w:val="left"/>
      </w:pPr>
      <w:r>
        <w:rPr>
          <w:rFonts w:ascii="Times New Roman" w:cs="Times New Roman" w:eastAsia="Times New Roman" w:hAnsi="Times New Roman"/>
        </w:rPr>
        <w:t xml:space="preserve">Store predictions and recommendations, and show prediction history.</w:t>
      </w:r>
    </w:p>
    <w:p>
      <w:pPr>
        <w:pStyle w:val="ListParagraph"/>
        <w:numPr>
          <w:ilvl w:val="0"/>
          <w:numId w:val="3"/>
        </w:numPr>
        <w:spacing w:after="60" w:line="300"/>
        <w:jc w:val="left"/>
      </w:pPr>
      <w:r>
        <w:rPr>
          <w:rFonts w:ascii="Times New Roman" w:cs="Times New Roman" w:eastAsia="Times New Roman" w:hAnsi="Times New Roman"/>
        </w:rPr>
        <w:t xml:space="preserve">Provide segment analysis and a list of active at-risk customers.</w:t>
      </w:r>
    </w:p>
    <w:p>
      <w:pPr>
        <w:pStyle w:val="ListParagraph"/>
        <w:numPr>
          <w:ilvl w:val="0"/>
          <w:numId w:val="3"/>
        </w:numPr>
        <w:spacing w:after="60" w:line="300"/>
        <w:jc w:val="left"/>
      </w:pPr>
      <w:r>
        <w:rPr>
          <w:rFonts w:ascii="Times New Roman" w:cs="Times New Roman" w:eastAsia="Times New Roman" w:hAnsi="Times New Roman"/>
        </w:rPr>
        <w:t xml:space="preserve">Require sign-in, track retention cases (status and notes) for at-risk customers, and score uploaded CSV files in batch.</w:t>
      </w:r>
    </w:p>
    <w:p>
      <w:pPr>
        <w:pStyle w:val="ListParagraph"/>
        <w:numPr>
          <w:ilvl w:val="0"/>
          <w:numId w:val="3"/>
        </w:numPr>
        <w:spacing w:after="60" w:line="300"/>
        <w:jc w:val="left"/>
      </w:pPr>
      <w:r>
        <w:rPr>
          <w:rFonts w:ascii="Times New Roman" w:cs="Times New Roman" w:eastAsia="Times New Roman" w:hAnsi="Times New Roman"/>
        </w:rPr>
        <w:t xml:space="preserve">Let users test what-if scenarios on a scored customer.</w:t>
      </w:r>
    </w:p>
    <w:p>
      <w:pPr>
        <w:pStyle w:val="ListParagraph"/>
        <w:numPr>
          <w:ilvl w:val="0"/>
          <w:numId w:val="3"/>
        </w:numPr>
        <w:spacing w:after="60" w:line="300"/>
        <w:jc w:val="left"/>
      </w:pPr>
      <w:r>
        <w:rPr>
          <w:rFonts w:ascii="Times New Roman" w:cs="Times New Roman" w:eastAsia="Times New Roman" w:hAnsi="Times New Roman"/>
        </w:rPr>
        <w:t xml:space="preserve">Export scored data for a Power BI dashboard.</w:t>
      </w:r>
    </w:p>
    <w:p>
      <w:pPr>
        <w:spacing w:after="120" w:line="360"/>
        <w:jc w:val="both"/>
      </w:pPr>
      <w:r>
        <w:rPr>
          <w:rFonts w:ascii="Times New Roman" w:cs="Times New Roman" w:eastAsia="Times New Roman" w:hAnsi="Times New Roman"/>
          <w:b/>
          <w:bCs/>
        </w:rPr>
        <w:t xml:space="preserve">Non-functional requirements:</w:t>
      </w:r>
      <w:r>
        <w:rPr>
          <w:rFonts w:ascii="Times New Roman" w:cs="Times New Roman" w:eastAsia="Times New Roman" w:hAnsi="Times New Roman"/>
        </w:rPr>
        <w:t xml:space="preserve"> runs locally on Windows, reproducible results through fixed random seeds, no paid services, simple and organised code, and clear messages for invalid input.</w:t>
      </w:r>
    </w:p>
    <w:p>
      <w:pPr>
        <w:pStyle w:val="Heading2"/>
        <w:keepNext/>
      </w:pPr>
      <w:r>
        <w:rPr>
          <w:rFonts w:ascii="Times New Roman" w:cs="Times New Roman" w:eastAsia="Times New Roman" w:hAnsi="Times New Roman"/>
        </w:rPr>
        <w:t xml:space="preserve">3.2 Technology stack</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631"/>
        <w:gridCol w:w="2797"/>
        <w:gridCol w:w="4232"/>
      </w:tblGrid>
      <w:tr>
        <w:trPr>
          <w:cantSplit/>
          <w:tblHeader/>
        </w:trPr>
        <w:tc>
          <w:tcPr>
            <w:tcW w:type="dxa" w:w="1631"/>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Component</w:t>
            </w:r>
          </w:p>
        </w:tc>
        <w:tc>
          <w:tcPr>
            <w:tcW w:type="dxa" w:w="279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Technology</w:t>
            </w:r>
          </w:p>
        </w:tc>
        <w:tc>
          <w:tcPr>
            <w:tcW w:type="dxa" w:w="4232"/>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Reason</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Language</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Python 3</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Standard for machine learning</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 processing</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Pandas, NumPy</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Tabular data handling</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Machine learning</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Scikit-learn, XGBoost</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Required algorithms</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Visualisation</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Matplotlib, Seaborn, Power BI</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EDA charts and dashboard</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Database</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SQLite</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No server needed, single portable file</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Web application</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React (Vite), Recharts</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Responsive interactive interface with charts</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Backend</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Node.js, Express</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REST API, authentication and database access</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ML bridge</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Python worker process</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Lets Express use the trained scikit-learn and XGBoost pipeline</w:t>
            </w:r>
          </w:p>
        </w:tc>
      </w:tr>
      <w:tr>
        <w:trPr>
          <w:cantSplit/>
        </w:trPr>
        <w:tc>
          <w:tcPr>
            <w:tcW w:type="dxa" w:w="16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Tools</w:t>
            </w:r>
          </w:p>
        </w:tc>
        <w:tc>
          <w:tcPr>
            <w:tcW w:type="dxa" w:w="279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VS Code, Jupyter Notebook</w:t>
            </w:r>
          </w:p>
        </w:tc>
        <w:tc>
          <w:tcPr>
            <w:tcW w:type="dxa" w:w="42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Development and EDA</w:t>
            </w:r>
          </w:p>
        </w:tc>
      </w:tr>
    </w:tbl>
    <w:p>
      <w:pPr>
        <w:spacing w:after="160"/>
      </w:pPr>
    </w:p>
    <w:p>
      <w:pPr>
        <w:spacing w:after="120" w:line="360"/>
        <w:jc w:val="both"/>
      </w:pPr>
      <w:r>
        <w:rPr>
          <w:rFonts w:ascii="Times New Roman" w:cs="Times New Roman" w:eastAsia="Times New Roman" w:hAnsi="Times New Roman"/>
        </w:rPr>
        <w:t xml:space="preserve">SQLite was chosen over MySQL because it needs no installation, which makes the demonstration more reliable. The SQL used is standard and would work in MySQL with small changes.</w:t>
      </w:r>
    </w:p>
    <w:p>
      <w:pPr>
        <w:pStyle w:val="Heading2"/>
        <w:keepNext/>
      </w:pPr>
      <w:r>
        <w:rPr>
          <w:rFonts w:ascii="Times New Roman" w:cs="Times New Roman" w:eastAsia="Times New Roman" w:hAnsi="Times New Roman"/>
        </w:rPr>
        <w:t xml:space="preserve">3.3 System architecture</w:t>
      </w:r>
    </w:p>
    <w:p>
      <w:pPr>
        <w:keepNext/>
        <w:spacing w:after="60" w:before="120"/>
        <w:jc w:val="center"/>
      </w:pPr>
      <w:r>
        <w:drawing>
          <wp:inline distT="0" distB="0" distL="0" distR="0">
            <wp:extent cx="5305425" cy="4743450"/>
            <wp:effectExtent t="0" r="0" b="0" l="0"/>
            <wp:docPr id="1" name="architecture.png" descr="Figure 3.1: System architecture" titl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4743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3.1: System architecture</w:t>
      </w:r>
    </w:p>
    <w:p>
      <w:pPr>
        <w:spacing w:after="120" w:line="360"/>
        <w:jc w:val="both"/>
      </w:pPr>
      <w:r>
        <w:rPr>
          <w:rFonts w:ascii="Times New Roman" w:cs="Times New Roman" w:eastAsia="Times New Roman" w:hAnsi="Times New Roman"/>
        </w:rPr>
        <w:t xml:space="preserve">The system has four layers. The data layer cleans and stores the dataset. The machine learning layer builds the preprocessing pipeline, trains the models, saves the best one and produces predictions with explanations and retention advice. The storage and analytics layer holds the SQLite database and the data exported to Power BI. The application layer is a Node.js and Express REST API that authenticates users with JWT, queries SQLite, and talks to a long-running Python worker that holds the trained model. A React web application consumes the API and presents the dashboard, prediction and retention features.</w:t>
      </w:r>
    </w:p>
    <w:p>
      <w:pPr>
        <w:pStyle w:val="Heading2"/>
        <w:keepNext/>
      </w:pPr>
      <w:r>
        <w:rPr>
          <w:rFonts w:ascii="Times New Roman" w:cs="Times New Roman" w:eastAsia="Times New Roman" w:hAnsi="Times New Roman"/>
        </w:rPr>
        <w:t xml:space="preserve">3.4 Workflow</w:t>
      </w:r>
    </w:p>
    <w:p>
      <w:pPr>
        <w:keepNext/>
        <w:spacing w:after="60" w:before="120"/>
        <w:jc w:val="center"/>
      </w:pPr>
      <w:r>
        <w:drawing>
          <wp:inline distT="0" distB="0" distL="0" distR="0">
            <wp:extent cx="5486400" cy="209550"/>
            <wp:effectExtent t="0" r="0" b="0" l="0"/>
            <wp:docPr id="1" name="workflow.png" descr="Figure 3.2: Project workflow" title="Figure 3.2: Projec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09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3.2: Project workflow</w:t>
      </w:r>
    </w:p>
    <w:p>
      <w:pPr>
        <w:pStyle w:val="Heading2"/>
        <w:keepNext/>
      </w:pPr>
      <w:r>
        <w:rPr>
          <w:rFonts w:ascii="Times New Roman" w:cs="Times New Roman" w:eastAsia="Times New Roman" w:hAnsi="Times New Roman"/>
        </w:rPr>
        <w:t xml:space="preserve">3.5 Use-case diagram</w:t>
      </w:r>
    </w:p>
    <w:p>
      <w:pPr>
        <w:keepNext/>
        <w:spacing w:after="60" w:before="120"/>
        <w:jc w:val="center"/>
      </w:pPr>
      <w:r>
        <w:drawing>
          <wp:inline distT="0" distB="0" distL="0" distR="0">
            <wp:extent cx="5124450" cy="2819400"/>
            <wp:effectExtent t="0" r="0" b="0" l="0"/>
            <wp:docPr id="1" name="usecase.png" descr="Figure 3.3: Use-case diagram" title="Figure 3.3: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819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3.3: Use-case diagram</w:t>
      </w:r>
    </w:p>
    <w:p>
      <w:pPr>
        <w:pStyle w:val="Heading2"/>
        <w:keepNext/>
      </w:pPr>
      <w:r>
        <w:rPr>
          <w:rFonts w:ascii="Times New Roman" w:cs="Times New Roman" w:eastAsia="Times New Roman" w:hAnsi="Times New Roman"/>
        </w:rPr>
        <w:t xml:space="preserve">3.6 Data flow diagrams</w:t>
      </w:r>
    </w:p>
    <w:p>
      <w:pPr>
        <w:keepNext/>
        <w:spacing w:after="60" w:before="120"/>
        <w:jc w:val="center"/>
      </w:pPr>
      <w:r>
        <w:drawing>
          <wp:inline distT="0" distB="0" distL="0" distR="0">
            <wp:extent cx="5124450" cy="1581150"/>
            <wp:effectExtent t="0" r="0" b="0" l="0"/>
            <wp:docPr id="1" name="dfd0.png" descr="Figure 3.4: Level 0 DFD (context diagram)" title="Figure 3.4: Level 0 DFD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1581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3.4: Level 0 DFD (context diagram)</w:t>
      </w:r>
    </w:p>
    <w:p>
      <w:pPr>
        <w:keepNext/>
        <w:spacing w:after="60" w:before="120"/>
        <w:jc w:val="center"/>
      </w:pPr>
      <w:r>
        <w:drawing>
          <wp:inline distT="0" distB="0" distL="0" distR="0">
            <wp:extent cx="5486400" cy="809625"/>
            <wp:effectExtent t="0" r="0" b="0" l="0"/>
            <wp:docPr id="1" name="dfd1.png" descr="Figure 3.5: Level 1 DFD" title="Figure 3.5: 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809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3.5: Level 1 DFD</w:t>
      </w:r>
    </w:p>
    <w:p>
      <w:pPr>
        <w:pStyle w:val="Heading2"/>
        <w:keepNext/>
      </w:pPr>
      <w:r>
        <w:rPr>
          <w:rFonts w:ascii="Times New Roman" w:cs="Times New Roman" w:eastAsia="Times New Roman" w:hAnsi="Times New Roman"/>
        </w:rPr>
        <w:t xml:space="preserve">3.7 Database design</w:t>
      </w:r>
    </w:p>
    <w:p>
      <w:pPr>
        <w:keepNext/>
        <w:spacing w:after="60" w:before="120"/>
        <w:jc w:val="center"/>
      </w:pPr>
      <w:r>
        <w:drawing>
          <wp:inline distT="0" distB="0" distL="0" distR="0">
            <wp:extent cx="5124450" cy="4876800"/>
            <wp:effectExtent t="0" r="0" b="0" l="0"/>
            <wp:docPr id="1" name="er.png" descr="Figure 3.6: Entity relationship diagram" title="Figure 3.6: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876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3.6: Entity relationship diagram</w:t>
      </w:r>
    </w:p>
    <w:p>
      <w:pPr>
        <w:spacing w:after="120" w:line="360"/>
        <w:jc w:val="both"/>
      </w:pPr>
      <w:r>
        <w:rPr>
          <w:rFonts w:ascii="Times New Roman" w:cs="Times New Roman" w:eastAsia="Times New Roman" w:hAnsi="Times New Roman"/>
        </w:rPr>
        <w:t xml:space="preserve">The </w:t>
      </w:r>
      <w:r>
        <w:rPr>
          <w:rFonts w:ascii="Consolas" w:cs="Consolas" w:eastAsia="Consolas" w:hAnsi="Consolas"/>
          <w:sz w:val="22"/>
          <w:szCs w:val="22"/>
        </w:rPr>
        <w:t xml:space="preserve">customers</w:t>
      </w:r>
      <w:r>
        <w:rPr>
          <w:rFonts w:ascii="Times New Roman" w:cs="Times New Roman" w:eastAsia="Times New Roman" w:hAnsi="Times New Roman"/>
        </w:rPr>
        <w:t xml:space="preserve"> table holds the 7,043 dataset records. </w:t>
      </w:r>
      <w:r>
        <w:rPr>
          <w:rFonts w:ascii="Consolas" w:cs="Consolas" w:eastAsia="Consolas" w:hAnsi="Consolas"/>
          <w:sz w:val="22"/>
          <w:szCs w:val="22"/>
        </w:rPr>
        <w:t xml:space="preserve">customer_risk</w:t>
      </w:r>
      <w:r>
        <w:rPr>
          <w:rFonts w:ascii="Times New Roman" w:cs="Times New Roman" w:eastAsia="Times New Roman" w:hAnsi="Times New Roman"/>
        </w:rPr>
        <w:t xml:space="preserve"> holds the out-of-fold risk score of each customer (one-to-one). </w:t>
      </w:r>
      <w:r>
        <w:rPr>
          <w:rFonts w:ascii="Consolas" w:cs="Consolas" w:eastAsia="Consolas" w:hAnsi="Consolas"/>
          <w:sz w:val="22"/>
          <w:szCs w:val="22"/>
        </w:rPr>
        <w:t xml:space="preserve">predictions</w:t>
      </w:r>
      <w:r>
        <w:rPr>
          <w:rFonts w:ascii="Times New Roman" w:cs="Times New Roman" w:eastAsia="Times New Roman" w:hAnsi="Times New Roman"/>
        </w:rPr>
        <w:t xml:space="preserve"> stores each prediction made in the application together with its explanation, and </w:t>
      </w:r>
      <w:r>
        <w:rPr>
          <w:rFonts w:ascii="Consolas" w:cs="Consolas" w:eastAsia="Consolas" w:hAnsi="Consolas"/>
          <w:sz w:val="22"/>
          <w:szCs w:val="22"/>
        </w:rPr>
        <w:t xml:space="preserve">recommendations</w:t>
      </w:r>
      <w:r>
        <w:rPr>
          <w:rFonts w:ascii="Times New Roman" w:cs="Times New Roman" w:eastAsia="Times New Roman" w:hAnsi="Times New Roman"/>
        </w:rPr>
        <w:t xml:space="preserve"> stores the suggestions for each prediction (one-to-many). </w:t>
      </w:r>
      <w:r>
        <w:rPr>
          <w:rFonts w:ascii="Consolas" w:cs="Consolas" w:eastAsia="Consolas" w:hAnsi="Consolas"/>
          <w:sz w:val="22"/>
          <w:szCs w:val="22"/>
        </w:rPr>
        <w:t xml:space="preserve">retention_cases</w:t>
      </w:r>
      <w:r>
        <w:rPr>
          <w:rFonts w:ascii="Times New Roman" w:cs="Times New Roman" w:eastAsia="Times New Roman" w:hAnsi="Times New Roman"/>
        </w:rPr>
        <w:t xml:space="preserve"> stores the status and notes of the team's work on each at-risk customer, and </w:t>
      </w:r>
      <w:r>
        <w:rPr>
          <w:rFonts w:ascii="Consolas" w:cs="Consolas" w:eastAsia="Consolas" w:hAnsi="Consolas"/>
          <w:sz w:val="22"/>
          <w:szCs w:val="22"/>
        </w:rPr>
        <w:t xml:space="preserve">users</w:t>
      </w:r>
      <w:r>
        <w:rPr>
          <w:rFonts w:ascii="Times New Roman" w:cs="Times New Roman" w:eastAsia="Times New Roman" w:hAnsi="Times New Roman"/>
        </w:rPr>
        <w:t xml:space="preserve"> stores bcrypt-hashed passwords and roles. Foreign keys with cascade delete keep the data consistent, and CHECK constraints reject invalid values such as an unknown risk level.</w:t>
      </w:r>
    </w:p>
    <w:p>
      <w:pPr>
        <w:pStyle w:val="Heading2"/>
        <w:keepNext/>
      </w:pPr>
      <w:r>
        <w:rPr>
          <w:rFonts w:ascii="Times New Roman" w:cs="Times New Roman" w:eastAsia="Times New Roman" w:hAnsi="Times New Roman"/>
        </w:rPr>
        <w:t xml:space="preserve">3.8 Project structure</w:t>
      </w:r>
    </w:p>
    <w:p>
      <w:pPr>
        <w:shd w:fill="F3F3F3" w:color="auto" w:val="clear"/>
        <w:spacing w:after="0" w:line="240"/>
      </w:pPr>
      <w:r>
        <w:rPr>
          <w:rFonts w:ascii="Consolas" w:cs="Consolas" w:eastAsia="Consolas" w:hAnsi="Consolas"/>
          <w:sz w:val="18"/>
          <w:szCs w:val="18"/>
        </w:rPr>
        <w:t xml:space="preserve">churn-project/</w:t>
      </w:r>
    </w:p>
    <w:p>
      <w:pPr>
        <w:shd w:fill="F3F3F3" w:color="auto" w:val="clear"/>
        <w:spacing w:after="0" w:line="240"/>
      </w:pPr>
      <w:r>
        <w:rPr>
          <w:rFonts w:ascii="Consolas" w:cs="Consolas" w:eastAsia="Consolas" w:hAnsi="Consolas"/>
          <w:sz w:val="18"/>
          <w:szCs w:val="18"/>
        </w:rPr>
        <w:t xml:space="preserve">├── data/raw, data/processed</w:t>
      </w:r>
    </w:p>
    <w:p>
      <w:pPr>
        <w:shd w:fill="F3F3F3" w:color="auto" w:val="clear"/>
        <w:spacing w:after="0" w:line="240"/>
      </w:pPr>
      <w:r>
        <w:rPr>
          <w:rFonts w:ascii="Consolas" w:cs="Consolas" w:eastAsia="Consolas" w:hAnsi="Consolas"/>
          <w:sz w:val="18"/>
          <w:szCs w:val="18"/>
        </w:rPr>
        <w:t xml:space="preserve">├── notebooks/01_eda.ipynb</w:t>
      </w:r>
    </w:p>
    <w:p>
      <w:pPr>
        <w:shd w:fill="F3F3F3" w:color="auto" w:val="clear"/>
        <w:spacing w:after="0" w:line="240"/>
      </w:pPr>
      <w:r>
        <w:rPr>
          <w:rFonts w:ascii="Consolas" w:cs="Consolas" w:eastAsia="Consolas" w:hAnsi="Consolas"/>
          <w:sz w:val="18"/>
          <w:szCs w:val="18"/>
        </w:rPr>
        <w:t xml:space="preserve">├── src/ (config, data_loader, preprocessing, eda, train, evaluate,</w:t>
      </w:r>
    </w:p>
    <w:p>
      <w:pPr>
        <w:shd w:fill="F3F3F3" w:color="auto" w:val="clear"/>
        <w:spacing w:after="0" w:line="240"/>
      </w:pPr>
      <w:r>
        <w:rPr>
          <w:rFonts w:ascii="Consolas" w:cs="Consolas" w:eastAsia="Consolas" w:hAnsi="Consolas"/>
          <w:sz w:val="18"/>
          <w:szCs w:val="18"/>
        </w:rPr>
        <w:t xml:space="preserve">│         predict, retention, database, score_customers, sql_demo)</w:t>
      </w:r>
    </w:p>
    <w:p>
      <w:pPr>
        <w:shd w:fill="F3F3F3" w:color="auto" w:val="clear"/>
        <w:spacing w:after="0" w:line="240"/>
      </w:pPr>
      <w:r>
        <w:rPr>
          <w:rFonts w:ascii="Consolas" w:cs="Consolas" w:eastAsia="Consolas" w:hAnsi="Consolas"/>
          <w:sz w:val="18"/>
          <w:szCs w:val="18"/>
        </w:rPr>
        <w:t xml:space="preserve">├── webapp/ (server: Express API; client: React app)</w:t>
      </w:r>
    </w:p>
    <w:p>
      <w:pPr>
        <w:shd w:fill="F3F3F3" w:color="auto" w:val="clear"/>
        <w:spacing w:after="0" w:line="240"/>
      </w:pPr>
      <w:r>
        <w:rPr>
          <w:rFonts w:ascii="Consolas" w:cs="Consolas" w:eastAsia="Consolas" w:hAnsi="Consolas"/>
          <w:sz w:val="18"/>
          <w:szCs w:val="18"/>
        </w:rPr>
        <w:t xml:space="preserve">├── app/app.py (optional Streamlit alternative)</w:t>
      </w:r>
    </w:p>
    <w:p>
      <w:pPr>
        <w:shd w:fill="F3F3F3" w:color="auto" w:val="clear"/>
        <w:spacing w:after="0" w:line="240"/>
      </w:pPr>
      <w:r>
        <w:rPr>
          <w:rFonts w:ascii="Consolas" w:cs="Consolas" w:eastAsia="Consolas" w:hAnsi="Consolas"/>
          <w:sz w:val="18"/>
          <w:szCs w:val="18"/>
        </w:rPr>
        <w:t xml:space="preserve">├── database/ (schema.sql, queries.sql, churn.db)</w:t>
      </w:r>
    </w:p>
    <w:p>
      <w:pPr>
        <w:shd w:fill="F3F3F3" w:color="auto" w:val="clear"/>
        <w:spacing w:after="0" w:line="240"/>
      </w:pPr>
      <w:r>
        <w:rPr>
          <w:rFonts w:ascii="Consolas" w:cs="Consolas" w:eastAsia="Consolas" w:hAnsi="Consolas"/>
          <w:sz w:val="18"/>
          <w:szCs w:val="18"/>
        </w:rPr>
        <w:t xml:space="preserve">├── models/churn_model.joblib</w:t>
      </w:r>
    </w:p>
    <w:p>
      <w:pPr>
        <w:shd w:fill="F3F3F3" w:color="auto" w:val="clear"/>
        <w:spacing w:after="0" w:line="240"/>
      </w:pPr>
      <w:r>
        <w:rPr>
          <w:rFonts w:ascii="Consolas" w:cs="Consolas" w:eastAsia="Consolas" w:hAnsi="Consolas"/>
          <w:sz w:val="18"/>
          <w:szCs w:val="18"/>
        </w:rPr>
        <w:t xml:space="preserve">├── powerbi/ (guide, theme)</w:t>
      </w:r>
    </w:p>
    <w:p>
      <w:pPr>
        <w:shd w:fill="F3F3F3" w:color="auto" w:val="clear"/>
        <w:spacing w:after="0" w:line="240"/>
      </w:pPr>
      <w:r>
        <w:rPr>
          <w:rFonts w:ascii="Consolas" w:cs="Consolas" w:eastAsia="Consolas" w:hAnsi="Consolas"/>
          <w:sz w:val="18"/>
          <w:szCs w:val="18"/>
        </w:rPr>
        <w:t xml:space="preserve">├── reports/ (figures, metrics)</w:t>
      </w:r>
    </w:p>
    <w:p>
      <w:pPr>
        <w:shd w:fill="F3F3F3" w:color="auto" w:val="clear"/>
        <w:spacing w:after="0" w:line="240"/>
      </w:pPr>
      <w:r>
        <w:rPr>
          <w:rFonts w:ascii="Consolas" w:cs="Consolas" w:eastAsia="Consolas" w:hAnsi="Consolas"/>
          <w:sz w:val="18"/>
          <w:szCs w:val="18"/>
        </w:rPr>
        <w:t xml:space="preserve">├── tests/</w:t>
      </w:r>
    </w:p>
    <w:p>
      <w:pPr>
        <w:shd w:fill="F3F3F3" w:color="auto" w:val="clear"/>
        <w:spacing w:after="0" w:line="240"/>
      </w:pPr>
      <w:r>
        <w:rPr>
          <w:rFonts w:ascii="Consolas" w:cs="Consolas" w:eastAsia="Consolas" w:hAnsi="Consolas"/>
          <w:sz w:val="18"/>
          <w:szCs w:val="18"/>
        </w:rPr>
        <w:t xml:space="preserve">└── docs/</w:t>
      </w:r>
    </w:p>
    <w:p>
      <w:pPr>
        <w:spacing w:after="120"/>
      </w:pPr>
    </w:p>
    <w:p>
      <w:pPr>
        <w:pStyle w:val="Heading1"/>
        <w:keepNext/>
        <w:pageBreakBefore/>
      </w:pPr>
      <w:r>
        <w:rPr>
          <w:rFonts w:ascii="Times New Roman" w:cs="Times New Roman" w:eastAsia="Times New Roman" w:hAnsi="Times New Roman"/>
        </w:rPr>
        <w:t xml:space="preserve">Chapter 4: Dataset and Preprocessing</w:t>
      </w:r>
    </w:p>
    <w:p>
      <w:pPr>
        <w:pStyle w:val="Heading2"/>
        <w:keepNext/>
      </w:pPr>
      <w:r>
        <w:rPr>
          <w:rFonts w:ascii="Times New Roman" w:cs="Times New Roman" w:eastAsia="Times New Roman" w:hAnsi="Times New Roman"/>
        </w:rPr>
        <w:t xml:space="preserve">4.1 Dataset description</w:t>
      </w:r>
    </w:p>
    <w:p>
      <w:pPr>
        <w:spacing w:after="120" w:line="360"/>
        <w:jc w:val="both"/>
      </w:pPr>
      <w:r>
        <w:rPr>
          <w:rFonts w:ascii="Times New Roman" w:cs="Times New Roman" w:eastAsia="Times New Roman" w:hAnsi="Times New Roman"/>
        </w:rPr>
        <w:t xml:space="preserve">The project uses the IBM Telco Customer Churn sample dataset [17], a public dataset of telecom customers with home phone and internet services. It has 7,043 rows and 21 columns. The target is </w:t>
      </w:r>
      <w:r>
        <w:rPr>
          <w:rFonts w:ascii="Consolas" w:cs="Consolas" w:eastAsia="Consolas" w:hAnsi="Consolas"/>
          <w:sz w:val="22"/>
          <w:szCs w:val="22"/>
        </w:rPr>
        <w:t xml:space="preserve">Churn</w:t>
      </w:r>
      <w:r>
        <w:rPr>
          <w:rFonts w:ascii="Times New Roman" w:cs="Times New Roman" w:eastAsia="Times New Roman" w:hAnsi="Times New Roman"/>
        </w:rPr>
        <w:t xml:space="preserve"> (Yes or No), meaning whether the customer left. The dataset is a sample dataset, so findings may not transfer to a real company.</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002"/>
        <w:gridCol w:w="6658"/>
      </w:tblGrid>
      <w:tr>
        <w:trPr>
          <w:cantSplit/>
          <w:tblHeader/>
        </w:trPr>
        <w:tc>
          <w:tcPr>
            <w:tcW w:type="dxa" w:w="2002"/>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Group</w:t>
            </w:r>
          </w:p>
        </w:tc>
        <w:tc>
          <w:tcPr>
            <w:tcW w:type="dxa" w:w="665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Columns</w:t>
            </w:r>
          </w:p>
        </w:tc>
      </w:tr>
      <w:tr>
        <w:trPr>
          <w:cantSplit/>
        </w:trPr>
        <w:tc>
          <w:tcPr>
            <w:tcW w:type="dxa" w:w="200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Identifier</w:t>
            </w:r>
          </w:p>
        </w:tc>
        <w:tc>
          <w:tcPr>
            <w:tcW w:type="dxa" w:w="66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customerID (not used as a feature)</w:t>
            </w:r>
          </w:p>
        </w:tc>
      </w:tr>
      <w:tr>
        <w:trPr>
          <w:cantSplit/>
        </w:trPr>
        <w:tc>
          <w:tcPr>
            <w:tcW w:type="dxa" w:w="200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Demographics</w:t>
            </w:r>
          </w:p>
        </w:tc>
        <w:tc>
          <w:tcPr>
            <w:tcW w:type="dxa" w:w="66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gender, SeniorCitizen, Partner, Dependents</w:t>
            </w:r>
          </w:p>
        </w:tc>
      </w:tr>
      <w:tr>
        <w:trPr>
          <w:cantSplit/>
        </w:trPr>
        <w:tc>
          <w:tcPr>
            <w:tcW w:type="dxa" w:w="200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Account</w:t>
            </w:r>
          </w:p>
        </w:tc>
        <w:tc>
          <w:tcPr>
            <w:tcW w:type="dxa" w:w="66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tenure, Contract, PaperlessBilling, PaymentMethod, MonthlyCharges, TotalCharges</w:t>
            </w:r>
          </w:p>
        </w:tc>
      </w:tr>
      <w:tr>
        <w:trPr>
          <w:cantSplit/>
        </w:trPr>
        <w:tc>
          <w:tcPr>
            <w:tcW w:type="dxa" w:w="200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Services</w:t>
            </w:r>
          </w:p>
        </w:tc>
        <w:tc>
          <w:tcPr>
            <w:tcW w:type="dxa" w:w="66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PhoneService, MultipleLines, InternetService, OnlineSecurity, OnlineBackup, DeviceProtection, TechSupport, StreamingTV, StreamingMovies</w:t>
            </w:r>
          </w:p>
        </w:tc>
      </w:tr>
      <w:tr>
        <w:trPr>
          <w:cantSplit/>
        </w:trPr>
        <w:tc>
          <w:tcPr>
            <w:tcW w:type="dxa" w:w="200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Target</w:t>
            </w:r>
          </w:p>
        </w:tc>
        <w:tc>
          <w:tcPr>
            <w:tcW w:type="dxa" w:w="66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Churn</w:t>
            </w:r>
          </w:p>
        </w:tc>
      </w:tr>
    </w:tbl>
    <w:p>
      <w:pPr>
        <w:spacing w:after="160"/>
      </w:pPr>
    </w:p>
    <w:p>
      <w:pPr>
        <w:pStyle w:val="Heading2"/>
        <w:keepNext/>
      </w:pPr>
      <w:r>
        <w:rPr>
          <w:rFonts w:ascii="Times New Roman" w:cs="Times New Roman" w:eastAsia="Times New Roman" w:hAnsi="Times New Roman"/>
        </w:rPr>
        <w:t xml:space="preserve">4.2 Data quality findings and cleaning</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169"/>
        <w:gridCol w:w="2427"/>
        <w:gridCol w:w="4064"/>
      </w:tblGrid>
      <w:tr>
        <w:trPr>
          <w:cantSplit/>
          <w:tblHeader/>
        </w:trPr>
        <w:tc>
          <w:tcPr>
            <w:tcW w:type="dxa" w:w="2169"/>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Check</w:t>
            </w:r>
          </w:p>
        </w:tc>
        <w:tc>
          <w:tcPr>
            <w:tcW w:type="dxa" w:w="242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Finding</w:t>
            </w:r>
          </w:p>
        </w:tc>
        <w:tc>
          <w:tcPr>
            <w:tcW w:type="dxa" w:w="4064"/>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Action</w:t>
            </w:r>
          </w:p>
        </w:tc>
      </w:tr>
      <w:tr>
        <w:trPr>
          <w:cantSplit/>
        </w:trPr>
        <w:tc>
          <w:tcPr>
            <w:tcW w:type="dxa" w:w="21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Duplicate customer IDs</w:t>
            </w:r>
          </w:p>
        </w:tc>
        <w:tc>
          <w:tcPr>
            <w:tcW w:type="dxa" w:w="24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w:t>
            </w:r>
          </w:p>
        </w:tc>
        <w:tc>
          <w:tcPr>
            <w:tcW w:type="dxa" w:w="40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None needed (duplicate removal is in the code)</w:t>
            </w:r>
          </w:p>
        </w:tc>
      </w:tr>
      <w:tr>
        <w:trPr>
          <w:cantSplit/>
        </w:trPr>
        <w:tc>
          <w:tcPr>
            <w:tcW w:type="dxa" w:w="21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Ordinary missing values</w:t>
            </w:r>
          </w:p>
        </w:tc>
        <w:tc>
          <w:tcPr>
            <w:tcW w:type="dxa" w:w="24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w:t>
            </w:r>
          </w:p>
        </w:tc>
        <w:tc>
          <w:tcPr>
            <w:tcW w:type="dxa" w:w="40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None needed</w:t>
            </w:r>
          </w:p>
        </w:tc>
      </w:tr>
      <w:tr>
        <w:trPr>
          <w:cantSplit/>
        </w:trPr>
        <w:tc>
          <w:tcPr>
            <w:tcW w:type="dxa" w:w="21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TotalCharges data type</w:t>
            </w:r>
          </w:p>
        </w:tc>
        <w:tc>
          <w:tcPr>
            <w:tcW w:type="dxa" w:w="24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Stored as text</w:t>
            </w:r>
          </w:p>
        </w:tc>
        <w:tc>
          <w:tcPr>
            <w:tcW w:type="dxa" w:w="40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Converted to numeric</w:t>
            </w:r>
          </w:p>
        </w:tc>
      </w:tr>
      <w:tr>
        <w:trPr>
          <w:cantSplit/>
        </w:trPr>
        <w:tc>
          <w:tcPr>
            <w:tcW w:type="dxa" w:w="21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Blank TotalCharges</w:t>
            </w:r>
          </w:p>
        </w:tc>
        <w:tc>
          <w:tcPr>
            <w:tcW w:type="dxa" w:w="24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11 rows, all with tenure 0</w:t>
            </w:r>
          </w:p>
        </w:tc>
        <w:tc>
          <w:tcPr>
            <w:tcW w:type="dxa" w:w="40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Set to 0 (new customers not yet billed)</w:t>
            </w:r>
          </w:p>
        </w:tc>
      </w:tr>
      <w:tr>
        <w:trPr>
          <w:cantSplit/>
        </w:trPr>
        <w:tc>
          <w:tcPr>
            <w:tcW w:type="dxa" w:w="21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SeniorCitizen</w:t>
            </w:r>
          </w:p>
        </w:tc>
        <w:tc>
          <w:tcPr>
            <w:tcW w:type="dxa" w:w="24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Stored as 0 and 1</w:t>
            </w:r>
          </w:p>
        </w:tc>
        <w:tc>
          <w:tcPr>
            <w:tcW w:type="dxa" w:w="40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Converted to No and Yes</w:t>
            </w:r>
          </w:p>
        </w:tc>
      </w:tr>
      <w:tr>
        <w:trPr>
          <w:cantSplit/>
        </w:trPr>
        <w:tc>
          <w:tcPr>
            <w:tcW w:type="dxa" w:w="21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Churn</w:t>
            </w:r>
          </w:p>
        </w:tc>
        <w:tc>
          <w:tcPr>
            <w:tcW w:type="dxa" w:w="24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Yes and No</w:t>
            </w:r>
          </w:p>
        </w:tc>
        <w:tc>
          <w:tcPr>
            <w:tcW w:type="dxa" w:w="40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Encoded as 1 and 0</w:t>
            </w:r>
          </w:p>
        </w:tc>
      </w:tr>
    </w:tbl>
    <w:p>
      <w:pPr>
        <w:spacing w:after="160"/>
      </w:pPr>
    </w:p>
    <w:p>
      <w:pPr>
        <w:spacing w:after="120" w:line="360"/>
        <w:jc w:val="both"/>
      </w:pPr>
      <w:r>
        <w:rPr>
          <w:rFonts w:ascii="Times New Roman" w:cs="Times New Roman" w:eastAsia="Times New Roman" w:hAnsi="Times New Roman"/>
        </w:rPr>
        <w:t xml:space="preserve">All 7,043 rows were kept. Of these, 1,869 customers churned (26.54%) and 5,174 stayed, so the classes are imbalanced.</w:t>
      </w:r>
    </w:p>
    <w:p>
      <w:pPr>
        <w:pStyle w:val="Heading2"/>
        <w:keepNext/>
      </w:pPr>
      <w:r>
        <w:rPr>
          <w:rFonts w:ascii="Times New Roman" w:cs="Times New Roman" w:eastAsia="Times New Roman" w:hAnsi="Times New Roman"/>
        </w:rPr>
        <w:t xml:space="preserve">4.3 Train-test split and preprocessing</w:t>
      </w:r>
    </w:p>
    <w:p>
      <w:pPr>
        <w:spacing w:after="120" w:line="360"/>
        <w:jc w:val="both"/>
      </w:pPr>
      <w:r>
        <w:rPr>
          <w:rFonts w:ascii="Times New Roman" w:cs="Times New Roman" w:eastAsia="Times New Roman" w:hAnsi="Times New Roman"/>
        </w:rPr>
        <w:t xml:space="preserve">The data was split into 80% training (5,634 rows, 1,495 churners) and 20% test (1,409 rows, 374 churners). The split is stratified, so both parts have a churn rate of 26.54%, and uses a fixed random seed of 42.</w:t>
      </w:r>
    </w:p>
    <w:p>
      <w:pPr>
        <w:spacing w:after="120" w:line="360"/>
        <w:jc w:val="both"/>
      </w:pPr>
      <w:r>
        <w:rPr>
          <w:rFonts w:ascii="Times New Roman" w:cs="Times New Roman" w:eastAsia="Times New Roman" w:hAnsi="Times New Roman"/>
        </w:rPr>
        <w:t xml:space="preserve">Numeric features (</w:t>
      </w:r>
      <w:r>
        <w:rPr>
          <w:rFonts w:ascii="Consolas" w:cs="Consolas" w:eastAsia="Consolas" w:hAnsi="Consolas"/>
          <w:sz w:val="22"/>
          <w:szCs w:val="22"/>
        </w:rPr>
        <w:t xml:space="preserve">tenure</w:t>
      </w:r>
      <w:r>
        <w:rPr>
          <w:rFonts w:ascii="Times New Roman" w:cs="Times New Roman" w:eastAsia="Times New Roman" w:hAnsi="Times New Roman"/>
        </w:rPr>
        <w:t xml:space="preserve">, </w:t>
      </w:r>
      <w:r>
        <w:rPr>
          <w:rFonts w:ascii="Consolas" w:cs="Consolas" w:eastAsia="Consolas" w:hAnsi="Consolas"/>
          <w:sz w:val="22"/>
          <w:szCs w:val="22"/>
        </w:rPr>
        <w:t xml:space="preserve">MonthlyCharges</w:t>
      </w:r>
      <w:r>
        <w:rPr>
          <w:rFonts w:ascii="Times New Roman" w:cs="Times New Roman" w:eastAsia="Times New Roman" w:hAnsi="Times New Roman"/>
        </w:rPr>
        <w:t xml:space="preserve">, </w:t>
      </w:r>
      <w:r>
        <w:rPr>
          <w:rFonts w:ascii="Consolas" w:cs="Consolas" w:eastAsia="Consolas" w:hAnsi="Consolas"/>
          <w:sz w:val="22"/>
          <w:szCs w:val="22"/>
        </w:rPr>
        <w:t xml:space="preserve">TotalCharges</w:t>
      </w:r>
      <w:r>
        <w:rPr>
          <w:rFonts w:ascii="Times New Roman" w:cs="Times New Roman" w:eastAsia="Times New Roman" w:hAnsi="Times New Roman"/>
        </w:rPr>
        <w:t xml:space="preserve">) are standardised with </w:t>
      </w:r>
      <w:r>
        <w:rPr>
          <w:rFonts w:ascii="Consolas" w:cs="Consolas" w:eastAsia="Consolas" w:hAnsi="Consolas"/>
          <w:sz w:val="22"/>
          <w:szCs w:val="22"/>
        </w:rPr>
        <w:t xml:space="preserve">StandardScaler</w:t>
      </w:r>
      <w:r>
        <w:rPr>
          <w:rFonts w:ascii="Times New Roman" w:cs="Times New Roman" w:eastAsia="Times New Roman" w:hAnsi="Times New Roman"/>
        </w:rPr>
        <w:t xml:space="preserve">. The 16 categorical features are one-hot encoded with </w:t>
      </w:r>
      <w:r>
        <w:rPr>
          <w:rFonts w:ascii="Consolas" w:cs="Consolas" w:eastAsia="Consolas" w:hAnsi="Consolas"/>
          <w:sz w:val="22"/>
          <w:szCs w:val="22"/>
        </w:rPr>
        <w:t xml:space="preserve">OneHotEncoder</w:t>
      </w:r>
      <w:r>
        <w:rPr>
          <w:rFonts w:ascii="Times New Roman" w:cs="Times New Roman" w:eastAsia="Times New Roman" w:hAnsi="Times New Roman"/>
        </w:rPr>
        <w:t xml:space="preserve"> (binary features keep one column, and unseen categories are ignored at prediction time). The result is 40 model input columns.</w:t>
      </w:r>
    </w:p>
    <w:p>
      <w:pPr>
        <w:pStyle w:val="Heading2"/>
        <w:keepNext/>
      </w:pPr>
      <w:r>
        <w:rPr>
          <w:rFonts w:ascii="Times New Roman" w:cs="Times New Roman" w:eastAsia="Times New Roman" w:hAnsi="Times New Roman"/>
        </w:rPr>
        <w:t xml:space="preserve">4.4 Avoiding data leakage</w:t>
      </w:r>
    </w:p>
    <w:p>
      <w:pPr>
        <w:spacing w:after="120" w:line="360"/>
        <w:jc w:val="both"/>
      </w:pPr>
      <w:r>
        <w:rPr>
          <w:rFonts w:ascii="Times New Roman" w:cs="Times New Roman" w:eastAsia="Times New Roman" w:hAnsi="Times New Roman"/>
        </w:rPr>
        <w:t xml:space="preserve">Data leakage occurs when information from the test data influences training. To prevent it, the data is split first. The preprocessing step and the classifier are combined into one scikit-learn </w:t>
      </w:r>
      <w:r>
        <w:rPr>
          <w:rFonts w:ascii="Consolas" w:cs="Consolas" w:eastAsia="Consolas" w:hAnsi="Consolas"/>
          <w:sz w:val="22"/>
          <w:szCs w:val="22"/>
        </w:rPr>
        <w:t xml:space="preserve">Pipeline</w:t>
      </w:r>
      <w:r>
        <w:rPr>
          <w:rFonts w:ascii="Times New Roman" w:cs="Times New Roman" w:eastAsia="Times New Roman" w:hAnsi="Times New Roman"/>
        </w:rPr>
        <w:t xml:space="preserve">, so the scaler and encoder learn their statistics only from training data, including inside each cross-validation fold. The customer ID and target are never used as features. A test confirms that the scaler's mean equals the training mean and not the full-data mean.</w:t>
      </w:r>
    </w:p>
    <w:p>
      <w:pPr>
        <w:pStyle w:val="Heading1"/>
        <w:keepNext/>
        <w:pageBreakBefore/>
      </w:pPr>
      <w:r>
        <w:rPr>
          <w:rFonts w:ascii="Times New Roman" w:cs="Times New Roman" w:eastAsia="Times New Roman" w:hAnsi="Times New Roman"/>
        </w:rPr>
        <w:t xml:space="preserve">Chapter 5: Exploratory Data Analysis</w:t>
      </w:r>
    </w:p>
    <w:p>
      <w:pPr>
        <w:spacing w:after="120" w:line="360"/>
        <w:jc w:val="both"/>
      </w:pPr>
      <w:r>
        <w:rPr>
          <w:rFonts w:ascii="Times New Roman" w:cs="Times New Roman" w:eastAsia="Times New Roman" w:hAnsi="Times New Roman"/>
        </w:rPr>
        <w:t xml:space="preserve">All values below were calculated from the dataset. The code is in </w:t>
      </w:r>
      <w:r>
        <w:rPr>
          <w:rFonts w:ascii="Consolas" w:cs="Consolas" w:eastAsia="Consolas" w:hAnsi="Consolas"/>
          <w:sz w:val="22"/>
          <w:szCs w:val="22"/>
        </w:rPr>
        <w:t xml:space="preserve">notebooks/01_eda.ipynb</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5.1 Overall churn</w:t>
      </w:r>
    </w:p>
    <w:p>
      <w:pPr>
        <w:keepNext/>
        <w:spacing w:after="60" w:before="120"/>
        <w:jc w:val="center"/>
      </w:pPr>
      <w:r>
        <w:drawing>
          <wp:inline distT="0" distB="0" distL="0" distR="0">
            <wp:extent cx="3295650" cy="2609850"/>
            <wp:effectExtent t="0" r="0" b="0" l="0"/>
            <wp:docPr id="1" name="01_churn_distribution.png" descr="Figure 5.1: Overall customer churn" title="Figure 5.1: Overall customer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6098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5.1: Overall customer churn</w:t>
      </w:r>
    </w:p>
    <w:p>
      <w:pPr>
        <w:spacing w:after="120" w:line="360"/>
        <w:jc w:val="both"/>
      </w:pPr>
      <w:r>
        <w:rPr>
          <w:rFonts w:ascii="Times New Roman" w:cs="Times New Roman" w:eastAsia="Times New Roman" w:hAnsi="Times New Roman"/>
        </w:rPr>
        <w:t xml:space="preserve">1,869 of 7,043 customers (26.54%) churned. A model that predicted "stay" for everyone would be correct for about 73.5% of customers and would find no churners, which is why accuracy alone is not suitable here.</w:t>
      </w:r>
    </w:p>
    <w:p>
      <w:pPr>
        <w:pStyle w:val="Heading2"/>
        <w:keepNext/>
      </w:pPr>
      <w:r>
        <w:rPr>
          <w:rFonts w:ascii="Times New Roman" w:cs="Times New Roman" w:eastAsia="Times New Roman" w:hAnsi="Times New Roman"/>
        </w:rPr>
        <w:t xml:space="preserve">5.2 Contract type</w:t>
      </w:r>
    </w:p>
    <w:p>
      <w:pPr>
        <w:keepNext/>
        <w:spacing w:after="60" w:before="120"/>
        <w:jc w:val="center"/>
      </w:pPr>
      <w:r>
        <w:drawing>
          <wp:inline distT="0" distB="0" distL="0" distR="0">
            <wp:extent cx="3838575" cy="2524125"/>
            <wp:effectExtent t="0" r="0" b="0" l="0"/>
            <wp:docPr id="1" name="02_churn_by_contract.png" descr="Figure 5.2: Churn rate by contract type" title="Figure 5.2: Churn rate by contra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524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5.2: Churn rate by contract type</w:t>
      </w:r>
    </w:p>
    <w:p>
      <w:pPr>
        <w:spacing w:after="120" w:line="360"/>
        <w:jc w:val="both"/>
      </w:pPr>
      <w:r>
        <w:rPr>
          <w:rFonts w:ascii="Times New Roman" w:cs="Times New Roman" w:eastAsia="Times New Roman" w:hAnsi="Times New Roman"/>
        </w:rPr>
        <w:t xml:space="preserve">Month-to-month customers churn at 42.71%, one-year customers at 11.27% and two-year customers at 2.83%. Month-to-month customers are 55% of customers but account for 1,655 of the 1,869 churners (about 88.6%).</w:t>
      </w:r>
    </w:p>
    <w:p>
      <w:pPr>
        <w:pStyle w:val="Heading2"/>
        <w:keepNext/>
      </w:pPr>
      <w:r>
        <w:rPr>
          <w:rFonts w:ascii="Times New Roman" w:cs="Times New Roman" w:eastAsia="Times New Roman" w:hAnsi="Times New Roman"/>
        </w:rPr>
        <w:t xml:space="preserve">5.3 Tenure</w:t>
      </w:r>
    </w:p>
    <w:p>
      <w:pPr>
        <w:keepNext/>
        <w:spacing w:after="60" w:before="120"/>
        <w:jc w:val="center"/>
      </w:pPr>
      <w:r>
        <w:drawing>
          <wp:inline distT="0" distB="0" distL="0" distR="0">
            <wp:extent cx="3838575" cy="2524125"/>
            <wp:effectExtent t="0" r="0" b="0" l="0"/>
            <wp:docPr id="1" name="03_churn_by_tenure_group.png" descr="Figure 5.3: Churn rate by tenure group" title="Figure 5.3: Churn rate by ten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2524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5.3: Churn rate by tenure group</w:t>
      </w:r>
    </w:p>
    <w:p>
      <w:pPr>
        <w:spacing w:after="120" w:line="360"/>
        <w:jc w:val="both"/>
      </w:pPr>
      <w:r>
        <w:rPr>
          <w:rFonts w:ascii="Times New Roman" w:cs="Times New Roman" w:eastAsia="Times New Roman" w:hAnsi="Times New Roman"/>
        </w:rPr>
        <w:t xml:space="preserve">Churn falls as tenure increases: 47.44% for 0 to 12 months, 28.71% for 13 to 24 months, 20.39% for 25 to 48 months and 9.51% for 49 to 72 months. The median tenure of churned customers is 10 months, compared with 38 months for customers who stayed.</w:t>
      </w:r>
    </w:p>
    <w:p>
      <w:pPr>
        <w:pStyle w:val="Heading2"/>
        <w:keepNext/>
      </w:pPr>
      <w:r>
        <w:rPr>
          <w:rFonts w:ascii="Times New Roman" w:cs="Times New Roman" w:eastAsia="Times New Roman" w:hAnsi="Times New Roman"/>
        </w:rPr>
        <w:t xml:space="preserve">5.4 Monthly charges</w:t>
      </w:r>
    </w:p>
    <w:p>
      <w:pPr>
        <w:keepNext/>
        <w:spacing w:after="60" w:before="120"/>
        <w:jc w:val="center"/>
      </w:pPr>
      <w:r>
        <w:drawing>
          <wp:inline distT="0" distB="0" distL="0" distR="0">
            <wp:extent cx="5305425" cy="1866900"/>
            <wp:effectExtent t="0" r="0" b="0" l="0"/>
            <wp:docPr id="1" name="07_monthly_charges.png" descr="Figure 5.4: Monthly charges and churn" title="Figure 5.4: Monthly charges and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1866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5.4: Monthly charges and churn</w:t>
      </w:r>
    </w:p>
    <w:p>
      <w:pPr>
        <w:spacing w:after="120" w:line="360"/>
        <w:jc w:val="both"/>
      </w:pPr>
      <w:r>
        <w:rPr>
          <w:rFonts w:ascii="Times New Roman" w:cs="Times New Roman" w:eastAsia="Times New Roman" w:hAnsi="Times New Roman"/>
        </w:rPr>
        <w:t xml:space="preserve">Churned customers pay more on average (mean 74.44 versus 61.27). Churn by charge band is 10.89% (up to 35), 23.94% (35 to 70), 37.80% (70 to 90) and 32.78% (above 90), so the relationship is not a straight line. The low-charge group is almost entirely customers without internet service (1,526 of 1,653 customers paying 30 or less), who churn the least (7.40%).</w:t>
      </w:r>
    </w:p>
    <w:p>
      <w:pPr>
        <w:pStyle w:val="Heading2"/>
        <w:keepNext/>
      </w:pPr>
      <w:r>
        <w:rPr>
          <w:rFonts w:ascii="Times New Roman" w:cs="Times New Roman" w:eastAsia="Times New Roman" w:hAnsi="Times New Roman"/>
        </w:rPr>
        <w:t xml:space="preserve">5.5 Payment method</w:t>
      </w:r>
    </w:p>
    <w:p>
      <w:pPr>
        <w:keepNext/>
        <w:spacing w:after="60" w:before="120"/>
        <w:jc w:val="center"/>
      </w:pPr>
      <w:r>
        <w:drawing>
          <wp:inline distT="0" distB="0" distL="0" distR="0">
            <wp:extent cx="4391025" cy="2781300"/>
            <wp:effectExtent t="0" r="0" b="0" l="0"/>
            <wp:docPr id="1" name="05_churn_by_payment.png" descr="Figure 5.5: Churn rate by payment method" title="Figure 5.5: Churn rate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5.5: Churn rate by payment method</w:t>
      </w:r>
    </w:p>
    <w:p>
      <w:pPr>
        <w:spacing w:after="120" w:line="360"/>
        <w:jc w:val="both"/>
      </w:pPr>
      <w:r>
        <w:rPr>
          <w:rFonts w:ascii="Times New Roman" w:cs="Times New Roman" w:eastAsia="Times New Roman" w:hAnsi="Times New Roman"/>
        </w:rPr>
        <w:t xml:space="preserve">Electronic check customers churn at 45.29%, compared with 19.11% for mailed check, 16.71% for bank transfer and 15.24% for credit card. This is an association. Electronic check may be linked to other characteristics rather than being a cause.</w:t>
      </w:r>
    </w:p>
    <w:p>
      <w:pPr>
        <w:pStyle w:val="Heading2"/>
        <w:keepNext/>
      </w:pPr>
      <w:r>
        <w:rPr>
          <w:rFonts w:ascii="Times New Roman" w:cs="Times New Roman" w:eastAsia="Times New Roman" w:hAnsi="Times New Roman"/>
        </w:rPr>
        <w:t xml:space="preserve">5.6 Internet service and add-on services</w:t>
      </w:r>
    </w:p>
    <w:p>
      <w:pPr>
        <w:keepNext/>
        <w:spacing w:after="60" w:before="120"/>
        <w:jc w:val="center"/>
      </w:pPr>
      <w:r>
        <w:drawing>
          <wp:inline distT="0" distB="0" distL="0" distR="0">
            <wp:extent cx="3838575" cy="2524125"/>
            <wp:effectExtent t="0" r="0" b="0" l="0"/>
            <wp:docPr id="1" name="06_churn_by_internet.png" descr="Figure 5.6: Churn rate by internet service" title="Figure 5.6: Churn rate by interne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38575" cy="2524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5.6: Churn rate by internet service</w:t>
      </w:r>
    </w:p>
    <w:p>
      <w:pPr>
        <w:keepNext/>
        <w:spacing w:after="60" w:before="120"/>
        <w:jc w:val="center"/>
      </w:pPr>
      <w:r>
        <w:drawing>
          <wp:inline distT="0" distB="0" distL="0" distR="0">
            <wp:extent cx="4391025" cy="2800350"/>
            <wp:effectExtent t="0" r="0" b="0" l="0"/>
            <wp:docPr id="1" name="09_services_heatmap.png" descr="Figure 5.7: Churn rate by add-on service" title="Figure 5.7: Churn rate by add-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5.7: Churn rate by add-on service</w:t>
      </w:r>
    </w:p>
    <w:p>
      <w:pPr>
        <w:spacing w:after="120" w:line="360"/>
        <w:jc w:val="both"/>
      </w:pPr>
      <w:r>
        <w:rPr>
          <w:rFonts w:ascii="Times New Roman" w:cs="Times New Roman" w:eastAsia="Times New Roman" w:hAnsi="Times New Roman"/>
        </w:rPr>
        <w:t xml:space="preserve">Fiber optic customers churn at 41.89%, DSL customers at 18.96% and customers without internet at 7.40%. Among internet customers, those without tech support churn at 41.64% (15.17% with it) and those without online security at 41.77% (14.61% with it). Fiber is also the most expensive service (average monthly charge 91.50 versus 58.10 for DSL).</w:t>
      </w:r>
    </w:p>
    <w:p>
      <w:pPr>
        <w:pStyle w:val="Heading2"/>
        <w:keepNext/>
      </w:pPr>
      <w:r>
        <w:rPr>
          <w:rFonts w:ascii="Times New Roman" w:cs="Times New Roman" w:eastAsia="Times New Roman" w:hAnsi="Times New Roman"/>
        </w:rPr>
        <w:t xml:space="preserve">5.7 Demographics and billing</w:t>
      </w:r>
    </w:p>
    <w:p>
      <w:pPr>
        <w:keepNext/>
        <w:spacing w:after="60" w:before="120"/>
        <w:jc w:val="center"/>
      </w:pPr>
      <w:r>
        <w:drawing>
          <wp:inline distT="0" distB="0" distL="0" distR="0">
            <wp:extent cx="5486400" cy="1438275"/>
            <wp:effectExtent t="0" r="0" b="0" l="0"/>
            <wp:docPr id="1" name="10_demographics.png" descr="Figure 5.8: Churn rate by demographic attributes" title="Figure 5.8: Churn rate by demographic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438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5.8: Churn rate by demographic attributes</w:t>
      </w:r>
    </w:p>
    <w:p>
      <w:pPr>
        <w:spacing w:after="120" w:line="360"/>
        <w:jc w:val="both"/>
      </w:pPr>
      <w:r>
        <w:rPr>
          <w:rFonts w:ascii="Times New Roman" w:cs="Times New Roman" w:eastAsia="Times New Roman" w:hAnsi="Times New Roman"/>
        </w:rPr>
        <w:t xml:space="preserve">Gender has almost no effect (female 26.92%, male 26.16%). Senior citizens churn at 41.68% versus 23.61% for others. Customers without a partner churn at 32.96% (19.66% with a partner), and without dependents at 31.28% (15.45% with dependents). Paperless billing customers churn at 33.57% versus 16.33%.</w:t>
      </w:r>
    </w:p>
    <w:p>
      <w:pPr>
        <w:pStyle w:val="Heading2"/>
        <w:keepNext/>
      </w:pPr>
      <w:r>
        <w:rPr>
          <w:rFonts w:ascii="Times New Roman" w:cs="Times New Roman" w:eastAsia="Times New Roman" w:hAnsi="Times New Roman"/>
        </w:rPr>
        <w:t xml:space="preserve">5.8 Correlation</w:t>
      </w:r>
    </w:p>
    <w:p>
      <w:pPr>
        <w:keepNext/>
        <w:spacing w:after="60" w:before="120"/>
        <w:jc w:val="center"/>
      </w:pPr>
      <w:r>
        <w:drawing>
          <wp:inline distT="0" distB="0" distL="0" distR="0">
            <wp:extent cx="3476625" cy="2800350"/>
            <wp:effectExtent t="0" r="0" b="0" l="0"/>
            <wp:docPr id="1" name="08_correlation.png" descr="Figure 5.9: Correlation of numeric features" title="Figure 5.9: Correlation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76625"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5.9: Correlation of numeric features</w:t>
      </w:r>
    </w:p>
    <w:p>
      <w:pPr>
        <w:spacing w:after="120" w:line="360"/>
        <w:jc w:val="both"/>
      </w:pPr>
      <w:r>
        <w:rPr>
          <w:rFonts w:ascii="Times New Roman" w:cs="Times New Roman" w:eastAsia="Times New Roman" w:hAnsi="Times New Roman"/>
        </w:rPr>
        <w:t xml:space="preserve">Tenure has a moderate negative correlation with churn (-0.35), and monthly charges a weak positive one (0.19). Total charges and tenure are strongly correlated (0.83), so they carry overlapping information.</w:t>
      </w:r>
    </w:p>
    <w:p>
      <w:pPr>
        <w:pStyle w:val="Heading2"/>
        <w:keepNext/>
      </w:pPr>
      <w:r>
        <w:rPr>
          <w:rFonts w:ascii="Times New Roman" w:cs="Times New Roman" w:eastAsia="Times New Roman" w:hAnsi="Times New Roman"/>
        </w:rPr>
        <w:t xml:space="preserve">5.9 Combined risk factors</w:t>
      </w:r>
    </w:p>
    <w:p>
      <w:pPr>
        <w:spacing w:after="120" w:line="360"/>
        <w:jc w:val="both"/>
      </w:pPr>
      <w:r>
        <w:rPr>
          <w:rFonts w:ascii="Times New Roman" w:cs="Times New Roman" w:eastAsia="Times New Roman" w:hAnsi="Times New Roman"/>
        </w:rPr>
        <w:t xml:space="preserve">The combination of month-to-month contract, fiber optic internet and electronic check payment covers 1,307 customers with a churn rate of 60.37%, and this group contains about 42% of all churners. Even within the first 12 months, month-to-month customers churned at 51.35%, one-year customers at 10.48% and two-year customers at 0% (68 customers).</w:t>
      </w:r>
    </w:p>
    <w:p>
      <w:pPr>
        <w:pStyle w:val="Heading1"/>
        <w:keepNext/>
        <w:pageBreakBefore/>
      </w:pPr>
      <w:r>
        <w:rPr>
          <w:rFonts w:ascii="Times New Roman" w:cs="Times New Roman" w:eastAsia="Times New Roman" w:hAnsi="Times New Roman"/>
        </w:rPr>
        <w:t xml:space="preserve">Chapter 6: Machine Learning Methodology</w:t>
      </w:r>
    </w:p>
    <w:p>
      <w:pPr>
        <w:pStyle w:val="Heading2"/>
        <w:keepNext/>
      </w:pPr>
      <w:r>
        <w:rPr>
          <w:rFonts w:ascii="Times New Roman" w:cs="Times New Roman" w:eastAsia="Times New Roman" w:hAnsi="Times New Roman"/>
        </w:rPr>
        <w:t xml:space="preserve">6.1 Algorithms</w:t>
      </w:r>
    </w:p>
    <w:p>
      <w:pPr>
        <w:spacing w:after="120" w:line="360"/>
        <w:jc w:val="both"/>
      </w:pPr>
      <w:r>
        <w:rPr>
          <w:rFonts w:ascii="Times New Roman" w:cs="Times New Roman" w:eastAsia="Times New Roman" w:hAnsi="Times New Roman"/>
          <w:b/>
          <w:bCs/>
        </w:rPr>
        <w:t xml:space="preserve">Logistic Regression</w:t>
      </w:r>
      <w:r>
        <w:rPr>
          <w:rFonts w:ascii="Times New Roman" w:cs="Times New Roman" w:eastAsia="Times New Roman" w:hAnsi="Times New Roman"/>
        </w:rPr>
        <w:t xml:space="preserve"> models the log-odds of churn as a weighted sum of the inputs. It is simple, fast and easy to interpret, and it acts as a baseline.</w:t>
      </w:r>
    </w:p>
    <w:p>
      <w:pPr>
        <w:spacing w:after="120" w:line="360"/>
        <w:jc w:val="both"/>
      </w:pPr>
      <w:r>
        <w:rPr>
          <w:rFonts w:ascii="Times New Roman" w:cs="Times New Roman" w:eastAsia="Times New Roman" w:hAnsi="Times New Roman"/>
          <w:b/>
          <w:bCs/>
        </w:rPr>
        <w:t xml:space="preserve">Decision Tree</w:t>
      </w:r>
      <w:r>
        <w:rPr>
          <w:rFonts w:ascii="Times New Roman" w:cs="Times New Roman" w:eastAsia="Times New Roman" w:hAnsi="Times New Roman"/>
        </w:rPr>
        <w:t xml:space="preserve"> splits the data using a series of questions on feature values. It is easy to visualise but can overfit if grown too deep, so depth and leaf size were limited.</w:t>
      </w:r>
    </w:p>
    <w:p>
      <w:pPr>
        <w:spacing w:after="120" w:line="360"/>
        <w:jc w:val="both"/>
      </w:pP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[1] builds many decision trees on random samples of data and features and averages their votes, which reduces overfitting.</w:t>
      </w:r>
    </w:p>
    <w:p>
      <w:pPr>
        <w:spacing w:after="120" w:line="360"/>
        <w:jc w:val="both"/>
      </w:pPr>
      <w:r>
        <w:rPr>
          <w:rFonts w:ascii="Times New Roman" w:cs="Times New Roman" w:eastAsia="Times New Roman" w:hAnsi="Times New Roman"/>
          <w:b/>
          <w:bCs/>
        </w:rPr>
        <w:t xml:space="preserve">Gradient Boosting</w:t>
      </w:r>
      <w:r>
        <w:rPr>
          <w:rFonts w:ascii="Times New Roman" w:cs="Times New Roman" w:eastAsia="Times New Roman" w:hAnsi="Times New Roman"/>
        </w:rPr>
        <w:t xml:space="preserve"> [5] builds trees one after another, each correcting the errors of the previous ones.</w:t>
      </w:r>
    </w:p>
    <w:p>
      <w:pPr>
        <w:spacing w:after="120" w:line="360"/>
        <w:jc w:val="both"/>
      </w:pPr>
      <w:r>
        <w:rPr>
          <w:rFonts w:ascii="Times New Roman" w:cs="Times New Roman" w:eastAsia="Times New Roman" w:hAnsi="Times New Roman"/>
          <w:b/>
          <w:bCs/>
        </w:rPr>
        <w:t xml:space="preserve">XGBoost</w:t>
      </w:r>
      <w:r>
        <w:rPr>
          <w:rFonts w:ascii="Times New Roman" w:cs="Times New Roman" w:eastAsia="Times New Roman" w:hAnsi="Times New Roman"/>
        </w:rPr>
        <w:t xml:space="preserve"> [4] is an efficient and regularised implementation of gradient boosting.</w:t>
      </w:r>
    </w:p>
    <w:p>
      <w:pPr>
        <w:pStyle w:val="Heading2"/>
        <w:keepNext/>
      </w:pPr>
      <w:r>
        <w:rPr>
          <w:rFonts w:ascii="Times New Roman" w:cs="Times New Roman" w:eastAsia="Times New Roman" w:hAnsi="Times New Roman"/>
        </w:rPr>
        <w:t xml:space="preserve">6.2 Experimental setup</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684"/>
        <w:gridCol w:w="5976"/>
      </w:tblGrid>
      <w:tr>
        <w:trPr>
          <w:cantSplit/>
          <w:tblHeader/>
        </w:trPr>
        <w:tc>
          <w:tcPr>
            <w:tcW w:type="dxa" w:w="2684"/>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Setting</w:t>
            </w:r>
          </w:p>
        </w:tc>
        <w:tc>
          <w:tcPr>
            <w:tcW w:type="dxa" w:w="5976"/>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Value</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Train / test split</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80% / 20%, stratified, random seed 42</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Cross-validation</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5-fold stratified on the training data, seed 42</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Preprocessing</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StandardScaler (numeric) + OneHotEncoder (categorical), inside the pipeline</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Decision threshold</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Logistic Regression</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max_iter 1000, balanced class weights</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Decision Tree</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max depth 5, min samples per leaf 20, balanced class weights</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Random Forest</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300 trees, max depth 8, min samples per leaf 5, balanced class weights</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Gradient Boosting</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150 trees, learning rate 0.05, max depth 3, balanced sample weights</w:t>
            </w:r>
          </w:p>
        </w:tc>
      </w:tr>
      <w:tr>
        <w:trPr>
          <w:cantSplit/>
        </w:trPr>
        <w:tc>
          <w:tcPr>
            <w:tcW w:type="dxa" w:w="268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XGBoost</w:t>
            </w:r>
          </w:p>
        </w:tc>
        <w:tc>
          <w:tcPr>
            <w:tcW w:type="dxa" w:w="597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300 trees, learning rate 0.05, max depth 3, subsample 0.8, column sample 0.8, scale_pos_weight about 2.77 (ratio of stayers to churners in training data)</w:t>
            </w:r>
          </w:p>
        </w:tc>
      </w:tr>
    </w:tbl>
    <w:p>
      <w:pPr>
        <w:spacing w:after="160"/>
      </w:pPr>
    </w:p>
    <w:p>
      <w:pPr>
        <w:spacing w:after="120" w:line="360"/>
        <w:jc w:val="both"/>
      </w:pPr>
      <w:r>
        <w:rPr>
          <w:rFonts w:ascii="Times New Roman" w:cs="Times New Roman" w:eastAsia="Times New Roman" w:hAnsi="Times New Roman"/>
        </w:rPr>
        <w:t xml:space="preserve">The hyperparameters were set to sensible moderate values. No extensive hyperparameter search was done, which is listed as a limitation.</w:t>
      </w:r>
    </w:p>
    <w:p>
      <w:pPr>
        <w:pStyle w:val="Heading2"/>
        <w:keepNext/>
      </w:pPr>
      <w:r>
        <w:rPr>
          <w:rFonts w:ascii="Times New Roman" w:cs="Times New Roman" w:eastAsia="Times New Roman" w:hAnsi="Times New Roman"/>
        </w:rPr>
        <w:t xml:space="preserve">6.3 Handling class imbalance</w:t>
      </w:r>
    </w:p>
    <w:p>
      <w:pPr>
        <w:spacing w:after="120" w:line="360"/>
        <w:jc w:val="both"/>
      </w:pPr>
      <w:r>
        <w:rPr>
          <w:rFonts w:ascii="Times New Roman" w:cs="Times New Roman" w:eastAsia="Times New Roman" w:hAnsi="Times New Roman"/>
        </w:rPr>
        <w:t xml:space="preserve">Class weights make mistakes on churners cost more during training. This avoids a model that ignores churners. For comparison, all models were also trained without any imbalance handling (Section 7.3). Oversampling methods such as SMOTE [3] were not used, to keep the pipeline simple.</w:t>
      </w:r>
    </w:p>
    <w:p>
      <w:pPr>
        <w:pStyle w:val="Heading2"/>
        <w:keepNext/>
      </w:pPr>
      <w:r>
        <w:rPr>
          <w:rFonts w:ascii="Times New Roman" w:cs="Times New Roman" w:eastAsia="Times New Roman" w:hAnsi="Times New Roman"/>
        </w:rPr>
        <w:t xml:space="preserve">6.4 Evaluation metrics</w:t>
      </w:r>
    </w:p>
    <w:p>
      <w:pPr>
        <w:pStyle w:val="ListParagraph"/>
        <w:numPr>
          <w:ilvl w:val="0"/>
          <w:numId w:val="3"/>
        </w:numPr>
        <w:spacing w:after="60" w:line="300"/>
        <w:jc w:val="left"/>
      </w:pPr>
      <w:r>
        <w:rPr>
          <w:rFonts w:ascii="Times New Roman" w:cs="Times New Roman" w:eastAsia="Times New Roman" w:hAnsi="Times New Roman"/>
          <w:b/>
          <w:bCs/>
        </w:rPr>
        <w:t xml:space="preserve">Accuracy:</w:t>
      </w:r>
      <w:r>
        <w:rPr>
          <w:rFonts w:ascii="Times New Roman" w:cs="Times New Roman" w:eastAsia="Times New Roman" w:hAnsi="Times New Roman"/>
        </w:rPr>
        <w:t xml:space="preserve"> share of all predictions that are correct. Misleading when classes are imbalanced.</w:t>
      </w:r>
    </w:p>
    <w:p>
      <w:pPr>
        <w:pStyle w:val="ListParagraph"/>
        <w:numPr>
          <w:ilvl w:val="0"/>
          <w:numId w:val="3"/>
        </w:numPr>
        <w:spacing w:after="60" w:line="300"/>
        <w:jc w:val="left"/>
      </w:pPr>
      <w:r>
        <w:rPr>
          <w:rFonts w:ascii="Times New Roman" w:cs="Times New Roman" w:eastAsia="Times New Roman" w:hAnsi="Times New Roman"/>
          <w:b/>
          <w:bCs/>
        </w:rPr>
        <w:t xml:space="preserve">Precision:</w:t>
      </w:r>
      <w:r>
        <w:rPr>
          <w:rFonts w:ascii="Times New Roman" w:cs="Times New Roman" w:eastAsia="Times New Roman" w:hAnsi="Times New Roman"/>
        </w:rPr>
        <w:t xml:space="preserve"> of the customers predicted to churn, the share who really churn. Low precision wastes retention effort on customers who would have stayed.</w:t>
      </w:r>
    </w:p>
    <w:p>
      <w:pPr>
        <w:pStyle w:val="ListParagraph"/>
        <w:numPr>
          <w:ilvl w:val="0"/>
          <w:numId w:val="3"/>
        </w:numPr>
        <w:spacing w:after="60" w:line="300"/>
        <w:jc w:val="left"/>
      </w:pPr>
      <w:r>
        <w:rPr>
          <w:rFonts w:ascii="Times New Roman" w:cs="Times New Roman" w:eastAsia="Times New Roman" w:hAnsi="Times New Roman"/>
          <w:b/>
          <w:bCs/>
        </w:rPr>
        <w:t xml:space="preserve">Recall:</w:t>
      </w:r>
      <w:r>
        <w:rPr>
          <w:rFonts w:ascii="Times New Roman" w:cs="Times New Roman" w:eastAsia="Times New Roman" w:hAnsi="Times New Roman"/>
        </w:rPr>
        <w:t xml:space="preserve"> of the customers who really churn, the share the model finds. Low recall means missed churners, which is costly because the revenue is lost.</w:t>
      </w:r>
    </w:p>
    <w:p>
      <w:pPr>
        <w:pStyle w:val="ListParagraph"/>
        <w:numPr>
          <w:ilvl w:val="0"/>
          <w:numId w:val="3"/>
        </w:numPr>
        <w:spacing w:after="60" w:line="300"/>
        <w:jc w:val="left"/>
      </w:pPr>
      <w:r>
        <w:rPr>
          <w:rFonts w:ascii="Times New Roman" w:cs="Times New Roman" w:eastAsia="Times New Roman" w:hAnsi="Times New Roman"/>
          <w:b/>
          <w:bCs/>
        </w:rPr>
        <w:t xml:space="preserve">F1-score:</w:t>
      </w:r>
      <w:r>
        <w:rPr>
          <w:rFonts w:ascii="Times New Roman" w:cs="Times New Roman" w:eastAsia="Times New Roman" w:hAnsi="Times New Roman"/>
        </w:rPr>
        <w:t xml:space="preserve"> the harmonic mean of precision and recall.</w:t>
      </w:r>
    </w:p>
    <w:p>
      <w:pPr>
        <w:pStyle w:val="ListParagraph"/>
        <w:numPr>
          <w:ilvl w:val="0"/>
          <w:numId w:val="3"/>
        </w:numPr>
        <w:spacing w:after="60" w:line="300"/>
        <w:jc w:val="left"/>
      </w:pPr>
      <w:r>
        <w:rPr>
          <w:rFonts w:ascii="Times New Roman" w:cs="Times New Roman" w:eastAsia="Times New Roman" w:hAnsi="Times New Roman"/>
          <w:b/>
          <w:bCs/>
        </w:rPr>
        <w:t xml:space="preserve">ROC-AUC:</w:t>
      </w:r>
      <w:r>
        <w:rPr>
          <w:rFonts w:ascii="Times New Roman" w:cs="Times New Roman" w:eastAsia="Times New Roman" w:hAnsi="Times New Roman"/>
        </w:rPr>
        <w:t xml:space="preserve"> how well the model ranks churners above non-churners across all thresholds, independent of the chosen threshold.</w:t>
      </w:r>
    </w:p>
    <w:p>
      <w:pPr>
        <w:pStyle w:val="ListParagraph"/>
        <w:numPr>
          <w:ilvl w:val="0"/>
          <w:numId w:val="3"/>
        </w:numPr>
        <w:spacing w:after="60" w:line="300"/>
        <w:jc w:val="left"/>
      </w:pPr>
      <w:r>
        <w:rPr>
          <w:rFonts w:ascii="Times New Roman" w:cs="Times New Roman" w:eastAsia="Times New Roman" w:hAnsi="Times New Roman"/>
          <w:b/>
          <w:bCs/>
        </w:rPr>
        <w:t xml:space="preserve">Confusion matrix:</w:t>
      </w:r>
      <w:r>
        <w:rPr>
          <w:rFonts w:ascii="Times New Roman" w:cs="Times New Roman" w:eastAsia="Times New Roman" w:hAnsi="Times New Roman"/>
        </w:rPr>
        <w:t xml:space="preserve"> counts of true and false positives and negatives.</w:t>
      </w:r>
    </w:p>
    <w:p>
      <w:pPr>
        <w:pStyle w:val="Heading2"/>
        <w:keepNext/>
      </w:pPr>
      <w:r>
        <w:rPr>
          <w:rFonts w:ascii="Times New Roman" w:cs="Times New Roman" w:eastAsia="Times New Roman" w:hAnsi="Times New Roman"/>
        </w:rPr>
        <w:t xml:space="preserve">6.5 Model selection rule</w:t>
      </w:r>
    </w:p>
    <w:p>
      <w:pPr>
        <w:spacing w:after="120" w:line="360"/>
        <w:jc w:val="both"/>
      </w:pPr>
      <w:r>
        <w:rPr>
          <w:rFonts w:ascii="Times New Roman" w:cs="Times New Roman" w:eastAsia="Times New Roman" w:hAnsi="Times New Roman"/>
        </w:rPr>
        <w:t xml:space="preserve">The selection rule was fixed before looking at test results: choose the model with the highest mean cross-validated F1-score on the training data. F1 was chosen because both missing churners (recall) and wasting offers (precision) matter. The test set was used only to report final performance.</w:t>
      </w:r>
    </w:p>
    <w:p>
      <w:pPr>
        <w:pStyle w:val="Heading1"/>
        <w:keepNext/>
        <w:pageBreakBefore/>
      </w:pPr>
      <w:r>
        <w:rPr>
          <w:rFonts w:ascii="Times New Roman" w:cs="Times New Roman" w:eastAsia="Times New Roman" w:hAnsi="Times New Roman"/>
        </w:rPr>
        <w:t xml:space="preserve">Chapter 7: Results and Discussion</w:t>
      </w:r>
    </w:p>
    <w:p>
      <w:pPr>
        <w:spacing w:after="120" w:line="360"/>
        <w:jc w:val="both"/>
      </w:pPr>
      <w:r>
        <w:rPr>
          <w:rFonts w:ascii="Times New Roman" w:cs="Times New Roman" w:eastAsia="Times New Roman" w:hAnsi="Times New Roman"/>
        </w:rPr>
        <w:t xml:space="preserve">All results in this chapter were produced by </w:t>
      </w:r>
      <w:r>
        <w:rPr>
          <w:rFonts w:ascii="Consolas" w:cs="Consolas" w:eastAsia="Consolas" w:hAnsi="Consolas"/>
          <w:sz w:val="22"/>
          <w:szCs w:val="22"/>
        </w:rPr>
        <w:t xml:space="preserve">python -m src.train</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7.1 Model comparison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140"/>
        <w:gridCol w:w="720"/>
        <w:gridCol w:w="1520"/>
        <w:gridCol w:w="1620"/>
        <w:gridCol w:w="1320"/>
        <w:gridCol w:w="920"/>
        <w:gridCol w:w="1420"/>
      </w:tblGrid>
      <w:tr>
        <w:trPr>
          <w:cantSplit/>
          <w:tblHeader/>
        </w:trPr>
        <w:tc>
          <w:tcPr>
            <w:tcW w:type="dxa" w:w="114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Model</w:t>
            </w:r>
          </w:p>
        </w:tc>
        <w:tc>
          <w:tcPr>
            <w:tcW w:type="dxa" w:w="72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CV F1</w:t>
            </w:r>
          </w:p>
        </w:tc>
        <w:tc>
          <w:tcPr>
            <w:tcW w:type="dxa" w:w="152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Test accuracy</w:t>
            </w:r>
          </w:p>
        </w:tc>
        <w:tc>
          <w:tcPr>
            <w:tcW w:type="dxa" w:w="162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Test precision</w:t>
            </w:r>
          </w:p>
        </w:tc>
        <w:tc>
          <w:tcPr>
            <w:tcW w:type="dxa" w:w="132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Test recall</w:t>
            </w:r>
          </w:p>
        </w:tc>
        <w:tc>
          <w:tcPr>
            <w:tcW w:type="dxa" w:w="92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Test F1</w:t>
            </w:r>
          </w:p>
        </w:tc>
        <w:tc>
          <w:tcPr>
            <w:tcW w:type="dxa" w:w="142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Test ROC-AUC</w:t>
            </w:r>
          </w:p>
        </w:tc>
      </w:tr>
      <w:tr>
        <w:trPr>
          <w:cantSplit/>
        </w:trPr>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Logistic Regression</w:t>
            </w:r>
          </w:p>
        </w:tc>
        <w:tc>
          <w:tcPr>
            <w:tcW w:type="dxa" w:w="7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0.629</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0.738</w:t>
            </w:r>
          </w:p>
        </w:tc>
        <w:tc>
          <w:tcPr>
            <w:tcW w:type="dxa" w:w="16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0.504</w:t>
            </w:r>
          </w:p>
        </w:tc>
        <w:tc>
          <w:tcPr>
            <w:tcW w:type="dxa" w:w="13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0.783</w:t>
            </w:r>
          </w:p>
        </w:tc>
        <w:tc>
          <w:tcPr>
            <w:tcW w:type="dxa" w:w="9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0.614</w:t>
            </w:r>
          </w:p>
        </w:tc>
        <w:tc>
          <w:tcPr>
            <w:tcW w:type="dxa" w:w="14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0.842</w:t>
            </w:r>
          </w:p>
        </w:tc>
      </w:tr>
      <w:tr>
        <w:trPr>
          <w:cantSplit/>
        </w:trPr>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Decision Tree</w:t>
            </w:r>
          </w:p>
        </w:tc>
        <w:tc>
          <w:tcPr>
            <w:tcW w:type="dxa" w:w="7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0.616</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0.755</w:t>
            </w:r>
          </w:p>
        </w:tc>
        <w:tc>
          <w:tcPr>
            <w:tcW w:type="dxa" w:w="16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0.527</w:t>
            </w:r>
          </w:p>
        </w:tc>
        <w:tc>
          <w:tcPr>
            <w:tcW w:type="dxa" w:w="13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0.757</w:t>
            </w:r>
          </w:p>
        </w:tc>
        <w:tc>
          <w:tcPr>
            <w:tcW w:type="dxa" w:w="9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0.621</w:t>
            </w:r>
          </w:p>
        </w:tc>
        <w:tc>
          <w:tcPr>
            <w:tcW w:type="dxa" w:w="14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0.832</w:t>
            </w:r>
          </w:p>
        </w:tc>
      </w:tr>
      <w:tr>
        <w:trPr>
          <w:cantSplit/>
        </w:trPr>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Random Forest</w:t>
            </w:r>
          </w:p>
        </w:tc>
        <w:tc>
          <w:tcPr>
            <w:tcW w:type="dxa" w:w="7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0.631</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0.760</w:t>
            </w:r>
          </w:p>
        </w:tc>
        <w:tc>
          <w:tcPr>
            <w:tcW w:type="dxa" w:w="16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0.533</w:t>
            </w:r>
          </w:p>
        </w:tc>
        <w:tc>
          <w:tcPr>
            <w:tcW w:type="dxa" w:w="13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0.778</w:t>
            </w:r>
          </w:p>
        </w:tc>
        <w:tc>
          <w:tcPr>
            <w:tcW w:type="dxa" w:w="9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0.633</w:t>
            </w:r>
          </w:p>
        </w:tc>
        <w:tc>
          <w:tcPr>
            <w:tcW w:type="dxa" w:w="14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0.843</w:t>
            </w:r>
          </w:p>
        </w:tc>
      </w:tr>
      <w:tr>
        <w:trPr>
          <w:cantSplit/>
        </w:trPr>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Gradient Boosting</w:t>
            </w:r>
          </w:p>
        </w:tc>
        <w:tc>
          <w:tcPr>
            <w:tcW w:type="dxa" w:w="7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0.631</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0.747</w:t>
            </w:r>
          </w:p>
        </w:tc>
        <w:tc>
          <w:tcPr>
            <w:tcW w:type="dxa" w:w="16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0.516</w:t>
            </w:r>
          </w:p>
        </w:tc>
        <w:tc>
          <w:tcPr>
            <w:tcW w:type="dxa" w:w="13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0.802</w:t>
            </w:r>
          </w:p>
        </w:tc>
        <w:tc>
          <w:tcPr>
            <w:tcW w:type="dxa" w:w="9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0.628</w:t>
            </w:r>
          </w:p>
        </w:tc>
        <w:tc>
          <w:tcPr>
            <w:tcW w:type="dxa" w:w="14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0.845</w:t>
            </w:r>
          </w:p>
        </w:tc>
      </w:tr>
      <w:tr>
        <w:trPr>
          <w:cantSplit/>
        </w:trPr>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XGBoost (selected)</w:t>
            </w:r>
          </w:p>
        </w:tc>
        <w:tc>
          <w:tcPr>
            <w:tcW w:type="dxa" w:w="7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0.634</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0.750</w:t>
            </w:r>
          </w:p>
        </w:tc>
        <w:tc>
          <w:tcPr>
            <w:tcW w:type="dxa" w:w="16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0.520</w:t>
            </w:r>
          </w:p>
        </w:tc>
        <w:tc>
          <w:tcPr>
            <w:tcW w:type="dxa" w:w="13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0.783</w:t>
            </w:r>
          </w:p>
        </w:tc>
        <w:tc>
          <w:tcPr>
            <w:tcW w:type="dxa" w:w="9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0.625</w:t>
            </w:r>
          </w:p>
        </w:tc>
        <w:tc>
          <w:tcPr>
            <w:tcW w:type="dxa" w:w="142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0.846</w:t>
            </w:r>
          </w:p>
        </w:tc>
      </w:tr>
    </w:tbl>
    <w:p>
      <w:pPr>
        <w:spacing w:after="160"/>
      </w:pPr>
    </w:p>
    <w:p>
      <w:pPr>
        <w:keepNext/>
        <w:spacing w:after="60" w:before="120"/>
        <w:jc w:val="center"/>
      </w:pPr>
      <w:r>
        <w:drawing>
          <wp:inline distT="0" distB="0" distL="0" distR="0">
            <wp:extent cx="5305425" cy="2305050"/>
            <wp:effectExtent t="0" r="0" b="0" l="0"/>
            <wp:docPr id="1" name="13_model_comparison.png" descr="Figure 7.1: Model comparison on the test set" title="Figure 7.1: Model comparison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23050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7.1: Model comparison on the test set</w:t>
      </w:r>
    </w:p>
    <w:p>
      <w:pPr>
        <w:spacing w:after="120" w:line="360"/>
        <w:jc w:val="both"/>
      </w:pPr>
      <w:r>
        <w:rPr>
          <w:rFonts w:ascii="Times New Roman" w:cs="Times New Roman" w:eastAsia="Times New Roman" w:hAnsi="Times New Roman"/>
        </w:rPr>
        <w:t xml:space="preserve">XGBoost had the highest cross-validated F1 (0.634) and was selected by the rule in Section 6.5. On the test set it reached recall 0.783, precision 0.520, F1 0.625, accuracy 0.750 and ROC-AUC 0.846.</w:t>
      </w:r>
    </w:p>
    <w:p>
      <w:pPr>
        <w:pStyle w:val="Heading2"/>
        <w:keepNext/>
      </w:pPr>
      <w:r>
        <w:rPr>
          <w:rFonts w:ascii="Times New Roman" w:cs="Times New Roman" w:eastAsia="Times New Roman" w:hAnsi="Times New Roman"/>
        </w:rPr>
        <w:t xml:space="preserve">7.2 Confusion matrix and ROC curves</w:t>
      </w:r>
    </w:p>
    <w:p>
      <w:pPr>
        <w:keepNext/>
        <w:spacing w:after="60" w:before="120"/>
        <w:jc w:val="center"/>
      </w:pPr>
      <w:r>
        <w:drawing>
          <wp:inline distT="0" distB="0" distL="0" distR="0">
            <wp:extent cx="5486400" cy="1076325"/>
            <wp:effectExtent t="0" r="0" b="0" l="0"/>
            <wp:docPr id="1" name="11_confusion_matrices.png" descr="Figure 7.2: Confusion matrices on the test set" title="Figure 7.2: Confusion matric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1076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7.2: Confusion matrices on the test set</w:t>
      </w:r>
    </w:p>
    <w:p>
      <w:pPr>
        <w:keepNext/>
        <w:spacing w:after="60" w:before="120"/>
        <w:jc w:val="center"/>
      </w:pPr>
      <w:r>
        <w:drawing>
          <wp:inline distT="0" distB="0" distL="0" distR="0">
            <wp:extent cx="4019550" cy="3324225"/>
            <wp:effectExtent t="0" r="0" b="0" l="0"/>
            <wp:docPr id="1" name="12_roc_curves.png" descr="Figure 7.3: ROC curves on the test set" title="Figure 7.3: ROC curv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9550" cy="3324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7.3: ROC curves on the test set</w:t>
      </w:r>
    </w:p>
    <w:p>
      <w:pPr>
        <w:spacing w:after="120" w:line="360"/>
        <w:jc w:val="both"/>
      </w:pPr>
      <w:r>
        <w:rPr>
          <w:rFonts w:ascii="Times New Roman" w:cs="Times New Roman" w:eastAsia="Times New Roman" w:hAnsi="Times New Roman"/>
        </w:rPr>
        <w:t xml:space="preserve">For XGBoost the test confusion matrix is: 764 correctly predicted stayers, 271 stayers wrongly flagged as churners, 81 churners missed, and 293 churners correctly found. In other words, 293 of the 374 churners in the test set were found, and 293 of the 564 flagged customers (51.95%) actually churned.</w:t>
      </w:r>
    </w:p>
    <w:p>
      <w:pPr>
        <w:pStyle w:val="Heading2"/>
        <w:keepNext/>
      </w:pPr>
      <w:r>
        <w:rPr>
          <w:rFonts w:ascii="Times New Roman" w:cs="Times New Roman" w:eastAsia="Times New Roman" w:hAnsi="Times New Roman"/>
        </w:rPr>
        <w:t xml:space="preserve">7.3 Effect of class imbalance handling</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858"/>
        <w:gridCol w:w="2471"/>
        <w:gridCol w:w="2296"/>
        <w:gridCol w:w="2035"/>
      </w:tblGrid>
      <w:tr>
        <w:trPr>
          <w:cantSplit/>
          <w:tblHeader/>
        </w:trPr>
        <w:tc>
          <w:tcPr>
            <w:tcW w:type="dxa" w:w="185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Model</w:t>
            </w:r>
          </w:p>
        </w:tc>
        <w:tc>
          <w:tcPr>
            <w:tcW w:type="dxa" w:w="2471"/>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Accuracy without balancing</w:t>
            </w:r>
          </w:p>
        </w:tc>
        <w:tc>
          <w:tcPr>
            <w:tcW w:type="dxa" w:w="2296"/>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Recall without balancing</w:t>
            </w:r>
          </w:p>
        </w:tc>
        <w:tc>
          <w:tcPr>
            <w:tcW w:type="dxa" w:w="2035"/>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Recall with balancing</w:t>
            </w:r>
          </w:p>
        </w:tc>
      </w:tr>
      <w:tr>
        <w:trPr>
          <w:cantSplit/>
        </w:trPr>
        <w:tc>
          <w:tcPr>
            <w:tcW w:type="dxa" w:w="1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Logistic Regression</w:t>
            </w:r>
          </w:p>
        </w:tc>
        <w:tc>
          <w:tcPr>
            <w:tcW w:type="dxa" w:w="24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0.806</w:t>
            </w:r>
          </w:p>
        </w:tc>
        <w:tc>
          <w:tcPr>
            <w:tcW w:type="dxa" w:w="22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0.559</w:t>
            </w:r>
          </w:p>
        </w:tc>
        <w:tc>
          <w:tcPr>
            <w:tcW w:type="dxa" w:w="203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0.783</w:t>
            </w:r>
          </w:p>
        </w:tc>
      </w:tr>
      <w:tr>
        <w:trPr>
          <w:cantSplit/>
        </w:trPr>
        <w:tc>
          <w:tcPr>
            <w:tcW w:type="dxa" w:w="1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Decision Tree</w:t>
            </w:r>
          </w:p>
        </w:tc>
        <w:tc>
          <w:tcPr>
            <w:tcW w:type="dxa" w:w="24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0.798</w:t>
            </w:r>
          </w:p>
        </w:tc>
        <w:tc>
          <w:tcPr>
            <w:tcW w:type="dxa" w:w="22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0.567</w:t>
            </w:r>
          </w:p>
        </w:tc>
        <w:tc>
          <w:tcPr>
            <w:tcW w:type="dxa" w:w="203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0.757</w:t>
            </w:r>
          </w:p>
        </w:tc>
      </w:tr>
      <w:tr>
        <w:trPr>
          <w:cantSplit/>
        </w:trPr>
        <w:tc>
          <w:tcPr>
            <w:tcW w:type="dxa" w:w="1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Random Forest</w:t>
            </w:r>
          </w:p>
        </w:tc>
        <w:tc>
          <w:tcPr>
            <w:tcW w:type="dxa" w:w="24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0.808</w:t>
            </w:r>
          </w:p>
        </w:tc>
        <w:tc>
          <w:tcPr>
            <w:tcW w:type="dxa" w:w="22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0.519</w:t>
            </w:r>
          </w:p>
        </w:tc>
        <w:tc>
          <w:tcPr>
            <w:tcW w:type="dxa" w:w="203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0.778</w:t>
            </w:r>
          </w:p>
        </w:tc>
      </w:tr>
      <w:tr>
        <w:trPr>
          <w:cantSplit/>
        </w:trPr>
        <w:tc>
          <w:tcPr>
            <w:tcW w:type="dxa" w:w="1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Gradient Boosting</w:t>
            </w:r>
          </w:p>
        </w:tc>
        <w:tc>
          <w:tcPr>
            <w:tcW w:type="dxa" w:w="24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0.805</w:t>
            </w:r>
          </w:p>
        </w:tc>
        <w:tc>
          <w:tcPr>
            <w:tcW w:type="dxa" w:w="22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0.521</w:t>
            </w:r>
          </w:p>
        </w:tc>
        <w:tc>
          <w:tcPr>
            <w:tcW w:type="dxa" w:w="203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0.802</w:t>
            </w:r>
          </w:p>
        </w:tc>
      </w:tr>
      <w:tr>
        <w:trPr>
          <w:cantSplit/>
        </w:trPr>
        <w:tc>
          <w:tcPr>
            <w:tcW w:type="dxa" w:w="1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XGBoost</w:t>
            </w:r>
          </w:p>
        </w:tc>
        <w:tc>
          <w:tcPr>
            <w:tcW w:type="dxa" w:w="24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0.809</w:t>
            </w:r>
          </w:p>
        </w:tc>
        <w:tc>
          <w:tcPr>
            <w:tcW w:type="dxa" w:w="22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0.535</w:t>
            </w:r>
          </w:p>
        </w:tc>
        <w:tc>
          <w:tcPr>
            <w:tcW w:type="dxa" w:w="203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0.783</w:t>
            </w:r>
          </w:p>
        </w:tc>
      </w:tr>
    </w:tbl>
    <w:p>
      <w:pPr>
        <w:spacing w:after="160"/>
      </w:pPr>
    </w:p>
    <w:p>
      <w:pPr>
        <w:spacing w:after="120" w:line="360"/>
        <w:jc w:val="both"/>
      </w:pPr>
      <w:r>
        <w:rPr>
          <w:rFonts w:ascii="Times New Roman" w:cs="Times New Roman" w:eastAsia="Times New Roman" w:hAnsi="Times New Roman"/>
        </w:rPr>
        <w:t xml:space="preserve">Without balancing, accuracy is higher (about 0.80 to 0.81) but the models find only about 52% to 57% of churners. With balancing, accuracy falls to about 0.74 to 0.76 but recall rises to about 0.76 to 0.80. Because a missed churner is costly, balancing is preferable for this objective, and this table shows directly why accuracy alone is a poor measure.</w:t>
      </w:r>
    </w:p>
    <w:p>
      <w:pPr>
        <w:pStyle w:val="Heading2"/>
        <w:keepNext/>
      </w:pPr>
      <w:r>
        <w:rPr>
          <w:rFonts w:ascii="Times New Roman" w:cs="Times New Roman" w:eastAsia="Times New Roman" w:hAnsi="Times New Roman"/>
        </w:rPr>
        <w:t xml:space="preserve">7.4 Effect of the decision threshold</w:t>
      </w:r>
    </w:p>
    <w:p>
      <w:pPr>
        <w:spacing w:after="120" w:line="360"/>
        <w:jc w:val="both"/>
      </w:pPr>
      <w:r>
        <w:rPr>
          <w:rFonts w:ascii="Times New Roman" w:cs="Times New Roman" w:eastAsia="Times New Roman" w:hAnsi="Times New Roman"/>
        </w:rPr>
        <w:t xml:space="preserve">The table below uses cross-validated predictions on the training data for XGBoost, so the test set was not used to tune the threshold.</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426"/>
        <w:gridCol w:w="1426"/>
        <w:gridCol w:w="1044"/>
        <w:gridCol w:w="916"/>
        <w:gridCol w:w="3848"/>
      </w:tblGrid>
      <w:tr>
        <w:trPr>
          <w:cantSplit/>
          <w:tblHeader/>
        </w:trPr>
        <w:tc>
          <w:tcPr>
            <w:tcW w:type="dxa" w:w="1426"/>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Threshold</w:t>
            </w:r>
          </w:p>
        </w:tc>
        <w:tc>
          <w:tcPr>
            <w:tcW w:type="dxa" w:w="1426"/>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Precision</w:t>
            </w:r>
          </w:p>
        </w:tc>
        <w:tc>
          <w:tcPr>
            <w:tcW w:type="dxa" w:w="1044"/>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Recall</w:t>
            </w:r>
          </w:p>
        </w:tc>
        <w:tc>
          <w:tcPr>
            <w:tcW w:type="dxa" w:w="916"/>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F1</w:t>
            </w:r>
          </w:p>
        </w:tc>
        <w:tc>
          <w:tcPr>
            <w:tcW w:type="dxa" w:w="384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Customers flagged (of 5,634)</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0.3</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0.441</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0.901</w:t>
            </w:r>
          </w:p>
        </w:tc>
        <w:tc>
          <w:tcPr>
            <w:tcW w:type="dxa" w:w="91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0.592</w:t>
            </w:r>
          </w:p>
        </w:tc>
        <w:tc>
          <w:tcPr>
            <w:tcW w:type="dxa" w:w="38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3,056</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0.4</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0.482</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0.854</w:t>
            </w:r>
          </w:p>
        </w:tc>
        <w:tc>
          <w:tcPr>
            <w:tcW w:type="dxa" w:w="91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0.616</w:t>
            </w:r>
          </w:p>
        </w:tc>
        <w:tc>
          <w:tcPr>
            <w:tcW w:type="dxa" w:w="38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2,650</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0.526</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0.798</w:t>
            </w:r>
          </w:p>
        </w:tc>
        <w:tc>
          <w:tcPr>
            <w:tcW w:type="dxa" w:w="91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0.634</w:t>
            </w:r>
          </w:p>
        </w:tc>
        <w:tc>
          <w:tcPr>
            <w:tcW w:type="dxa" w:w="38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2,266</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0.582</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0.704</w:t>
            </w:r>
          </w:p>
        </w:tc>
        <w:tc>
          <w:tcPr>
            <w:tcW w:type="dxa" w:w="91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0.637</w:t>
            </w:r>
          </w:p>
        </w:tc>
        <w:tc>
          <w:tcPr>
            <w:tcW w:type="dxa" w:w="38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1,808</w:t>
            </w:r>
          </w:p>
        </w:tc>
      </w:tr>
      <w:tr>
        <w:trPr>
          <w:cantSplit/>
        </w:trPr>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0.646</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0.569</w:t>
            </w:r>
          </w:p>
        </w:tc>
        <w:tc>
          <w:tcPr>
            <w:tcW w:type="dxa" w:w="91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0.605</w:t>
            </w:r>
          </w:p>
        </w:tc>
        <w:tc>
          <w:tcPr>
            <w:tcW w:type="dxa" w:w="38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1,317</w:t>
            </w:r>
          </w:p>
        </w:tc>
      </w:tr>
    </w:tbl>
    <w:p>
      <w:pPr>
        <w:spacing w:after="160"/>
      </w:pPr>
    </w:p>
    <w:p>
      <w:pPr>
        <w:spacing w:after="120" w:line="360"/>
        <w:jc w:val="both"/>
      </w:pPr>
      <w:r>
        <w:rPr>
          <w:rFonts w:ascii="Times New Roman" w:cs="Times New Roman" w:eastAsia="Times New Roman" w:hAnsi="Times New Roman"/>
        </w:rPr>
        <w:t xml:space="preserve">Lowering the threshold finds more churners but flags many more customers, so the best threshold depends on how expensive a retention offer is compared with a lost customer. The project uses 0.5 as the default. A business that knows these costs could choose a different value.</w:t>
      </w:r>
    </w:p>
    <w:p>
      <w:pPr>
        <w:pStyle w:val="Heading2"/>
        <w:keepNext/>
      </w:pPr>
      <w:r>
        <w:rPr>
          <w:rFonts w:ascii="Times New Roman" w:cs="Times New Roman" w:eastAsia="Times New Roman" w:hAnsi="Times New Roman"/>
        </w:rPr>
        <w:t xml:space="preserve">7.5 Important features</w:t>
      </w:r>
    </w:p>
    <w:p>
      <w:pPr>
        <w:keepNext/>
        <w:spacing w:after="60" w:before="120"/>
        <w:jc w:val="center"/>
      </w:pPr>
      <w:r>
        <w:drawing>
          <wp:inline distT="0" distB="0" distL="0" distR="0">
            <wp:extent cx="4391025" cy="3105150"/>
            <wp:effectExtent t="0" r="0" b="0" l="0"/>
            <wp:docPr id="1" name="14_feature_importance.png" descr="Figure 7.4: Top features of the selected model (permutation importance)" title="Figure 7.4: Top features of the selected model (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3105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7.4: Top features of the selected model (permutation importance)</w:t>
      </w:r>
    </w:p>
    <w:p>
      <w:pPr>
        <w:spacing w:after="120" w:line="360"/>
        <w:jc w:val="both"/>
      </w:pPr>
      <w:r>
        <w:rPr>
          <w:rFonts w:ascii="Times New Roman" w:cs="Times New Roman" w:eastAsia="Times New Roman" w:hAnsi="Times New Roman"/>
        </w:rPr>
        <w:t xml:space="preserve">Permutation importance on the test set (drop in ROC-AUC when a feature is shuffled) ranks Contract first (0.073), then tenure (0.045), InternetService (0.010), TotalCharges (0.008) and OnlineSecurity (0.006). This matches the exploratory findings.</w:t>
      </w:r>
    </w:p>
    <w:p>
      <w:pPr>
        <w:pStyle w:val="Heading2"/>
        <w:keepNext/>
      </w:pPr>
      <w:r>
        <w:rPr>
          <w:rFonts w:ascii="Times New Roman" w:cs="Times New Roman" w:eastAsia="Times New Roman" w:hAnsi="Times New Roman"/>
        </w:rPr>
        <w:t xml:space="preserve">7.6 Discussion</w:t>
      </w:r>
    </w:p>
    <w:p>
      <w:pPr>
        <w:spacing w:after="120" w:line="360"/>
        <w:jc w:val="both"/>
      </w:pPr>
      <w:r>
        <w:rPr>
          <w:rFonts w:ascii="Times New Roman" w:cs="Times New Roman" w:eastAsia="Times New Roman" w:hAnsi="Times New Roman"/>
          <w:b/>
          <w:bCs/>
        </w:rPr>
        <w:t xml:space="preserve">The models perform similarly.</w:t>
      </w:r>
      <w:r>
        <w:rPr>
          <w:rFonts w:ascii="Times New Roman" w:cs="Times New Roman" w:eastAsia="Times New Roman" w:hAnsi="Times New Roman"/>
        </w:rPr>
        <w:t xml:space="preserve"> Cross-validated F1 ranges from 0.616 to 0.634, and test ROC-AUC from 0.832 to 0.846. The difference in test recall between the best (Gradient Boosting, 0.802) and Logistic Regression (0.783) is about 7 customers out of 374 churners. With a test set of this size such differences may be due to chance, so the results do not prove that XGBoost is better than the others. Logistic Regression is nearly as good and is easier to interpret, so a different priority could justify choosing it.</w:t>
      </w:r>
    </w:p>
    <w:p>
      <w:pPr>
        <w:spacing w:after="120" w:line="360"/>
        <w:jc w:val="both"/>
      </w:pPr>
      <w:r>
        <w:rPr>
          <w:rFonts w:ascii="Times New Roman" w:cs="Times New Roman" w:eastAsia="Times New Roman" w:hAnsi="Times New Roman"/>
          <w:b/>
          <w:bCs/>
        </w:rPr>
        <w:t xml:space="preserve">Risk groups separate customers well.</w:t>
      </w:r>
      <w:r>
        <w:rPr>
          <w:rFonts w:ascii="Times New Roman" w:cs="Times New Roman" w:eastAsia="Times New Roman" w:hAnsi="Times New Roman"/>
        </w:rPr>
        <w:t xml:space="preserve"> Every customer was scored by a model that had not seen that customer (out-of-fold prediction). The resulting groups had actual churn rates of 5.34% (Low, 3,184 customers), 25.39% (Medium, 1,587) and 57.04% (High, 2,272).</w:t>
      </w:r>
    </w:p>
    <w:p>
      <w:pPr>
        <w:spacing w:after="120" w:line="360"/>
        <w:jc w:val="both"/>
      </w:pPr>
      <w:r>
        <w:rPr>
          <w:rFonts w:ascii="Times New Roman" w:cs="Times New Roman" w:eastAsia="Times New Roman" w:hAnsi="Times New Roman"/>
          <w:b/>
          <w:bCs/>
        </w:rPr>
        <w:t xml:space="preserve">The score is not a calibrated probability.</w:t>
      </w:r>
      <w:r>
        <w:rPr>
          <w:rFonts w:ascii="Times New Roman" w:cs="Times New Roman" w:eastAsia="Times New Roman" w:hAnsi="Times New Roman"/>
        </w:rPr>
        <w:t xml:space="preserve"> Because training used class balancing, scores are pushed upward: the High group averages a score of 0.78 but actually churned at 57%. The score is therefore a risk ranking and should not be read as an exact percentage chance of leaving.</w:t>
      </w:r>
    </w:p>
    <w:p>
      <w:pPr>
        <w:spacing w:after="120" w:line="360"/>
        <w:jc w:val="both"/>
      </w:pPr>
      <w:r>
        <w:rPr>
          <w:rFonts w:ascii="Times New Roman" w:cs="Times New Roman" w:eastAsia="Times New Roman" w:hAnsi="Times New Roman"/>
          <w:b/>
          <w:bCs/>
        </w:rPr>
        <w:t xml:space="preserve">Moderate precision.</w:t>
      </w:r>
      <w:r>
        <w:rPr>
          <w:rFonts w:ascii="Times New Roman" w:cs="Times New Roman" w:eastAsia="Times New Roman" w:hAnsi="Times New Roman"/>
        </w:rPr>
        <w:t xml:space="preserve"> At the default threshold about half of the flagged customers actually churn. This is acceptable only if retention offers are inexpensive relative to the cost of losing a customer.</w:t>
      </w:r>
    </w:p>
    <w:p>
      <w:pPr>
        <w:pStyle w:val="Heading1"/>
        <w:keepNext/>
        <w:pageBreakBefore/>
      </w:pPr>
      <w:r>
        <w:rPr>
          <w:rFonts w:ascii="Times New Roman" w:cs="Times New Roman" w:eastAsia="Times New Roman" w:hAnsi="Times New Roman"/>
        </w:rPr>
        <w:t xml:space="preserve">Chapter 8: Implementation of the Application</w:t>
      </w:r>
    </w:p>
    <w:p>
      <w:pPr>
        <w:pStyle w:val="Heading2"/>
        <w:keepNext/>
      </w:pPr>
      <w:r>
        <w:rPr>
          <w:rFonts w:ascii="Times New Roman" w:cs="Times New Roman" w:eastAsia="Times New Roman" w:hAnsi="Times New Roman"/>
        </w:rPr>
        <w:t xml:space="preserve">8.1 Prediction system</w:t>
      </w:r>
    </w:p>
    <w:p>
      <w:pPr>
        <w:spacing w:after="120" w:line="360"/>
        <w:jc w:val="both"/>
      </w:pPr>
      <w:r>
        <w:rPr>
          <w:rFonts w:ascii="Times New Roman" w:cs="Times New Roman" w:eastAsia="Times New Roman" w:hAnsi="Times New Roman"/>
        </w:rPr>
        <w:t xml:space="preserve">The </w:t>
      </w:r>
      <w:r>
        <w:rPr>
          <w:rFonts w:ascii="Consolas" w:cs="Consolas" w:eastAsia="Consolas" w:hAnsi="Consolas"/>
          <w:sz w:val="22"/>
          <w:szCs w:val="22"/>
        </w:rPr>
        <w:t xml:space="preserve">predict.py</w:t>
      </w:r>
      <w:r>
        <w:rPr>
          <w:rFonts w:ascii="Times New Roman" w:cs="Times New Roman" w:eastAsia="Times New Roman" w:hAnsi="Times New Roman"/>
        </w:rPr>
        <w:t xml:space="preserve"> module loads the saved pipeline, validates the input, and returns a result containing the prediction, risk score, risk category, top factors and a disclaimer. The risk category uses these bands (adjustable in </w:t>
      </w:r>
      <w:r>
        <w:rPr>
          <w:rFonts w:ascii="Consolas" w:cs="Consolas" w:eastAsia="Consolas" w:hAnsi="Consolas"/>
          <w:sz w:val="22"/>
          <w:szCs w:val="22"/>
        </w:rPr>
        <w:t xml:space="preserve">config.py</w:t>
      </w:r>
      <w:r>
        <w:rPr>
          <w:rFonts w:ascii="Times New Roman" w:cs="Times New Roman" w:eastAsia="Times New Roman" w:hAnsi="Times New Roman"/>
        </w:rPr>
        <w:t xml:space="preserve">): Low below 0.30, Medium from 0.30 to below 0.60, and High at 0.60 or above. These bands are a design choice. Their usefulness was checked with the out-of-fold results in Section 7.6.</w:t>
      </w:r>
    </w:p>
    <w:p>
      <w:pPr>
        <w:spacing w:after="120" w:line="360"/>
        <w:jc w:val="both"/>
      </w:pPr>
      <w:r>
        <w:rPr>
          <w:rFonts w:ascii="Times New Roman" w:cs="Times New Roman" w:eastAsia="Times New Roman" w:hAnsi="Times New Roman"/>
          <w:b/>
          <w:bCs/>
        </w:rPr>
        <w:t xml:space="preserve">Input validation</w:t>
      </w:r>
      <w:r>
        <w:rPr>
          <w:rFonts w:ascii="Times New Roman" w:cs="Times New Roman" w:eastAsia="Times New Roman" w:hAnsi="Times New Roman"/>
        </w:rPr>
        <w:t xml:space="preserve"> rejects missing fields, values outside allowed ranges (tenure 0 to 120, monthly charges 0 to 500), categories not in the allowed list, and impossible combinations (for example "multiple lines" for a customer without phone service, or internet add-ons for a customer without internet). If total charges are not given, they are estimated as tenure times monthly charges and the user is told.</w:t>
      </w:r>
    </w:p>
    <w:p>
      <w:pPr>
        <w:pStyle w:val="Heading2"/>
        <w:keepNext/>
      </w:pPr>
      <w:r>
        <w:rPr>
          <w:rFonts w:ascii="Times New Roman" w:cs="Times New Roman" w:eastAsia="Times New Roman" w:hAnsi="Times New Roman"/>
        </w:rPr>
        <w:t xml:space="preserve">8.2 Explaining a prediction</w:t>
      </w:r>
    </w:p>
    <w:p>
      <w:pPr>
        <w:spacing w:after="120" w:line="360"/>
        <w:jc w:val="both"/>
      </w:pPr>
      <w:r>
        <w:rPr>
          <w:rFonts w:ascii="Times New Roman" w:cs="Times New Roman" w:eastAsia="Times New Roman" w:hAnsi="Times New Roman"/>
        </w:rPr>
        <w:t xml:space="preserve">For each group of related features, the system replaces the customer's values with values from 100 randomly chosen training customers, predicts again, and averages. The difference from the original score is shown as the effect of that factor in percentage points. Positive values raise risk and negative values lower it. This is easy to explain and works with any model. It is approximate: effects are measured one factor at a time, so they do not add up exactly, and it does not capture interactions between factors. SHAP [16] would be a more rigorous alternative.</w:t>
      </w:r>
    </w:p>
    <w:p>
      <w:pPr>
        <w:pStyle w:val="Heading2"/>
        <w:keepNext/>
      </w:pPr>
      <w:r>
        <w:rPr>
          <w:rFonts w:ascii="Times New Roman" w:cs="Times New Roman" w:eastAsia="Times New Roman" w:hAnsi="Times New Roman"/>
        </w:rPr>
        <w:t xml:space="preserve">8.3 Retention module</w:t>
      </w:r>
    </w:p>
    <w:p>
      <w:pPr>
        <w:spacing w:after="120" w:line="360"/>
        <w:jc w:val="both"/>
      </w:pPr>
      <w:r>
        <w:rPr>
          <w:rFonts w:ascii="Consolas" w:cs="Consolas" w:eastAsia="Consolas" w:hAnsi="Consolas"/>
          <w:sz w:val="22"/>
          <w:szCs w:val="22"/>
        </w:rPr>
        <w:t xml:space="preserve">retention.py</w:t>
      </w:r>
      <w:r>
        <w:rPr>
          <w:rFonts w:ascii="Times New Roman" w:cs="Times New Roman" w:eastAsia="Times New Roman" w:hAnsi="Times New Roman"/>
        </w:rPr>
        <w:t xml:space="preserve"> applies simple rules to the customer's attributes and risk level, and quotes the churn rates measured in the dataset as evidence (Chapter 9). It always ends with a note that the suggestions are to be tested, not proven. It also provides a segment analysis table used in the application and notebook.</w:t>
      </w:r>
    </w:p>
    <w:p>
      <w:pPr>
        <w:pStyle w:val="Heading2"/>
        <w:keepNext/>
      </w:pPr>
      <w:r>
        <w:rPr>
          <w:rFonts w:ascii="Times New Roman" w:cs="Times New Roman" w:eastAsia="Times New Roman" w:hAnsi="Times New Roman"/>
        </w:rPr>
        <w:t xml:space="preserve">8.4 Database and SQL</w:t>
      </w:r>
    </w:p>
    <w:p>
      <w:pPr>
        <w:spacing w:after="120" w:line="360"/>
        <w:jc w:val="both"/>
      </w:pPr>
      <w:r>
        <w:rPr>
          <w:rFonts w:ascii="Times New Roman" w:cs="Times New Roman" w:eastAsia="Times New Roman" w:hAnsi="Times New Roman"/>
        </w:rPr>
        <w:t xml:space="preserve">The SQLite schema is in </w:t>
      </w:r>
      <w:r>
        <w:rPr>
          <w:rFonts w:ascii="Consolas" w:cs="Consolas" w:eastAsia="Consolas" w:hAnsi="Consolas"/>
          <w:sz w:val="22"/>
          <w:szCs w:val="22"/>
        </w:rPr>
        <w:t xml:space="preserve">database/schema.sql</w:t>
      </w:r>
      <w:r>
        <w:rPr>
          <w:rFonts w:ascii="Times New Roman" w:cs="Times New Roman" w:eastAsia="Times New Roman" w:hAnsi="Times New Roman"/>
        </w:rPr>
        <w:t xml:space="preserve"> and the analytical queries in </w:t>
      </w:r>
      <w:r>
        <w:rPr>
          <w:rFonts w:ascii="Consolas" w:cs="Consolas" w:eastAsia="Consolas" w:hAnsi="Consolas"/>
          <w:sz w:val="22"/>
          <w:szCs w:val="22"/>
        </w:rPr>
        <w:t xml:space="preserve">database/queries.sql</w:t>
      </w:r>
      <w:r>
        <w:rPr>
          <w:rFonts w:ascii="Times New Roman" w:cs="Times New Roman" w:eastAsia="Times New Roman" w:hAnsi="Times New Roman"/>
        </w:rPr>
        <w:t xml:space="preserve">. The script </w:t>
      </w:r>
      <w:r>
        <w:rPr>
          <w:rFonts w:ascii="Consolas" w:cs="Consolas" w:eastAsia="Consolas" w:hAnsi="Consolas"/>
          <w:sz w:val="22"/>
          <w:szCs w:val="22"/>
        </w:rPr>
        <w:t xml:space="preserve">src/sql_demo.py</w:t>
      </w:r>
      <w:r>
        <w:rPr>
          <w:rFonts w:ascii="Times New Roman" w:cs="Times New Roman" w:eastAsia="Times New Roman" w:hAnsi="Times New Roman"/>
        </w:rPr>
        <w:t xml:space="preserve"> demonstrates INSERT, SELECT, UPDATE and DELETE on a test customer and runs the queries below, whose outputs match the Python analysis (for example, overall churn of 26.54%).</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4330"/>
        <w:gridCol w:w="4330"/>
      </w:tblGrid>
      <w:tr>
        <w:trPr>
          <w:cantSplit/>
          <w:tblHeader/>
        </w:trPr>
        <w:tc>
          <w:tcPr>
            <w:tcW w:type="dxa" w:w="433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Query</w:t>
            </w:r>
          </w:p>
        </w:tc>
        <w:tc>
          <w:tcPr>
            <w:tcW w:type="dxa" w:w="433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Purpose</w:t>
            </w:r>
          </w:p>
        </w:tc>
      </w:tr>
      <w:tr>
        <w:trPr>
          <w:cantSplit/>
        </w:trPr>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overall_churn_rate</w:t>
            </w:r>
          </w:p>
        </w:tc>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Total customers, churned customers, churn rate</w:t>
            </w:r>
          </w:p>
        </w:tc>
      </w:tr>
      <w:tr>
        <w:trPr>
          <w:cantSplit/>
        </w:trPr>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churn_by_contract, churn_by_tenure_group, churn_by_payment_method</w:t>
            </w:r>
          </w:p>
        </w:tc>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Churn rate by segment</w:t>
            </w:r>
          </w:p>
        </w:tc>
      </w:tr>
      <w:tr>
        <w:trPr>
          <w:cantSplit/>
        </w:trPr>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high_risk_segment_contract_internet</w:t>
            </w:r>
          </w:p>
        </w:tc>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Combinations with the highest churn (minimum 100 customers)</w:t>
            </w:r>
          </w:p>
        </w:tc>
      </w:tr>
      <w:tr>
        <w:trPr>
          <w:cantSplit/>
        </w:trPr>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risk_level_vs_actual_churn</w:t>
            </w:r>
          </w:p>
        </w:tc>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Joins risk scores with actual outcomes</w:t>
            </w:r>
          </w:p>
        </w:tc>
      </w:tr>
      <w:tr>
        <w:trPr>
          <w:cantSplit/>
        </w:trPr>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retention_target_list</w:t>
            </w:r>
          </w:p>
        </w:tc>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Active customers with High risk, highest monthly charge first</w:t>
            </w:r>
          </w:p>
        </w:tc>
      </w:tr>
      <w:tr>
        <w:trPr>
          <w:cantSplit/>
        </w:trPr>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monthly_revenue_of_active_customers_by_risk</w:t>
            </w:r>
          </w:p>
        </w:tc>
        <w:tc>
          <w:tcPr>
            <w:tcW w:type="dxa" w:w="433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Monthly revenue by risk level</w:t>
            </w:r>
          </w:p>
        </w:tc>
      </w:tr>
    </w:tbl>
    <w:p>
      <w:pPr>
        <w:spacing w:after="160"/>
      </w:pPr>
    </w:p>
    <w:p>
      <w:pPr>
        <w:spacing w:after="120" w:line="360"/>
        <w:jc w:val="both"/>
      </w:pPr>
      <w:r>
        <w:rPr>
          <w:rFonts w:ascii="Times New Roman" w:cs="Times New Roman" w:eastAsia="Times New Roman" w:hAnsi="Times New Roman"/>
        </w:rPr>
        <w:t xml:space="preserve">The retention target list covers 976 active customers rated High risk with total monthly charges of 73,258.35 (the dataset does not state a currency), out of 316,985.75 for all active customers.</w:t>
      </w:r>
    </w:p>
    <w:p>
      <w:pPr>
        <w:pStyle w:val="Heading2"/>
        <w:keepNext/>
      </w:pPr>
      <w:r>
        <w:rPr>
          <w:rFonts w:ascii="Times New Roman" w:cs="Times New Roman" w:eastAsia="Times New Roman" w:hAnsi="Times New Roman"/>
        </w:rPr>
        <w:t xml:space="preserve">8.5 Power BI dashboard</w:t>
      </w:r>
    </w:p>
    <w:p>
      <w:pPr>
        <w:spacing w:after="120" w:line="360"/>
        <w:jc w:val="both"/>
      </w:pPr>
      <w:r>
        <w:rPr>
          <w:rFonts w:ascii="Times New Roman" w:cs="Times New Roman" w:eastAsia="Times New Roman" w:hAnsi="Times New Roman"/>
        </w:rPr>
        <w:t xml:space="preserve">The dashboard reads </w:t>
      </w:r>
      <w:r>
        <w:rPr>
          <w:rFonts w:ascii="Consolas" w:cs="Consolas" w:eastAsia="Consolas" w:hAnsi="Consolas"/>
          <w:sz w:val="22"/>
          <w:szCs w:val="22"/>
        </w:rPr>
        <w:t xml:space="preserve">data/processed/powerbi_customers.csv</w:t>
      </w:r>
      <w:r>
        <w:rPr>
          <w:rFonts w:ascii="Times New Roman" w:cs="Times New Roman" w:eastAsia="Times New Roman" w:hAnsi="Times New Roman"/>
        </w:rPr>
        <w:t xml:space="preserve">, which contains the cleaned data and out-of-fold risk scores. The build steps, DAX measures (including Total Customers, Churned Customers, Churn Rate, Churn Rate vs Overall, Share of All Churners and Monthly Revenue at Risk), visuals, slicers and expected check values are in </w:t>
      </w:r>
      <w:r>
        <w:rPr>
          <w:rFonts w:ascii="Consolas" w:cs="Consolas" w:eastAsia="Consolas" w:hAnsi="Consolas"/>
          <w:sz w:val="22"/>
          <w:szCs w:val="22"/>
        </w:rPr>
        <w:t xml:space="preserve">powerbi/POWERBI_GUIDE.md</w:t>
      </w:r>
      <w:r>
        <w:rPr>
          <w:rFonts w:ascii="Times New Roman" w:cs="Times New Roman" w:eastAsia="Times New Roman" w:hAnsi="Times New Roman"/>
        </w:rPr>
        <w:t xml:space="preserve">.</w:t>
      </w:r>
    </w:p>
    <w:p>
      <w:pPr>
        <w:spacing w:after="120" w:line="360"/>
        <w:jc w:val="both"/>
      </w:pPr>
      <w:r>
        <w:rPr>
          <w:rFonts w:ascii="Times New Roman" w:cs="Times New Roman" w:eastAsia="Times New Roman" w:hAnsi="Times New Roman"/>
        </w:rPr>
        <w:t xml:space="preserve">[Insert screenshots of your finished Power BI dashboard here, and describe the insights you observe. Use the check values in the guide to confirm your numbers.]</w:t>
      </w:r>
    </w:p>
    <w:p>
      <w:pPr>
        <w:pStyle w:val="Heading2"/>
        <w:keepNext/>
      </w:pPr>
      <w:r>
        <w:rPr>
          <w:rFonts w:ascii="Times New Roman" w:cs="Times New Roman" w:eastAsia="Times New Roman" w:hAnsi="Times New Roman"/>
        </w:rPr>
        <w:t xml:space="preserve">8.6 Web application (React, Node.js and Express)</w:t>
      </w:r>
    </w:p>
    <w:p>
      <w:pPr>
        <w:spacing w:after="120" w:line="360"/>
        <w:jc w:val="both"/>
      </w:pPr>
      <w:r>
        <w:rPr>
          <w:rFonts w:ascii="Times New Roman" w:cs="Times New Roman" w:eastAsia="Times New Roman" w:hAnsi="Times New Roman"/>
        </w:rPr>
        <w:t xml:space="preserve">The main interface is a responsive single-page application built with React and Vite, using the colour palette ice silver (#DDE3E8), deep aubergine (#3A0F34) and gold (#EAAA00). It is served by an Express API that reads and writes SQLite and calls the trained model through a Python worker process started once with the server, so predictions take milliseconds. Light and dark themes are available, the layout switches from a sidebar to a bottom navigation bar on phones, and a Ctrl+K command palette jumps to any page or customer.</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109"/>
        <w:gridCol w:w="6551"/>
      </w:tblGrid>
      <w:tr>
        <w:trPr>
          <w:cantSplit/>
          <w:tblHeader/>
        </w:trPr>
        <w:tc>
          <w:tcPr>
            <w:tcW w:type="dxa" w:w="2109"/>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Page</w:t>
            </w:r>
          </w:p>
        </w:tc>
        <w:tc>
          <w:tcPr>
            <w:tcW w:type="dxa" w:w="6551"/>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Function</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Login</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JWT sign-in with bcrypt-hashed passwords, rate-limited attempts, admin and analyst roles</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Dashboard</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KPI cards with animated counters, eight SQL-driven charts, and cross-filtering by clicking bars or donut slices</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Predict</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Validated form with dependent fields, animated risk gauge, influencing factors, retention actions, saved result, and a what-if simulator that re-scores live</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Customers</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Server-side search, filters, sorting and pagination, with a detail drawer and model explanation</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Retention</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Queue of active high-risk customers with a status workflow, notes, CSV export and segment analysis</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Batch scoring</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Drag-and-drop CSV upload with row-level validation, risk mix and downloadable scored file</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Models</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Real training results: comparison, imbalance effect, threshold trade-off, importance, ROC and confusion matrices</w:t>
            </w:r>
          </w:p>
        </w:tc>
      </w:tr>
      <w:tr>
        <w:trPr>
          <w:cantSplit/>
        </w:trPr>
        <w:tc>
          <w:tcPr>
            <w:tcW w:type="dxa" w:w="21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History</w:t>
            </w:r>
          </w:p>
        </w:tc>
        <w:tc>
          <w:tcPr>
            <w:tcW w:type="dxa" w:w="65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Saved predictions with explanation, and deletion</w:t>
            </w:r>
          </w:p>
        </w:tc>
      </w:tr>
    </w:tbl>
    <w:p>
      <w:pPr>
        <w:spacing w:after="160"/>
      </w:pPr>
    </w:p>
    <w:p>
      <w:pPr>
        <w:spacing w:after="120" w:line="360"/>
        <w:jc w:val="both"/>
      </w:pPr>
      <w:r>
        <w:rPr>
          <w:rFonts w:ascii="Times New Roman" w:cs="Times New Roman" w:eastAsia="Times New Roman" w:hAnsi="Times New Roman"/>
        </w:rPr>
        <w:t xml:space="preserve">The REST API is documented in </w:t>
      </w:r>
      <w:r>
        <w:rPr>
          <w:rFonts w:ascii="Consolas" w:cs="Consolas" w:eastAsia="Consolas" w:hAnsi="Consolas"/>
          <w:sz w:val="22"/>
          <w:szCs w:val="22"/>
        </w:rPr>
        <w:t xml:space="preserve">webapp/README.md</w:t>
      </w:r>
      <w:r>
        <w:rPr>
          <w:rFonts w:ascii="Times New Roman" w:cs="Times New Roman" w:eastAsia="Times New Roman" w:hAnsi="Times New Roman"/>
        </w:rPr>
        <w:t xml:space="preserve">. Security measures include parameterised SQL, a fixed list of sortable columns, security headers (helmet), login rate limiting, token expiry after 12 hours, and server-side validation of every model input with HTTP 422 responses and clear messages. The demonstration accounts and the default signing secret must be changed before any real use.</w:t>
      </w:r>
    </w:p>
    <w:p>
      <w:pPr>
        <w:spacing w:after="120" w:line="360"/>
        <w:jc w:val="both"/>
      </w:pPr>
      <w:r>
        <w:rPr>
          <w:rFonts w:ascii="Times New Roman" w:cs="Times New Roman" w:eastAsia="Times New Roman" w:hAnsi="Times New Roman"/>
        </w:rPr>
        <w:t xml:space="preserve">A simpler Streamlit interface (</w:t>
      </w:r>
      <w:r>
        <w:rPr>
          <w:rFonts w:ascii="Consolas" w:cs="Consolas" w:eastAsia="Consolas" w:hAnsi="Consolas"/>
          <w:sz w:val="22"/>
          <w:szCs w:val="22"/>
        </w:rPr>
        <w:t xml:space="preserve">app/app.py</w:t>
      </w:r>
      <w:r>
        <w:rPr>
          <w:rFonts w:ascii="Times New Roman" w:cs="Times New Roman" w:eastAsia="Times New Roman" w:hAnsi="Times New Roman"/>
        </w:rPr>
        <w:t xml:space="preserve">) is also included as an alternative.</w:t>
      </w:r>
    </w:p>
    <w:p>
      <w:pPr>
        <w:spacing w:after="120" w:line="360"/>
        <w:jc w:val="both"/>
      </w:pPr>
      <w:r>
        <w:rPr>
          <w:rFonts w:ascii="Times New Roman" w:cs="Times New Roman" w:eastAsia="Times New Roman" w:hAnsi="Times New Roman"/>
        </w:rPr>
        <w:t xml:space="preserve">[Insert screenshots of the dashboard, prediction page with the gauge and what-if simulator, retention queue and mobile view here.]</w:t>
      </w:r>
    </w:p>
    <w:p>
      <w:pPr>
        <w:pStyle w:val="Heading1"/>
        <w:keepNext/>
        <w:pageBreakBefore/>
      </w:pPr>
      <w:r>
        <w:rPr>
          <w:rFonts w:ascii="Times New Roman" w:cs="Times New Roman" w:eastAsia="Times New Roman" w:hAnsi="Times New Roman"/>
        </w:rPr>
        <w:t xml:space="preserve">Chapter 9: Customer Retention Recommendations</w:t>
      </w:r>
    </w:p>
    <w:p>
      <w:pPr>
        <w:spacing w:after="120" w:line="360"/>
        <w:jc w:val="both"/>
      </w:pPr>
      <w:r>
        <w:rPr>
          <w:rFonts w:ascii="Times New Roman" w:cs="Times New Roman" w:eastAsia="Times New Roman" w:hAnsi="Times New Roman"/>
        </w:rPr>
        <w:t xml:space="preserve">The recommendations below are based on associations in the data. None has been tested in practice, so each should be piloted (for example with an A/B test) before being rolled out widely.</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457"/>
        <w:gridCol w:w="1849"/>
        <w:gridCol w:w="1849"/>
        <w:gridCol w:w="1653"/>
        <w:gridCol w:w="1852"/>
      </w:tblGrid>
      <w:tr>
        <w:trPr>
          <w:cantSplit/>
          <w:tblHeader/>
        </w:trPr>
        <w:tc>
          <w:tcPr>
            <w:tcW w:type="dxa" w:w="145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Customer pattern</w:t>
            </w:r>
          </w:p>
        </w:tc>
        <w:tc>
          <w:tcPr>
            <w:tcW w:type="dxa" w:w="1849"/>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Evidence in this dataset</w:t>
            </w:r>
          </w:p>
        </w:tc>
        <w:tc>
          <w:tcPr>
            <w:tcW w:type="dxa" w:w="1849"/>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Suggested action</w:t>
            </w:r>
          </w:p>
        </w:tc>
        <w:tc>
          <w:tcPr>
            <w:tcW w:type="dxa" w:w="1653"/>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Why it may help</w:t>
            </w:r>
          </w:p>
        </w:tc>
        <w:tc>
          <w:tcPr>
            <w:tcW w:type="dxa" w:w="1852"/>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Caution</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Month-to-month contract</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42.71% churn vs 6.8% for one- and two-year contracts combined</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Offer incentives to move to a longer contract</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Commitment makes leaving harder</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Customers who already intend to leave may take the discount and still leave later</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Tenure of 12 months or less</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47.44% churn vs 17.1% beyond 12 months</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Onboarding programme and early check-ins</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The first year is when customers decide</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The cost of contacting every new customer must be weighed</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Electronic check payment</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45.29% vs 16.0% for automatic payments</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Encourage automatic payment</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Fewer billing frictions</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The payment method may only be a marker of other traits</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No tech support (internet users)</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41.64% vs 15.17% with it</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Offer a tech support trial</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Customers get help with problems</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Customers who take support may differ from those who do not</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No online security (internet users)</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41.77% vs 14.61% with it</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Offer a security or bundle trial</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Add-ons increase reliance on the service</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Same selection effect as above</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Fiber optic internet</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41.89% vs 18.96% for DSL</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Check service quality and plan fit, review pricing</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Fiber is the most expensive plan</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The data does not show whether price or quality drives churn</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Monthly charges in the top 25%</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Churn rises with charges up to the 70 to 90 band</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Review whether a cheaper plan fits usage</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Price sensitivity</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Discounts reduce revenue</w:t>
            </w:r>
          </w:p>
        </w:tc>
      </w:tr>
      <w:tr>
        <w:trPr>
          <w:cantSplit/>
        </w:trPr>
        <w:tc>
          <w:tcPr>
            <w:tcW w:type="dxa" w:w="14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Senior citizens</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41.68% vs 23.61%</w:t>
            </w:r>
          </w:p>
        </w:tc>
        <w:tc>
          <w:tcPr>
            <w:tcW w:type="dxa" w:w="184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Assisted support, simple billing</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These customers may need more guidance</w:t>
            </w:r>
          </w:p>
        </w:tc>
        <w:tc>
          <w:tcPr>
            <w:tcW w:type="dxa" w:w="185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Do not assume all seniors need help</w:t>
            </w:r>
          </w:p>
        </w:tc>
      </w:tr>
    </w:tbl>
    <w:p>
      <w:pPr>
        <w:spacing w:after="160"/>
      </w:pPr>
    </w:p>
    <w:p>
      <w:pPr>
        <w:pStyle w:val="Heading1"/>
        <w:keepNext/>
        <w:pageBreakBefore/>
      </w:pPr>
      <w:r>
        <w:rPr>
          <w:rFonts w:ascii="Times New Roman" w:cs="Times New Roman" w:eastAsia="Times New Roman" w:hAnsi="Times New Roman"/>
        </w:rPr>
        <w:t xml:space="preserve">Chapter 10: Testing</w:t>
      </w:r>
    </w:p>
    <w:p>
      <w:pPr>
        <w:pStyle w:val="Heading2"/>
        <w:keepNext/>
      </w:pPr>
      <w:r>
        <w:rPr>
          <w:rFonts w:ascii="Times New Roman" w:cs="Times New Roman" w:eastAsia="Times New Roman" w:hAnsi="Times New Roman"/>
        </w:rPr>
        <w:t xml:space="preserve">10.1 Approach</w:t>
      </w:r>
    </w:p>
    <w:p>
      <w:pPr>
        <w:spacing w:after="120" w:line="360"/>
        <w:jc w:val="both"/>
      </w:pPr>
      <w:r>
        <w:rPr>
          <w:rFonts w:ascii="Times New Roman" w:cs="Times New Roman" w:eastAsia="Times New Roman" w:hAnsi="Times New Roman"/>
        </w:rPr>
        <w:t xml:space="preserve">The project has 63 automated tests, all of which passed in the final run: 43 Python tests (pytest) for the machine learning, database and Streamlit layers, and 20 API tests (Node's built-in test runner) for the Express server. A temporary copy of the database is used so that tests do not change real data. The React interface was additionally exercised in a headless Chromium browser at desktop and phone sizes in light and dark themes, including login, batch scoring, status updates, the customer drawer, the command palette, the what-if simulator and server-side validation messages, with no console errors.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886"/>
        <w:gridCol w:w="764"/>
        <w:gridCol w:w="5010"/>
      </w:tblGrid>
      <w:tr>
        <w:trPr>
          <w:cantSplit/>
          <w:tblHeader/>
        </w:trPr>
        <w:tc>
          <w:tcPr>
            <w:tcW w:type="dxa" w:w="2886"/>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Area</w:t>
            </w:r>
          </w:p>
        </w:tc>
        <w:tc>
          <w:tcPr>
            <w:tcW w:type="dxa" w:w="764"/>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Tests</w:t>
            </w:r>
          </w:p>
        </w:tc>
        <w:tc>
          <w:tcPr>
            <w:tcW w:type="dxa" w:w="5010"/>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What is checked</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 cleaning</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5</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Duplicates removed, blank total charges handled, correct types, encoding, whitespace</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Preprocessing</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5</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Split sizes, no row overlap, stratification, no ID or target in features, scaler fitted on training data only, unseen categories</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Prediction and validation</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14</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Risk boundaries, estimated total charges, invalid inputs rejected, inconsistent combinations rejected, output structure, risky customer scores higher than loyal customer, deterministic output</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Retention</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5</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Contract suggestion for month-to-month customers, testing note present, low-risk message, evidence uses real data, valid segment rates</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Database</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7</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Insert and select, save and read prediction, cascade delete, update, unlisted column rejected, constraint rejects invalid risk level, clear history</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Streamlit application</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7</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All six pages load without error, and a full prediction produces a risk score and the disclaimer</w:t>
            </w:r>
          </w:p>
        </w:tc>
      </w:tr>
      <w:tr>
        <w:trPr>
          <w:cantSplit/>
        </w:trPr>
        <w:tc>
          <w:tcPr>
            <w:tcW w:type="dxa" w:w="288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Express API</w:t>
            </w:r>
          </w:p>
        </w:tc>
        <w:tc>
          <w:tcPr>
            <w:tcW w:type="dxa" w:w="7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20</w:t>
            </w:r>
          </w:p>
        </w:tc>
        <w:tc>
          <w:tcPr>
            <w:tcW w:type="dxa" w:w="50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Authentication, dashboard figures matching the dataset, filters, pagination and sorting, unsafe sort value ignored, prediction saving, 422 validation errors, what-if without saving, customer analysis, batch scoring with bad rows, retention queue and status updates, invalid status rejected, CSV export, segments, model results</w:t>
            </w:r>
          </w:p>
        </w:tc>
      </w:tr>
    </w:tbl>
    <w:p>
      <w:pPr>
        <w:spacing w:after="160"/>
      </w:pPr>
    </w:p>
    <w:p>
      <w:pPr>
        <w:spacing w:after="120" w:line="360"/>
        <w:jc w:val="both"/>
      </w:pPr>
      <w:r>
        <w:rPr>
          <w:rFonts w:ascii="Times New Roman" w:cs="Times New Roman" w:eastAsia="Times New Roman" w:hAnsi="Times New Roman"/>
        </w:rPr>
        <w:t xml:space="preserve">The detailed test cases are in </w:t>
      </w:r>
      <w:r>
        <w:rPr>
          <w:rFonts w:ascii="Consolas" w:cs="Consolas" w:eastAsia="Consolas" w:hAnsi="Consolas"/>
          <w:sz w:val="22"/>
          <w:szCs w:val="22"/>
        </w:rPr>
        <w:t xml:space="preserve">docs/Testing_Documentation.md</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10.2 Results</w:t>
      </w:r>
    </w:p>
    <w:p>
      <w:pPr>
        <w:spacing w:after="120" w:line="360"/>
        <w:jc w:val="both"/>
      </w:pPr>
      <w:r>
        <w:rPr>
          <w:rFonts w:ascii="Times New Roman" w:cs="Times New Roman" w:eastAsia="Times New Roman" w:hAnsi="Times New Roman"/>
        </w:rPr>
        <w:t xml:space="preserve">All 63 tests passed. A manual run of the React application by the student should also be recorded using the checklist in the testing documentation.</w:t>
      </w:r>
    </w:p>
    <w:p>
      <w:pPr>
        <w:pStyle w:val="Heading1"/>
        <w:keepNext/>
        <w:pageBreakBefore/>
      </w:pPr>
      <w:r>
        <w:rPr>
          <w:rFonts w:ascii="Times New Roman" w:cs="Times New Roman" w:eastAsia="Times New Roman" w:hAnsi="Times New Roman"/>
        </w:rPr>
        <w:t xml:space="preserve">Chapter 11: Limitations</w:t>
      </w:r>
    </w:p>
    <w:p>
      <w:pPr>
        <w:pStyle w:val="ListParagraph"/>
        <w:numPr>
          <w:ilvl w:val="0"/>
          <w:numId w:val="4"/>
        </w:numPr>
        <w:spacing w:after="60" w:line="300"/>
        <w:jc w:val="left"/>
      </w:pPr>
      <w:r>
        <w:rPr>
          <w:rFonts w:ascii="Times New Roman" w:cs="Times New Roman" w:eastAsia="Times New Roman" w:hAnsi="Times New Roman"/>
        </w:rPr>
        <w:t xml:space="preserve">The dataset is a public sample dataset with one snapshot per customer, so it cannot capture changes over time and may not represent a real company.</w:t>
      </w:r>
    </w:p>
    <w:p>
      <w:pPr>
        <w:pStyle w:val="ListParagraph"/>
        <w:numPr>
          <w:ilvl w:val="0"/>
          <w:numId w:val="4"/>
        </w:numPr>
        <w:spacing w:after="60" w:line="300"/>
        <w:jc w:val="left"/>
      </w:pPr>
      <w:r>
        <w:rPr>
          <w:rFonts w:ascii="Times New Roman" w:cs="Times New Roman" w:eastAsia="Times New Roman" w:hAnsi="Times New Roman"/>
        </w:rPr>
        <w:t xml:space="preserve">The models perform very similarly, and the test set contains only 374 churners, so small differences are not conclusive.</w:t>
      </w:r>
    </w:p>
    <w:p>
      <w:pPr>
        <w:pStyle w:val="ListParagraph"/>
        <w:numPr>
          <w:ilvl w:val="0"/>
          <w:numId w:val="4"/>
        </w:numPr>
        <w:spacing w:after="60" w:line="300"/>
        <w:jc w:val="left"/>
      </w:pPr>
      <w:r>
        <w:rPr>
          <w:rFonts w:ascii="Times New Roman" w:cs="Times New Roman" w:eastAsia="Times New Roman" w:hAnsi="Times New Roman"/>
        </w:rPr>
        <w:t xml:space="preserve">No extensive hyperparameter tuning was done.</w:t>
      </w:r>
    </w:p>
    <w:p>
      <w:pPr>
        <w:pStyle w:val="ListParagraph"/>
        <w:numPr>
          <w:ilvl w:val="0"/>
          <w:numId w:val="4"/>
        </w:numPr>
        <w:spacing w:after="60" w:line="300"/>
        <w:jc w:val="left"/>
      </w:pPr>
      <w:r>
        <w:rPr>
          <w:rFonts w:ascii="Times New Roman" w:cs="Times New Roman" w:eastAsia="Times New Roman" w:hAnsi="Times New Roman"/>
        </w:rPr>
        <w:t xml:space="preserve">The risk score is not a calibrated probability because of class balancing.</w:t>
      </w:r>
    </w:p>
    <w:p>
      <w:pPr>
        <w:pStyle w:val="ListParagraph"/>
        <w:numPr>
          <w:ilvl w:val="0"/>
          <w:numId w:val="4"/>
        </w:numPr>
        <w:spacing w:after="60" w:line="300"/>
        <w:jc w:val="left"/>
      </w:pPr>
      <w:r>
        <w:rPr>
          <w:rFonts w:ascii="Times New Roman" w:cs="Times New Roman" w:eastAsia="Times New Roman" w:hAnsi="Times New Roman"/>
        </w:rPr>
        <w:t xml:space="preserve">The factor explanations are approximate and are measured one factor at a time.</w:t>
      </w:r>
    </w:p>
    <w:p>
      <w:pPr>
        <w:pStyle w:val="ListParagraph"/>
        <w:numPr>
          <w:ilvl w:val="0"/>
          <w:numId w:val="4"/>
        </w:numPr>
        <w:spacing w:after="60" w:line="300"/>
        <w:jc w:val="left"/>
      </w:pPr>
      <w:r>
        <w:rPr>
          <w:rFonts w:ascii="Times New Roman" w:cs="Times New Roman" w:eastAsia="Times New Roman" w:hAnsi="Times New Roman"/>
        </w:rPr>
        <w:t xml:space="preserve">The recommendation rules are fixed rules based on associations, and their effect on churn has not been tested.</w:t>
      </w:r>
    </w:p>
    <w:p>
      <w:pPr>
        <w:pStyle w:val="ListParagraph"/>
        <w:numPr>
          <w:ilvl w:val="0"/>
          <w:numId w:val="4"/>
        </w:numPr>
        <w:spacing w:after="60" w:line="300"/>
        <w:jc w:val="left"/>
      </w:pPr>
      <w:r>
        <w:rPr>
          <w:rFonts w:ascii="Times New Roman" w:cs="Times New Roman" w:eastAsia="Times New Roman" w:hAnsi="Times New Roman"/>
        </w:rPr>
        <w:t xml:space="preserve">The costs of retention offers and the value of customers were not modelled, so the decision threshold of 0.5 is not optimised for profit.</w:t>
      </w:r>
    </w:p>
    <w:p>
      <w:pPr>
        <w:pStyle w:val="ListParagraph"/>
        <w:numPr>
          <w:ilvl w:val="0"/>
          <w:numId w:val="4"/>
        </w:numPr>
        <w:spacing w:after="60" w:line="300"/>
        <w:jc w:val="left"/>
      </w:pPr>
      <w:r>
        <w:rPr>
          <w:rFonts w:ascii="Times New Roman" w:cs="Times New Roman" w:eastAsia="Times New Roman" w:hAnsi="Times New Roman"/>
        </w:rPr>
        <w:t xml:space="preserve">Fairness was not formally assessed. Senior citizen status is used as a feature and a business should consider whether this is appropriate.</w:t>
      </w:r>
    </w:p>
    <w:p>
      <w:pPr>
        <w:pStyle w:val="ListParagraph"/>
        <w:numPr>
          <w:ilvl w:val="0"/>
          <w:numId w:val="4"/>
        </w:numPr>
        <w:spacing w:after="60" w:line="300"/>
        <w:jc w:val="left"/>
      </w:pPr>
      <w:r>
        <w:rPr>
          <w:rFonts w:ascii="Times New Roman" w:cs="Times New Roman" w:eastAsia="Times New Roman" w:hAnsi="Times New Roman"/>
        </w:rPr>
        <w:t xml:space="preserve">The Power BI dashboard must be built manually in Power BI Desktop, and the application runs locally and is not deployed.</w:t>
      </w:r>
    </w:p>
    <w:p>
      <w:pPr>
        <w:pStyle w:val="ListParagraph"/>
        <w:numPr>
          <w:ilvl w:val="0"/>
          <w:numId w:val="4"/>
        </w:numPr>
        <w:spacing w:after="60" w:line="300"/>
        <w:jc w:val="left"/>
      </w:pPr>
      <w:r>
        <w:rPr>
          <w:rFonts w:ascii="Times New Roman" w:cs="Times New Roman" w:eastAsia="Times New Roman" w:hAnsi="Times New Roman"/>
        </w:rPr>
        <w:t xml:space="preserve">Authentication is a basic demonstration (two seeded accounts, simple roles) and has not been security audited.</w:t>
      </w:r>
    </w:p>
    <w:p>
      <w:pPr>
        <w:pStyle w:val="Heading1"/>
        <w:keepNext/>
        <w:pageBreakBefore/>
      </w:pPr>
      <w:r>
        <w:rPr>
          <w:rFonts w:ascii="Times New Roman" w:cs="Times New Roman" w:eastAsia="Times New Roman" w:hAnsi="Times New Roman"/>
        </w:rPr>
        <w:t xml:space="preserve">Chapter 12: Future Scope</w:t>
      </w:r>
    </w:p>
    <w:p>
      <w:pPr>
        <w:pStyle w:val="ListParagraph"/>
        <w:numPr>
          <w:ilvl w:val="0"/>
          <w:numId w:val="3"/>
        </w:numPr>
        <w:spacing w:after="60" w:line="300"/>
        <w:jc w:val="left"/>
      </w:pPr>
      <w:r>
        <w:rPr>
          <w:rFonts w:ascii="Times New Roman" w:cs="Times New Roman" w:eastAsia="Times New Roman" w:hAnsi="Times New Roman"/>
        </w:rPr>
        <w:t xml:space="preserve">Use SHAP [16] for rigorous, consistent explanations.</w:t>
      </w:r>
    </w:p>
    <w:p>
      <w:pPr>
        <w:pStyle w:val="ListParagraph"/>
        <w:numPr>
          <w:ilvl w:val="0"/>
          <w:numId w:val="3"/>
        </w:numPr>
        <w:spacing w:after="60" w:line="300"/>
        <w:jc w:val="left"/>
      </w:pPr>
      <w:r>
        <w:rPr>
          <w:rFonts w:ascii="Times New Roman" w:cs="Times New Roman" w:eastAsia="Times New Roman" w:hAnsi="Times New Roman"/>
        </w:rPr>
        <w:t xml:space="preserve">Calibrate the probabilities (for example with isotonic regression) so scores can be read as probabilities.</w:t>
      </w:r>
    </w:p>
    <w:p>
      <w:pPr>
        <w:pStyle w:val="ListParagraph"/>
        <w:numPr>
          <w:ilvl w:val="0"/>
          <w:numId w:val="3"/>
        </w:numPr>
        <w:spacing w:after="60" w:line="300"/>
        <w:jc w:val="left"/>
      </w:pPr>
      <w:r>
        <w:rPr>
          <w:rFonts w:ascii="Times New Roman" w:cs="Times New Roman" w:eastAsia="Times New Roman" w:hAnsi="Times New Roman"/>
        </w:rPr>
        <w:t xml:space="preserve">Perform hyperparameter tuning and compare imbalance techniques such as SMOTE [3].</w:t>
      </w:r>
    </w:p>
    <w:p>
      <w:pPr>
        <w:pStyle w:val="ListParagraph"/>
        <w:numPr>
          <w:ilvl w:val="0"/>
          <w:numId w:val="3"/>
        </w:numPr>
        <w:spacing w:after="60" w:line="300"/>
        <w:jc w:val="left"/>
      </w:pPr>
      <w:r>
        <w:rPr>
          <w:rFonts w:ascii="Times New Roman" w:cs="Times New Roman" w:eastAsia="Times New Roman" w:hAnsi="Times New Roman"/>
        </w:rPr>
        <w:t xml:space="preserve">Choose the threshold using customer value and campaign cost, as suggested by profit-driven evaluation [11].</w:t>
      </w:r>
    </w:p>
    <w:p>
      <w:pPr>
        <w:pStyle w:val="ListParagraph"/>
        <w:numPr>
          <w:ilvl w:val="0"/>
          <w:numId w:val="3"/>
        </w:numPr>
        <w:spacing w:after="60" w:line="300"/>
        <w:jc w:val="left"/>
      </w:pPr>
      <w:r>
        <w:rPr>
          <w:rFonts w:ascii="Times New Roman" w:cs="Times New Roman" w:eastAsia="Times New Roman" w:hAnsi="Times New Roman"/>
        </w:rPr>
        <w:t xml:space="preserve">Run A/B tests to measure the real effect of retention actions.</w:t>
      </w:r>
    </w:p>
    <w:p>
      <w:pPr>
        <w:pStyle w:val="ListParagraph"/>
        <w:numPr>
          <w:ilvl w:val="0"/>
          <w:numId w:val="3"/>
        </w:numPr>
        <w:spacing w:after="60" w:line="300"/>
        <w:jc w:val="left"/>
      </w:pPr>
      <w:r>
        <w:rPr>
          <w:rFonts w:ascii="Times New Roman" w:cs="Times New Roman" w:eastAsia="Times New Roman" w:hAnsi="Times New Roman"/>
        </w:rPr>
        <w:t xml:space="preserve">Use time-based data so that models learn from customer behaviour over time.</w:t>
      </w:r>
    </w:p>
    <w:p>
      <w:pPr>
        <w:pStyle w:val="ListParagraph"/>
        <w:numPr>
          <w:ilvl w:val="0"/>
          <w:numId w:val="3"/>
        </w:numPr>
        <w:spacing w:after="60" w:line="300"/>
        <w:jc w:val="left"/>
      </w:pPr>
      <w:r>
        <w:rPr>
          <w:rFonts w:ascii="Times New Roman" w:cs="Times New Roman" w:eastAsia="Times New Roman" w:hAnsi="Times New Roman"/>
        </w:rPr>
        <w:t xml:space="preserve">Deploy the web application online over HTTPS with proper user management, and connect it to a live customer database.</w:t>
      </w:r>
    </w:p>
    <w:p>
      <w:pPr>
        <w:pStyle w:val="ListParagraph"/>
        <w:numPr>
          <w:ilvl w:val="0"/>
          <w:numId w:val="3"/>
        </w:numPr>
        <w:spacing w:after="60" w:line="300"/>
        <w:jc w:val="left"/>
      </w:pPr>
      <w:r>
        <w:rPr>
          <w:rFonts w:ascii="Times New Roman" w:cs="Times New Roman" w:eastAsia="Times New Roman" w:hAnsi="Times New Roman"/>
        </w:rPr>
        <w:t xml:space="preserve">Test fairness across customer groups.</w:t>
      </w:r>
    </w:p>
    <w:p>
      <w:pPr>
        <w:pStyle w:val="Heading1"/>
        <w:keepNext/>
        <w:pageBreakBefore/>
      </w:pPr>
      <w:r>
        <w:rPr>
          <w:rFonts w:ascii="Times New Roman" w:cs="Times New Roman" w:eastAsia="Times New Roman" w:hAnsi="Times New Roman"/>
        </w:rPr>
        <w:t xml:space="preserve">Chapter 13: Conclusion</w:t>
      </w:r>
    </w:p>
    <w:p>
      <w:pPr>
        <w:spacing w:after="120" w:line="360"/>
        <w:jc w:val="both"/>
      </w:pPr>
      <w:r>
        <w:rPr>
          <w:rFonts w:ascii="Times New Roman" w:cs="Times New Roman" w:eastAsia="Times New Roman" w:hAnsi="Times New Roman"/>
        </w:rPr>
        <w:t xml:space="preserve">This project built and tested a complete churn prediction and retention analytics system. The data analysis showed that churn is concentrated among month-to-month, short-tenure, electronic-check and fiber optic customers, and among customers without tech support or online security. Five classifiers performed similarly. XGBoost was selected by a pre-defined rule and reached a test recall of 0.783, precision of 0.520 and ROC-AUC of 0.846. Handling class imbalance increased recall for XGBoost from 0.535 to 0.783 at the cost of lower accuracy (0.809 to 0.750), showing that accuracy alone is a misleading measure for churn. The risk categories separated customers well, with actual churn of 5.34%, 25.39% and 57.04% in the Low, Medium and High groups. The React and Express web application, SQLite database and Power BI export turn these results into a usable tool. The system is a prototype built on a public sample dataset, and its predictions and recommendations should be treated as decision support that needs validation before real use.</w:t>
      </w:r>
    </w:p>
    <w:p>
      <w:pPr>
        <w:pStyle w:val="Heading1"/>
        <w:keepNext/>
        <w:pageBreakBefore/>
      </w:pPr>
      <w:r>
        <w:rPr>
          <w:rFonts w:ascii="Times New Roman" w:cs="Times New Roman" w:eastAsia="Times New Roman" w:hAnsi="Times New Roman"/>
        </w:rPr>
        <w:t xml:space="preserve">References</w:t>
      </w:r>
    </w:p>
    <w:p>
      <w:pPr>
        <w:pStyle w:val="ListParagraph"/>
        <w:numPr>
          <w:ilvl w:val="0"/>
          <w:numId w:val="5"/>
        </w:numPr>
        <w:spacing w:after="60" w:line="300"/>
        <w:jc w:val="left"/>
      </w:pPr>
      <w:r>
        <w:rPr>
          <w:rFonts w:ascii="Times New Roman" w:cs="Times New Roman" w:eastAsia="Times New Roman" w:hAnsi="Times New Roman"/>
        </w:rPr>
        <w:t xml:space="preserve">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45(1), 5-32.</w:t>
      </w:r>
    </w:p>
    <w:p>
      <w:pPr>
        <w:pStyle w:val="ListParagraph"/>
        <w:numPr>
          <w:ilvl w:val="0"/>
          <w:numId w:val="5"/>
        </w:numPr>
        <w:spacing w:after="60" w:line="300"/>
        <w:jc w:val="left"/>
      </w:pPr>
      <w:r>
        <w:rPr>
          <w:rFonts w:ascii="Times New Roman" w:cs="Times New Roman" w:eastAsia="Times New Roman" w:hAnsi="Times New Roman"/>
        </w:rPr>
        <w:t xml:space="preserve">Burez, J., and Van den Poel, D. (2009). Handling class imbalance in customer churn prediction. </w:t>
      </w:r>
      <w:r>
        <w:rPr>
          <w:rFonts w:ascii="Times New Roman" w:cs="Times New Roman" w:eastAsia="Times New Roman" w:hAnsi="Times New Roman"/>
          <w:i/>
          <w:iCs/>
        </w:rPr>
        <w:t xml:space="preserve">Expert Systems with Applications</w:t>
      </w:r>
      <w:r>
        <w:rPr>
          <w:rFonts w:ascii="Times New Roman" w:cs="Times New Roman" w:eastAsia="Times New Roman" w:hAnsi="Times New Roman"/>
        </w:rPr>
        <w:t xml:space="preserve">, 36(3), 4626-4636.</w:t>
      </w:r>
    </w:p>
    <w:p>
      <w:pPr>
        <w:pStyle w:val="ListParagraph"/>
        <w:numPr>
          <w:ilvl w:val="0"/>
          <w:numId w:val="5"/>
        </w:numPr>
        <w:spacing w:after="60" w:line="300"/>
        <w:jc w:val="left"/>
      </w:pPr>
      <w:r>
        <w:rPr>
          <w:rFonts w:ascii="Times New Roman" w:cs="Times New Roman" w:eastAsia="Times New Roman" w:hAnsi="Times New Roman"/>
        </w:rPr>
        <w:t xml:space="preserve">Chawla, N. V., Bowyer, K. W., Hall, L. O., and Kegelmeyer, W. P. (2002). SMOTE: Synthetic minority over-sampling technique. </w:t>
      </w:r>
      <w:r>
        <w:rPr>
          <w:rFonts w:ascii="Times New Roman" w:cs="Times New Roman" w:eastAsia="Times New Roman" w:hAnsi="Times New Roman"/>
          <w:i/>
          <w:iCs/>
        </w:rPr>
        <w:t xml:space="preserve">Journal of Artificial Intelligence Research</w:t>
      </w:r>
      <w:r>
        <w:rPr>
          <w:rFonts w:ascii="Times New Roman" w:cs="Times New Roman" w:eastAsia="Times New Roman" w:hAnsi="Times New Roman"/>
        </w:rPr>
        <w:t xml:space="preserve">, 16, 321-357.</w:t>
      </w:r>
    </w:p>
    <w:p>
      <w:pPr>
        <w:pStyle w:val="ListParagraph"/>
        <w:numPr>
          <w:ilvl w:val="0"/>
          <w:numId w:val="5"/>
        </w:numPr>
        <w:spacing w:after="60" w:line="300"/>
        <w:jc w:val="left"/>
      </w:pPr>
      <w:r>
        <w:rPr>
          <w:rFonts w:ascii="Times New Roman" w:cs="Times New Roman" w:eastAsia="Times New Roman" w:hAnsi="Times New Roman"/>
        </w:rPr>
        <w:t xml:space="preserve">Chen, T., and Guestrin, C. (2016). XGBoost: A scalable tree boosting system. </w:t>
      </w:r>
      <w:r>
        <w:rPr>
          <w:rFonts w:ascii="Times New Roman" w:cs="Times New Roman" w:eastAsia="Times New Roman" w:hAnsi="Times New Roman"/>
          <w:i/>
          <w:iCs/>
        </w:rPr>
        <w:t xml:space="preserve">Proceedings of the 22nd ACM SIGKDD International Conference on Knowledge Discovery and Data Mining</w:t>
      </w:r>
      <w:r>
        <w:rPr>
          <w:rFonts w:ascii="Times New Roman" w:cs="Times New Roman" w:eastAsia="Times New Roman" w:hAnsi="Times New Roman"/>
        </w:rPr>
        <w:t xml:space="preserve">, 785-794.</w:t>
      </w:r>
    </w:p>
    <w:p>
      <w:pPr>
        <w:pStyle w:val="ListParagraph"/>
        <w:numPr>
          <w:ilvl w:val="0"/>
          <w:numId w:val="5"/>
        </w:numPr>
        <w:spacing w:after="60" w:line="300"/>
        <w:jc w:val="left"/>
      </w:pPr>
      <w:r>
        <w:rPr>
          <w:rFonts w:ascii="Times New Roman" w:cs="Times New Roman" w:eastAsia="Times New Roman" w:hAnsi="Times New Roman"/>
        </w:rPr>
        <w:t xml:space="preserve">Friedman, J. H. (2001). Greedy function approximation: A gradient boosting machine. </w:t>
      </w:r>
      <w:r>
        <w:rPr>
          <w:rFonts w:ascii="Times New Roman" w:cs="Times New Roman" w:eastAsia="Times New Roman" w:hAnsi="Times New Roman"/>
          <w:i/>
          <w:iCs/>
        </w:rPr>
        <w:t xml:space="preserve">Annals of Statistics</w:t>
      </w:r>
      <w:r>
        <w:rPr>
          <w:rFonts w:ascii="Times New Roman" w:cs="Times New Roman" w:eastAsia="Times New Roman" w:hAnsi="Times New Roman"/>
        </w:rPr>
        <w:t xml:space="preserve">, 29(5), 1189-1232.</w:t>
      </w:r>
    </w:p>
    <w:p>
      <w:pPr>
        <w:pStyle w:val="ListParagraph"/>
        <w:numPr>
          <w:ilvl w:val="0"/>
          <w:numId w:val="5"/>
        </w:numPr>
        <w:spacing w:after="60" w:line="300"/>
        <w:jc w:val="left"/>
      </w:pPr>
      <w:r>
        <w:rPr>
          <w:rFonts w:ascii="Times New Roman" w:cs="Times New Roman" w:eastAsia="Times New Roman" w:hAnsi="Times New Roman"/>
        </w:rPr>
        <w:t xml:space="preserve">Hadden, J., Tiwari, A., Roy, R., and Ruta, D. (2007). Computer assisted customer churn management: State-of-the-art and future trends. </w:t>
      </w:r>
      <w:r>
        <w:rPr>
          <w:rFonts w:ascii="Times New Roman" w:cs="Times New Roman" w:eastAsia="Times New Roman" w:hAnsi="Times New Roman"/>
          <w:i/>
          <w:iCs/>
        </w:rPr>
        <w:t xml:space="preserve">Computers and Operations Research</w:t>
      </w:r>
      <w:r>
        <w:rPr>
          <w:rFonts w:ascii="Times New Roman" w:cs="Times New Roman" w:eastAsia="Times New Roman" w:hAnsi="Times New Roman"/>
        </w:rPr>
        <w:t xml:space="preserve">, 34(10), 2902-2917.</w:t>
      </w:r>
    </w:p>
    <w:p>
      <w:pPr>
        <w:pStyle w:val="ListParagraph"/>
        <w:numPr>
          <w:ilvl w:val="0"/>
          <w:numId w:val="5"/>
        </w:numPr>
        <w:spacing w:after="60" w:line="300"/>
        <w:jc w:val="left"/>
      </w:pPr>
      <w:r>
        <w:rPr>
          <w:rFonts w:ascii="Times New Roman" w:cs="Times New Roman" w:eastAsia="Times New Roman" w:hAnsi="Times New Roman"/>
        </w:rPr>
        <w:t xml:space="preserve">Neslin, S. A., Gupta, S., Kamakura, W., Lu, J., and Mason, C. H. (2006). Defection detection: Measuring and understanding the predictive accuracy of customer churn models. </w:t>
      </w:r>
      <w:r>
        <w:rPr>
          <w:rFonts w:ascii="Times New Roman" w:cs="Times New Roman" w:eastAsia="Times New Roman" w:hAnsi="Times New Roman"/>
          <w:i/>
          <w:iCs/>
        </w:rPr>
        <w:t xml:space="preserve">Journal of Marketing Research</w:t>
      </w:r>
      <w:r>
        <w:rPr>
          <w:rFonts w:ascii="Times New Roman" w:cs="Times New Roman" w:eastAsia="Times New Roman" w:hAnsi="Times New Roman"/>
        </w:rPr>
        <w:t xml:space="preserve">, 43(2), 204-211.</w:t>
      </w:r>
    </w:p>
    <w:p>
      <w:pPr>
        <w:pStyle w:val="ListParagraph"/>
        <w:numPr>
          <w:ilvl w:val="0"/>
          <w:numId w:val="5"/>
        </w:numPr>
        <w:spacing w:after="60" w:line="300"/>
        <w:jc w:val="left"/>
      </w:pPr>
      <w:r>
        <w:rPr>
          <w:rFonts w:ascii="Times New Roman" w:cs="Times New Roman" w:eastAsia="Times New Roman" w:hAnsi="Times New Roman"/>
        </w:rPr>
        <w:t xml:space="preserve">Pedregosa, F., et al. (2011).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12, 2825-2830.</w:t>
      </w:r>
    </w:p>
    <w:p>
      <w:pPr>
        <w:pStyle w:val="ListParagraph"/>
        <w:numPr>
          <w:ilvl w:val="0"/>
          <w:numId w:val="5"/>
        </w:numPr>
        <w:spacing w:after="60" w:line="300"/>
        <w:jc w:val="left"/>
      </w:pPr>
      <w:r>
        <w:rPr>
          <w:rFonts w:ascii="Times New Roman" w:cs="Times New Roman" w:eastAsia="Times New Roman" w:hAnsi="Times New Roman"/>
        </w:rPr>
        <w:t xml:space="preserve">Reichheld, F. F., and Sasser, W. E. (1990). Zero defections: Quality comes to services. </w:t>
      </w:r>
      <w:r>
        <w:rPr>
          <w:rFonts w:ascii="Times New Roman" w:cs="Times New Roman" w:eastAsia="Times New Roman" w:hAnsi="Times New Roman"/>
          <w:i/>
          <w:iCs/>
        </w:rPr>
        <w:t xml:space="preserve">Harvard Business Review</w:t>
      </w:r>
      <w:r>
        <w:rPr>
          <w:rFonts w:ascii="Times New Roman" w:cs="Times New Roman" w:eastAsia="Times New Roman" w:hAnsi="Times New Roman"/>
        </w:rPr>
        <w:t xml:space="preserve">, 68(5), 105-111.</w:t>
      </w:r>
    </w:p>
    <w:p>
      <w:pPr>
        <w:pStyle w:val="ListParagraph"/>
        <w:numPr>
          <w:ilvl w:val="0"/>
          <w:numId w:val="5"/>
        </w:numPr>
        <w:spacing w:after="60" w:line="300"/>
        <w:jc w:val="left"/>
      </w:pPr>
      <w:r>
        <w:rPr>
          <w:rFonts w:ascii="Times New Roman" w:cs="Times New Roman" w:eastAsia="Times New Roman" w:hAnsi="Times New Roman"/>
        </w:rPr>
        <w:t xml:space="preserve">Saito, T., and Rehmsmeier, M. (2015). The precision-recall plot is more informative than the ROC plot when evaluating binary classifiers on imbalanced datasets.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10(3), e0118432.</w:t>
      </w:r>
    </w:p>
    <w:p>
      <w:pPr>
        <w:pStyle w:val="ListParagraph"/>
        <w:numPr>
          <w:ilvl w:val="0"/>
          <w:numId w:val="5"/>
        </w:numPr>
        <w:spacing w:after="60" w:line="300"/>
        <w:jc w:val="left"/>
      </w:pPr>
      <w:r>
        <w:rPr>
          <w:rFonts w:ascii="Times New Roman" w:cs="Times New Roman" w:eastAsia="Times New Roman" w:hAnsi="Times New Roman"/>
        </w:rPr>
        <w:t xml:space="preserve">Verbeke, W., Dejaeger, K., Martens, D., Hur, J., and Baesens, B. (2012). New insights into churn prediction in the telecommunication sector: A profit driven data mining approach. </w:t>
      </w:r>
      <w:r>
        <w:rPr>
          <w:rFonts w:ascii="Times New Roman" w:cs="Times New Roman" w:eastAsia="Times New Roman" w:hAnsi="Times New Roman"/>
          <w:i/>
          <w:iCs/>
        </w:rPr>
        <w:t xml:space="preserve">European Journal of Operational Research</w:t>
      </w:r>
      <w:r>
        <w:rPr>
          <w:rFonts w:ascii="Times New Roman" w:cs="Times New Roman" w:eastAsia="Times New Roman" w:hAnsi="Times New Roman"/>
        </w:rPr>
        <w:t xml:space="preserve">, 218(1), 211-229.</w:t>
      </w:r>
    </w:p>
    <w:p>
      <w:pPr>
        <w:pStyle w:val="ListParagraph"/>
        <w:numPr>
          <w:ilvl w:val="0"/>
          <w:numId w:val="5"/>
        </w:numPr>
        <w:spacing w:after="60" w:line="300"/>
        <w:jc w:val="left"/>
      </w:pPr>
      <w:r>
        <w:rPr>
          <w:rFonts w:ascii="Times New Roman" w:cs="Times New Roman" w:eastAsia="Times New Roman" w:hAnsi="Times New Roman"/>
        </w:rPr>
        <w:t xml:space="preserve">Verbeke, W., Martens, D., Mues, C., and Baesens, B. (2011). Building comprehensible customer churn prediction models with advanced rule induction techniques. </w:t>
      </w:r>
      <w:r>
        <w:rPr>
          <w:rFonts w:ascii="Times New Roman" w:cs="Times New Roman" w:eastAsia="Times New Roman" w:hAnsi="Times New Roman"/>
          <w:i/>
          <w:iCs/>
        </w:rPr>
        <w:t xml:space="preserve">Expert Systems with Applications</w:t>
      </w:r>
      <w:r>
        <w:rPr>
          <w:rFonts w:ascii="Times New Roman" w:cs="Times New Roman" w:eastAsia="Times New Roman" w:hAnsi="Times New Roman"/>
        </w:rPr>
        <w:t xml:space="preserve">, 38(3), 2354-2364.</w:t>
      </w:r>
    </w:p>
    <w:p>
      <w:pPr>
        <w:pStyle w:val="ListParagraph"/>
        <w:numPr>
          <w:ilvl w:val="0"/>
          <w:numId w:val="5"/>
        </w:numPr>
        <w:spacing w:after="60" w:line="300"/>
        <w:jc w:val="left"/>
      </w:pPr>
      <w:r>
        <w:rPr>
          <w:rFonts w:ascii="Times New Roman" w:cs="Times New Roman" w:eastAsia="Times New Roman" w:hAnsi="Times New Roman"/>
        </w:rPr>
        <w:t xml:space="preserve">Vafeiadis, T., Diamantaras, K. I., Sarigiannidis, G., and Chatzisavvas, K. C. (2015). A comparison of machine learning techniques for customer churn prediction. </w:t>
      </w:r>
      <w:r>
        <w:rPr>
          <w:rFonts w:ascii="Times New Roman" w:cs="Times New Roman" w:eastAsia="Times New Roman" w:hAnsi="Times New Roman"/>
          <w:i/>
          <w:iCs/>
        </w:rPr>
        <w:t xml:space="preserve">Simulation Modelling Practice and Theory</w:t>
      </w:r>
      <w:r>
        <w:rPr>
          <w:rFonts w:ascii="Times New Roman" w:cs="Times New Roman" w:eastAsia="Times New Roman" w:hAnsi="Times New Roman"/>
        </w:rPr>
        <w:t xml:space="preserve">, 55, 1-9.</w:t>
      </w:r>
    </w:p>
    <w:p>
      <w:pPr>
        <w:pStyle w:val="ListParagraph"/>
        <w:numPr>
          <w:ilvl w:val="0"/>
          <w:numId w:val="5"/>
        </w:numPr>
        <w:spacing w:after="60" w:line="300"/>
        <w:jc w:val="left"/>
      </w:pPr>
      <w:r>
        <w:rPr>
          <w:rFonts w:ascii="Times New Roman" w:cs="Times New Roman" w:eastAsia="Times New Roman" w:hAnsi="Times New Roman"/>
        </w:rPr>
        <w:t xml:space="preserve">Ahmad, A. K., Jafar, A., and Aljoumaa, K. (2019). Customer churn prediction in telecom using machine learning in big data platform. </w:t>
      </w:r>
      <w:r>
        <w:rPr>
          <w:rFonts w:ascii="Times New Roman" w:cs="Times New Roman" w:eastAsia="Times New Roman" w:hAnsi="Times New Roman"/>
          <w:i/>
          <w:iCs/>
        </w:rPr>
        <w:t xml:space="preserve">Journal of Big Data</w:t>
      </w:r>
      <w:r>
        <w:rPr>
          <w:rFonts w:ascii="Times New Roman" w:cs="Times New Roman" w:eastAsia="Times New Roman" w:hAnsi="Times New Roman"/>
        </w:rPr>
        <w:t xml:space="preserve">, 6, Article 28.</w:t>
      </w:r>
    </w:p>
    <w:p>
      <w:pPr>
        <w:pStyle w:val="ListParagraph"/>
        <w:numPr>
          <w:ilvl w:val="0"/>
          <w:numId w:val="5"/>
        </w:numPr>
        <w:spacing w:after="60" w:line="300"/>
        <w:jc w:val="left"/>
      </w:pPr>
      <w:r>
        <w:rPr>
          <w:rFonts w:ascii="Times New Roman" w:cs="Times New Roman" w:eastAsia="Times New Roman" w:hAnsi="Times New Roman"/>
        </w:rPr>
        <w:t xml:space="preserve">Fawcett, T. (2006). An introduction to ROC analysis. </w:t>
      </w:r>
      <w:r>
        <w:rPr>
          <w:rFonts w:ascii="Times New Roman" w:cs="Times New Roman" w:eastAsia="Times New Roman" w:hAnsi="Times New Roman"/>
          <w:i/>
          <w:iCs/>
        </w:rPr>
        <w:t xml:space="preserve">Pattern Recognition Letters</w:t>
      </w:r>
      <w:r>
        <w:rPr>
          <w:rFonts w:ascii="Times New Roman" w:cs="Times New Roman" w:eastAsia="Times New Roman" w:hAnsi="Times New Roman"/>
        </w:rPr>
        <w:t xml:space="preserve">, 27(8), 861-874.</w:t>
      </w:r>
    </w:p>
    <w:p>
      <w:pPr>
        <w:pStyle w:val="ListParagraph"/>
        <w:numPr>
          <w:ilvl w:val="0"/>
          <w:numId w:val="5"/>
        </w:numPr>
        <w:spacing w:after="60" w:line="300"/>
        <w:jc w:val="left"/>
      </w:pPr>
      <w:r>
        <w:rPr>
          <w:rFonts w:ascii="Times New Roman" w:cs="Times New Roman" w:eastAsia="Times New Roman" w:hAnsi="Times New Roman"/>
        </w:rPr>
        <w:t xml:space="preserve">Lundberg, S. M., and Lee, S.-I. (2017). A unified approach to interpreting model predictions. </w:t>
      </w:r>
      <w:r>
        <w:rPr>
          <w:rFonts w:ascii="Times New Roman" w:cs="Times New Roman" w:eastAsia="Times New Roman" w:hAnsi="Times New Roman"/>
          <w:i/>
          <w:iCs/>
        </w:rPr>
        <w:t xml:space="preserve">Advances in Neural Information Processing Systems 30</w:t>
      </w:r>
      <w:r>
        <w:rPr>
          <w:rFonts w:ascii="Times New Roman" w:cs="Times New Roman" w:eastAsia="Times New Roman" w:hAnsi="Times New Roman"/>
        </w:rPr>
        <w:t xml:space="preserve">, 4765-4774.</w:t>
      </w:r>
    </w:p>
    <w:p>
      <w:pPr>
        <w:pStyle w:val="ListParagraph"/>
        <w:numPr>
          <w:ilvl w:val="0"/>
          <w:numId w:val="5"/>
        </w:numPr>
        <w:spacing w:after="60" w:line="300"/>
        <w:jc w:val="left"/>
      </w:pPr>
      <w:r>
        <w:rPr>
          <w:rFonts w:ascii="Times New Roman" w:cs="Times New Roman" w:eastAsia="Times New Roman" w:hAnsi="Times New Roman"/>
        </w:rPr>
        <w:t xml:space="preserve">IBM. Telco Customer Churn sample dataset (IBM sample data, also available on Kaggle). Accessed [date].</w:t>
      </w:r>
    </w:p>
    <w:p>
      <w:pPr>
        <w:pStyle w:val="Heading1"/>
        <w:keepNext/>
        <w:pageBreakBefore/>
      </w:pPr>
      <w:r>
        <w:rPr>
          <w:rFonts w:ascii="Times New Roman" w:cs="Times New Roman" w:eastAsia="Times New Roman" w:hAnsi="Times New Roman"/>
        </w:rPr>
        <w:t xml:space="preserve">Appendix A: How to Run the Project</w:t>
      </w:r>
    </w:p>
    <w:p>
      <w:pPr>
        <w:shd w:fill="F3F3F3" w:color="auto" w:val="clear"/>
        <w:spacing w:after="0" w:line="240"/>
      </w:pPr>
      <w:r>
        <w:rPr>
          <w:rFonts w:ascii="Consolas" w:cs="Consolas" w:eastAsia="Consolas" w:hAnsi="Consolas"/>
          <w:sz w:val="18"/>
          <w:szCs w:val="18"/>
        </w:rPr>
        <w:t xml:space="preserve">python -m venv venv</w:t>
      </w:r>
    </w:p>
    <w:p>
      <w:pPr>
        <w:shd w:fill="F3F3F3" w:color="auto" w:val="clear"/>
        <w:spacing w:after="0" w:line="240"/>
      </w:pPr>
      <w:r>
        <w:rPr>
          <w:rFonts w:ascii="Consolas" w:cs="Consolas" w:eastAsia="Consolas" w:hAnsi="Consolas"/>
          <w:sz w:val="18"/>
          <w:szCs w:val="18"/>
        </w:rPr>
        <w:t xml:space="preserve">venv\Scripts\activate</w:t>
      </w:r>
    </w:p>
    <w:p>
      <w:pPr>
        <w:shd w:fill="F3F3F3" w:color="auto" w:val="clear"/>
        <w:spacing w:after="0" w:line="240"/>
      </w:pPr>
      <w:r>
        <w:rPr>
          <w:rFonts w:ascii="Consolas" w:cs="Consolas" w:eastAsia="Consolas" w:hAnsi="Consolas"/>
          <w:sz w:val="18"/>
          <w:szCs w:val="18"/>
        </w:rPr>
        <w:t xml:space="preserve">pip install -r requirements.txt</w:t>
      </w:r>
    </w:p>
    <w:p>
      <w:pPr>
        <w:shd w:fill="F3F3F3" w:color="auto" w:val="clear"/>
        <w:spacing w:after="0" w:line="240"/>
      </w:pPr>
      <w:r>
        <w:rPr>
          <w:rFonts w:ascii="Consolas" w:cs="Consolas" w:eastAsia="Consolas" w:hAnsi="Consolas"/>
          <w:sz w:val="18"/>
          <w:szCs w:val="18"/>
        </w:rPr>
        <w:t xml:space="preserve">python run_pipeline.py</w:t>
      </w:r>
    </w:p>
    <w:p>
      <w:pPr>
        <w:shd w:fill="F3F3F3" w:color="auto" w:val="clear"/>
        <w:spacing w:after="0" w:line="240"/>
      </w:pPr>
      <w:r>
        <w:rPr>
          <w:rFonts w:ascii="Consolas" w:cs="Consolas" w:eastAsia="Consolas" w:hAnsi="Consolas"/>
          <w:sz w:val="18"/>
          <w:szCs w:val="18"/>
        </w:rPr>
        <w:t xml:space="preserve">cd webapp</w:t>
      </w:r>
    </w:p>
    <w:p>
      <w:pPr>
        <w:shd w:fill="F3F3F3" w:color="auto" w:val="clear"/>
        <w:spacing w:after="0" w:line="240"/>
      </w:pPr>
      <w:r>
        <w:rPr>
          <w:rFonts w:ascii="Consolas" w:cs="Consolas" w:eastAsia="Consolas" w:hAnsi="Consolas"/>
          <w:sz w:val="18"/>
          <w:szCs w:val="18"/>
        </w:rPr>
        <w:t xml:space="preserve">npm run setup</w:t>
      </w:r>
    </w:p>
    <w:p>
      <w:pPr>
        <w:shd w:fill="F3F3F3" w:color="auto" w:val="clear"/>
        <w:spacing w:after="0" w:line="240"/>
      </w:pPr>
      <w:r>
        <w:rPr>
          <w:rFonts w:ascii="Consolas" w:cs="Consolas" w:eastAsia="Consolas" w:hAnsi="Consolas"/>
          <w:sz w:val="18"/>
          <w:szCs w:val="18"/>
        </w:rPr>
        <w:t xml:space="preserve">npm run build</w:t>
      </w:r>
    </w:p>
    <w:p>
      <w:pPr>
        <w:shd w:fill="F3F3F3" w:color="auto" w:val="clear"/>
        <w:spacing w:after="0" w:line="240"/>
      </w:pPr>
      <w:r>
        <w:rPr>
          <w:rFonts w:ascii="Consolas" w:cs="Consolas" w:eastAsia="Consolas" w:hAnsi="Consolas"/>
          <w:sz w:val="18"/>
          <w:szCs w:val="18"/>
        </w:rPr>
        <w:t xml:space="preserve">npm start</w:t>
      </w:r>
    </w:p>
    <w:p>
      <w:pPr>
        <w:spacing w:after="120"/>
      </w:pPr>
    </w:p>
    <w:p>
      <w:pPr>
        <w:spacing w:after="120" w:line="360"/>
        <w:jc w:val="both"/>
      </w:pPr>
      <w:r>
        <w:rPr>
          <w:rFonts w:ascii="Times New Roman" w:cs="Times New Roman" w:eastAsia="Times New Roman" w:hAnsi="Times New Roman"/>
        </w:rPr>
        <w:t xml:space="preserve">Then open http://localhost:3001 and sign in with admin / admin123.</w:t>
      </w:r>
    </w:p>
    <w:p>
      <w:pPr>
        <w:pStyle w:val="Heading1"/>
        <w:keepNext/>
        <w:pageBreakBefore/>
      </w:pPr>
      <w:r>
        <w:rPr>
          <w:rFonts w:ascii="Times New Roman" w:cs="Times New Roman" w:eastAsia="Times New Roman" w:hAnsi="Times New Roman"/>
        </w:rPr>
        <w:t xml:space="preserve">Appendix B: Source Files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929"/>
        <w:gridCol w:w="4731"/>
      </w:tblGrid>
      <w:tr>
        <w:trPr>
          <w:cantSplit/>
          <w:tblHeader/>
        </w:trPr>
        <w:tc>
          <w:tcPr>
            <w:tcW w:type="dxa" w:w="3929"/>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File</w:t>
            </w:r>
          </w:p>
        </w:tc>
        <w:tc>
          <w:tcPr>
            <w:tcW w:type="dxa" w:w="4731"/>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Purpose</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src/config.py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Paths, column lists, constants</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src/data_loader.py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Loading and cleaning</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src/preprocessing.py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Split and preprocessing pipeline</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src/eda.py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EDA plots and tables</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src/train.py, src/evaluate.py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Training, comparison, metrics, plots</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src/predict.py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Validation, prediction, explanation</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src/retention.py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Recommendations and segment analysis</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src/database.py, database/schema.sql</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Database access and schema</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src/score_customers.py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Out-of-fold scoring and Power BI export</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src/sql_demo.py, database/queries.sql</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SQL demonstration</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webapp/server/*.js</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Express API, authentication, SQLite access, Python worker bridge</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webapp/client/src</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React pages, charts and styles</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src/ml_worker.py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Long-running model worker used by the API</w:t>
            </w:r>
          </w:p>
        </w:tc>
      </w:tr>
      <w:tr>
        <w:trPr>
          <w:cantSplit/>
        </w:trPr>
        <w:tc>
          <w:tcPr>
            <w:tcW w:type="dxa" w:w="392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app/app.py</w:t>
            </w:r>
          </w:p>
        </w:tc>
        <w:tc>
          <w:tcPr>
            <w:tcW w:type="dxa" w:w="473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Optional Streamlit alternative</w:t>
            </w:r>
          </w:p>
        </w:tc>
      </w:tr>
    </w:tbl>
    <w:p>
      <w:pPr>
        <w:spacing w:after="160"/>
      </w:pPr>
    </w:p>
    <w:sectPr>
      <w:footerReference w:type="default" r:id="rId7"/>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31f5eb1bad25c661dd739adaa02b1f48441a4f.png"/><Relationship Id="rId9" Type="http://schemas.openxmlformats.org/officeDocument/2006/relationships/image" Target="media/b201ad696996821aebd55122bf7013936e704088.png"/><Relationship Id="rId10" Type="http://schemas.openxmlformats.org/officeDocument/2006/relationships/image" Target="media/015e7b98bf50008f7e33d43d887353d98a46eab6.png"/><Relationship Id="rId11" Type="http://schemas.openxmlformats.org/officeDocument/2006/relationships/image" Target="media/51cc25656a09d161e763c06ed6c9b6bc4e4cb916.png"/><Relationship Id="rId12" Type="http://schemas.openxmlformats.org/officeDocument/2006/relationships/image" Target="media/7369018d6d523fc02263fb465edcd44d6fa25675.png"/><Relationship Id="rId13" Type="http://schemas.openxmlformats.org/officeDocument/2006/relationships/image" Target="media/957a9b391d92697e3fe36aab219d0817deb265fd.png"/><Relationship Id="rId14" Type="http://schemas.openxmlformats.org/officeDocument/2006/relationships/image" Target="media/e84bc05ea77400df5068440a363021d98057a619.png"/><Relationship Id="rId15" Type="http://schemas.openxmlformats.org/officeDocument/2006/relationships/image" Target="media/c00c5e761ed93c6fae319c1555aef2cb1e8e1091.png"/><Relationship Id="rId16" Type="http://schemas.openxmlformats.org/officeDocument/2006/relationships/image" Target="media/04b2f8b98e93e587b60e4140808f3d66384c0354.png"/><Relationship Id="rId17" Type="http://schemas.openxmlformats.org/officeDocument/2006/relationships/image" Target="media/8acda6f9e114e77dc37f7cc75a1841854d3b98aa.png"/><Relationship Id="rId18" Type="http://schemas.openxmlformats.org/officeDocument/2006/relationships/image" Target="media/01b9702fea9cac5486a1c49f6aaf3a5ce3d77c7b.png"/><Relationship Id="rId19" Type="http://schemas.openxmlformats.org/officeDocument/2006/relationships/image" Target="media/74949cebae11a359b97c644d9086cc52c29193f0.png"/><Relationship Id="rId20" Type="http://schemas.openxmlformats.org/officeDocument/2006/relationships/image" Target="media/5eb2a61878da369f66fd7e16c99b990aebb6d643.png"/><Relationship Id="rId21" Type="http://schemas.openxmlformats.org/officeDocument/2006/relationships/image" Target="media/d295badaea793e387c8d18d6146cc930a3fd91c1.png"/><Relationship Id="rId22" Type="http://schemas.openxmlformats.org/officeDocument/2006/relationships/image" Target="media/7c543d72e301b139788c66b5544859a934458aa4.png"/><Relationship Id="rId23" Type="http://schemas.openxmlformats.org/officeDocument/2006/relationships/image" Target="media/81e410c4ce14a141b7eb3ea8a3b0229981deb2e6.png"/><Relationship Id="rId24" Type="http://schemas.openxmlformats.org/officeDocument/2006/relationships/image" Target="media/1cb731d35a00be0a3d876a2ae32ec700ee9234da.png"/><Relationship Id="rId25" Type="http://schemas.openxmlformats.org/officeDocument/2006/relationships/image" Target="media/786d8bb693dbfb03e3bd413bc996fc1bce6fd370.png"/><Relationship Id="rId26" Type="http://schemas.openxmlformats.org/officeDocument/2006/relationships/image" Target="media/119dc88843924e0bd9b9e2d8b1ddf7cf57d867a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 Minor Project Report</dc:title>
  <dc:creator>MCA Minor Project</dc:creator>
  <cp:lastModifiedBy>Un-named</cp:lastModifiedBy>
  <cp:revision>1</cp:revision>
  <dcterms:created xsi:type="dcterms:W3CDTF">2026-10-24T14:40:11.309Z</dcterms:created>
  <dcterms:modified xsi:type="dcterms:W3CDTF">2026-10-24T14:40:11.309Z</dcterms:modified>
</cp:coreProperties>
</file>

<file path=docProps/custom.xml><?xml version="1.0" encoding="utf-8"?>
<Properties xmlns="http://schemas.openxmlformats.org/officeDocument/2006/custom-properties" xmlns:vt="http://schemas.openxmlformats.org/officeDocument/2006/docPropsVTypes"/>
</file>