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00" w:after="80"/>
      </w:pPr>
      <w:r>
        <w:rPr>
          <w:rFonts w:ascii="Arial" w:hAnsi="Arial"/>
          <w:b/>
          <w:color w:val="1E3A8A"/>
          <w:sz w:val="36"/>
        </w:rPr>
        <w:t>🛡️ TRUSTDOC: AI &amp; BLOCKCHAIN-POWERED FORENSIC IDENTITY DOCUMENT VERIFICATION</w:t>
      </w:r>
    </w:p>
    <w:p>
      <w:pPr>
        <w:keepNext/>
        <w:spacing w:before="0" w:after="240"/>
      </w:pPr>
      <w:r>
        <w:rPr>
          <w:rFonts w:ascii="Arial" w:hAnsi="Arial"/>
          <w:b/>
          <w:color w:val="0284C7"/>
          <w:sz w:val="23"/>
        </w:rPr>
        <w:t>SMART INDIA HACKATHON (SIH) INTERNAL HACKATHON — MASTER EVALUATION &amp; JURY DEFENSE DOSSIER</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1E3A8A"/>
            <w:tcMar>
              <w:top w:w="100" w:type="dxa"/>
              <w:bottom w:w="100" w:type="dxa"/>
              <w:left w:w="120" w:type="dxa"/>
              <w:right w:w="120" w:type="dxa"/>
            </w:tcMar>
          </w:tcPr>
          <w:p>
            <w:pPr>
              <w:spacing w:before="0" w:after="0"/>
              <w:jc w:val="left"/>
            </w:pPr>
            <w:r>
              <w:rPr>
                <w:rFonts w:ascii="Arial" w:hAnsi="Arial"/>
                <w:b/>
                <w:color w:val="FFFFFF"/>
                <w:sz w:val="19"/>
              </w:rPr>
              <w:t>Attribute</w:t>
            </w:r>
          </w:p>
        </w:tc>
        <w:tc>
          <w:tcPr>
            <w:tcW w:type="dxa" w:w="3168"/>
            <w:shd w:fill="1E3A8A"/>
            <w:tcMar>
              <w:top w:w="100" w:type="dxa"/>
              <w:bottom w:w="100" w:type="dxa"/>
              <w:left w:w="120" w:type="dxa"/>
              <w:right w:w="120" w:type="dxa"/>
            </w:tcMar>
          </w:tcPr>
          <w:p>
            <w:pPr>
              <w:spacing w:before="0" w:after="0"/>
              <w:jc w:val="left"/>
            </w:pPr>
            <w:r>
              <w:rPr>
                <w:rFonts w:ascii="Arial" w:hAnsi="Arial"/>
                <w:b/>
                <w:color w:val="FFFFFF"/>
                <w:sz w:val="19"/>
              </w:rPr>
              <w:t>Specification</w:t>
            </w:r>
          </w:p>
        </w:tc>
        <w:tc>
          <w:tcPr>
            <w:tcW w:type="dxa" w:w="2592"/>
            <w:shd w:fill="1E3A8A"/>
            <w:tcMar>
              <w:top w:w="100" w:type="dxa"/>
              <w:bottom w:w="100" w:type="dxa"/>
              <w:left w:w="120" w:type="dxa"/>
              <w:right w:w="120" w:type="dxa"/>
            </w:tcMar>
          </w:tcPr>
          <w:p>
            <w:pPr>
              <w:spacing w:before="0" w:after="0"/>
              <w:jc w:val="left"/>
            </w:pPr>
            <w:r>
              <w:rPr>
                <w:rFonts w:ascii="Arial" w:hAnsi="Arial"/>
                <w:b/>
                <w:color w:val="FFFFFF"/>
                <w:sz w:val="19"/>
              </w:rPr>
              <w:t>Compliance Standard</w:t>
            </w:r>
          </w:p>
        </w:tc>
        <w:tc>
          <w:tcPr>
            <w:tcW w:type="dxa" w:w="2160"/>
            <w:shd w:fill="1E3A8A"/>
            <w:tcMar>
              <w:top w:w="100" w:type="dxa"/>
              <w:bottom w:w="100" w:type="dxa"/>
              <w:left w:w="120" w:type="dxa"/>
              <w:right w:w="120" w:type="dxa"/>
            </w:tcMar>
          </w:tcPr>
          <w:p>
            <w:pPr>
              <w:spacing w:before="0" w:after="0"/>
              <w:jc w:val="left"/>
            </w:pPr>
            <w:r>
              <w:rPr>
                <w:rFonts w:ascii="Arial" w:hAnsi="Arial"/>
                <w:b/>
                <w:color w:val="FFFFFF"/>
                <w:sz w:val="19"/>
              </w:rPr>
              <w:t>Status</w:t>
            </w:r>
          </w:p>
        </w:tc>
      </w:tr>
      <w:tr>
        <w:tc>
          <w:tcPr>
            <w:tcW w:type="dxa" w:w="2160"/>
            <w:shd w:fill="FFFFFF"/>
            <w:tcMar>
              <w:top w:w="80" w:type="dxa"/>
              <w:bottom w:w="80" w:type="dxa"/>
              <w:left w:w="120" w:type="dxa"/>
              <w:right w:w="120" w:type="dxa"/>
            </w:tcMar>
          </w:tcPr>
          <w:p>
            <w:pPr>
              <w:spacing w:before="0" w:after="0"/>
              <w:jc w:val="left"/>
            </w:pPr>
            <w:r>
              <w:rPr>
                <w:rFonts w:ascii="Arial" w:hAnsi="Arial"/>
                <w:color w:val="1F2937"/>
                <w:sz w:val="18"/>
              </w:rPr>
              <w:t>Project Name</w:t>
            </w:r>
          </w:p>
        </w:tc>
        <w:tc>
          <w:tcPr>
            <w:tcW w:type="dxa" w:w="3168"/>
            <w:shd w:fill="FFFFFF"/>
            <w:tcMar>
              <w:top w:w="80" w:type="dxa"/>
              <w:bottom w:w="80" w:type="dxa"/>
              <w:left w:w="120" w:type="dxa"/>
              <w:right w:w="120" w:type="dxa"/>
            </w:tcMar>
          </w:tcPr>
          <w:p>
            <w:pPr>
              <w:spacing w:before="0" w:after="0"/>
              <w:jc w:val="left"/>
            </w:pPr>
            <w:r>
              <w:rPr>
                <w:rFonts w:ascii="Arial" w:hAnsi="Arial"/>
                <w:color w:val="1F2937"/>
                <w:sz w:val="18"/>
              </w:rPr>
              <w:t>TRUSTDOC Forensic Verification Engine</w:t>
            </w:r>
          </w:p>
        </w:tc>
        <w:tc>
          <w:tcPr>
            <w:tcW w:type="dxa" w:w="2592"/>
            <w:shd w:fill="FFFFFF"/>
            <w:tcMar>
              <w:top w:w="80" w:type="dxa"/>
              <w:bottom w:w="80" w:type="dxa"/>
              <w:left w:w="120" w:type="dxa"/>
              <w:right w:w="120" w:type="dxa"/>
            </w:tcMar>
          </w:tcPr>
          <w:p>
            <w:pPr>
              <w:spacing w:before="0" w:after="0"/>
              <w:jc w:val="left"/>
            </w:pPr>
            <w:r>
              <w:rPr>
                <w:rFonts w:ascii="Arial" w:hAnsi="Arial"/>
                <w:color w:val="1F2937"/>
                <w:sz w:val="18"/>
              </w:rPr>
              <w:t>Evaluation Stage</w:t>
            </w:r>
          </w:p>
        </w:tc>
        <w:tc>
          <w:tcPr>
            <w:tcW w:type="dxa" w:w="2160"/>
            <w:shd w:fill="FFFFFF"/>
            <w:tcMar>
              <w:top w:w="80" w:type="dxa"/>
              <w:bottom w:w="80" w:type="dxa"/>
              <w:left w:w="120" w:type="dxa"/>
              <w:right w:w="120" w:type="dxa"/>
            </w:tcMar>
          </w:tcPr>
          <w:p>
            <w:pPr>
              <w:spacing w:before="0" w:after="0"/>
              <w:jc w:val="left"/>
            </w:pPr>
            <w:r>
              <w:rPr>
                <w:rFonts w:ascii="Arial" w:hAnsi="Arial"/>
                <w:color w:val="1F2937"/>
                <w:sz w:val="18"/>
              </w:rPr>
              <w:t>SIH Internal Hackathon Screening</w:t>
            </w:r>
          </w:p>
        </w:tc>
      </w:tr>
      <w:tr>
        <w:tc>
          <w:tcPr>
            <w:tcW w:type="dxa" w:w="2160"/>
            <w:shd w:fill="F8FAFC"/>
            <w:tcMar>
              <w:top w:w="80" w:type="dxa"/>
              <w:bottom w:w="80" w:type="dxa"/>
              <w:left w:w="120" w:type="dxa"/>
              <w:right w:w="120" w:type="dxa"/>
            </w:tcMar>
          </w:tcPr>
          <w:p>
            <w:pPr>
              <w:spacing w:before="0" w:after="0"/>
              <w:jc w:val="left"/>
            </w:pPr>
            <w:r>
              <w:rPr>
                <w:rFonts w:ascii="Arial" w:hAnsi="Arial"/>
                <w:color w:val="1F2937"/>
                <w:sz w:val="18"/>
              </w:rPr>
              <w:t>Target Problem</w:t>
            </w:r>
          </w:p>
        </w:tc>
        <w:tc>
          <w:tcPr>
            <w:tcW w:type="dxa" w:w="3168"/>
            <w:shd w:fill="F8FAFC"/>
            <w:tcMar>
              <w:top w:w="80" w:type="dxa"/>
              <w:bottom w:w="80" w:type="dxa"/>
              <w:left w:w="120" w:type="dxa"/>
              <w:right w:w="120" w:type="dxa"/>
            </w:tcMar>
          </w:tcPr>
          <w:p>
            <w:pPr>
              <w:spacing w:before="0" w:after="0"/>
              <w:jc w:val="left"/>
            </w:pPr>
            <w:r>
              <w:rPr>
                <w:rFonts w:ascii="Arial" w:hAnsi="Arial"/>
                <w:color w:val="1F2937"/>
                <w:sz w:val="18"/>
              </w:rPr>
              <w:t>Counterfeit Passports, Tampered IDs, Deepfake KYC Fraud</w:t>
            </w:r>
          </w:p>
        </w:tc>
        <w:tc>
          <w:tcPr>
            <w:tcW w:type="dxa" w:w="2592"/>
            <w:shd w:fill="F8FAFC"/>
            <w:tcMar>
              <w:top w:w="80" w:type="dxa"/>
              <w:bottom w:w="80" w:type="dxa"/>
              <w:left w:w="120" w:type="dxa"/>
              <w:right w:w="120" w:type="dxa"/>
            </w:tcMar>
          </w:tcPr>
          <w:p>
            <w:pPr>
              <w:spacing w:before="0" w:after="0"/>
              <w:jc w:val="left"/>
            </w:pPr>
            <w:r>
              <w:rPr>
                <w:rFonts w:ascii="Arial" w:hAnsi="Arial"/>
                <w:color w:val="1F2937"/>
                <w:sz w:val="18"/>
              </w:rPr>
              <w:t>Compliance</w:t>
            </w:r>
          </w:p>
        </w:tc>
        <w:tc>
          <w:tcPr>
            <w:tcW w:type="dxa" w:w="2160"/>
            <w:shd w:fill="F8FAFC"/>
            <w:tcMar>
              <w:top w:w="80" w:type="dxa"/>
              <w:bottom w:w="80" w:type="dxa"/>
              <w:left w:w="120" w:type="dxa"/>
              <w:right w:w="120" w:type="dxa"/>
            </w:tcMar>
          </w:tcPr>
          <w:p>
            <w:pPr>
              <w:spacing w:before="0" w:after="0"/>
              <w:jc w:val="left"/>
            </w:pPr>
            <w:r>
              <w:rPr>
                <w:rFonts w:ascii="Arial" w:hAnsi="Arial"/>
                <w:color w:val="1F2937"/>
                <w:sz w:val="18"/>
              </w:rPr>
              <w:t>ICAO 9303, ISO/IEC 30107-3, India DPDP Act 2023</w:t>
            </w:r>
          </w:p>
        </w:tc>
      </w:tr>
      <w:tr>
        <w:tc>
          <w:tcPr>
            <w:tcW w:type="dxa" w:w="2160"/>
            <w:shd w:fill="FFFFFF"/>
            <w:tcMar>
              <w:top w:w="80" w:type="dxa"/>
              <w:bottom w:w="80" w:type="dxa"/>
              <w:left w:w="120" w:type="dxa"/>
              <w:right w:w="120" w:type="dxa"/>
            </w:tcMar>
          </w:tcPr>
          <w:p>
            <w:pPr>
              <w:spacing w:before="0" w:after="0"/>
              <w:jc w:val="left"/>
            </w:pPr>
            <w:r>
              <w:rPr>
                <w:rFonts w:ascii="Arial" w:hAnsi="Arial"/>
                <w:color w:val="1F2937"/>
                <w:sz w:val="18"/>
              </w:rPr>
              <w:t>Core Architecture</w:t>
            </w:r>
          </w:p>
        </w:tc>
        <w:tc>
          <w:tcPr>
            <w:tcW w:type="dxa" w:w="3168"/>
            <w:shd w:fill="FFFFFF"/>
            <w:tcMar>
              <w:top w:w="80" w:type="dxa"/>
              <w:bottom w:w="80" w:type="dxa"/>
              <w:left w:w="120" w:type="dxa"/>
              <w:right w:w="120" w:type="dxa"/>
            </w:tcMar>
          </w:tcPr>
          <w:p>
            <w:pPr>
              <w:spacing w:before="0" w:after="0"/>
              <w:jc w:val="left"/>
            </w:pPr>
            <w:r>
              <w:rPr>
                <w:rFonts w:ascii="Arial" w:hAnsi="Arial"/>
                <w:color w:val="1F2937"/>
                <w:sz w:val="18"/>
              </w:rPr>
              <w:t>FastAPI (Python) + Next.js 14 + OpenCV + SHA-256 Merkle Ledger</w:t>
            </w:r>
          </w:p>
        </w:tc>
        <w:tc>
          <w:tcPr>
            <w:tcW w:type="dxa" w:w="2592"/>
            <w:shd w:fill="FFFFFF"/>
            <w:tcMar>
              <w:top w:w="80" w:type="dxa"/>
              <w:bottom w:w="80" w:type="dxa"/>
              <w:left w:w="120" w:type="dxa"/>
              <w:right w:w="120" w:type="dxa"/>
            </w:tcMar>
          </w:tcPr>
          <w:p>
            <w:pPr>
              <w:spacing w:before="0" w:after="0"/>
              <w:jc w:val="left"/>
            </w:pPr>
            <w:r>
              <w:rPr>
                <w:rFonts w:ascii="Arial" w:hAnsi="Arial"/>
                <w:color w:val="1F2937"/>
                <w:sz w:val="18"/>
              </w:rPr>
              <w:t>Verification Latency</w:t>
            </w:r>
          </w:p>
        </w:tc>
        <w:tc>
          <w:tcPr>
            <w:tcW w:type="dxa" w:w="2160"/>
            <w:shd w:fill="FFFFFF"/>
            <w:tcMar>
              <w:top w:w="80" w:type="dxa"/>
              <w:bottom w:w="80" w:type="dxa"/>
              <w:left w:w="120" w:type="dxa"/>
              <w:right w:w="120" w:type="dxa"/>
            </w:tcMar>
          </w:tcPr>
          <w:p>
            <w:pPr>
              <w:spacing w:before="0" w:after="0"/>
              <w:jc w:val="left"/>
            </w:pPr>
            <w:r>
              <w:rPr>
                <w:rFonts w:ascii="Arial" w:hAnsi="Arial"/>
                <w:color w:val="1F2937"/>
                <w:sz w:val="18"/>
              </w:rPr>
              <w:t>~800ms End-to-End Pipeline</w:t>
            </w:r>
          </w:p>
        </w:tc>
      </w:tr>
    </w:tbl>
    <w:p>
      <w:pPr>
        <w:spacing w:after="120"/>
      </w:pPr>
    </w:p>
    <w:tbl>
      <w:tblPr>
        <w:tblW w:type="auto" w:w="0"/>
        <w:jc w:val="center"/>
        <w:tblLayout w:type="fixed"/>
        <w:tblLook w:firstColumn="1" w:firstRow="1" w:lastColumn="0" w:lastRow="0" w:noHBand="0" w:noVBand="1" w:val="04A0"/>
      </w:tblPr>
      <w:tblGrid>
        <w:gridCol w:w="10080"/>
      </w:tblGrid>
      <w:tr>
        <w:tc>
          <w:tcPr>
            <w:tcW w:type="dxa" w:w="9360"/>
            <w:shd w:fill="F0F4F8"/>
            <w:tcMar>
              <w:top w:w="140" w:type="dxa"/>
              <w:bottom w:w="140" w:type="dxa"/>
              <w:left w:w="200" w:type="dxa"/>
              <w:right w:w="200" w:type="dxa"/>
            </w:tcMar>
            <w:tcBorders>
              <w:top w:val="none"/>
              <w:left w:val="single" w:sz="36" w:space="0" w:color="1E3A8A"/>
              <w:bottom w:val="none"/>
              <w:right w:val="none"/>
            </w:tcBorders>
          </w:tcPr>
          <w:p>
            <w:pPr>
              <w:spacing w:before="40" w:after="80"/>
            </w:pPr>
            <w:r>
              <w:rPr>
                <w:rFonts w:ascii="Arial" w:hAnsi="Arial"/>
                <w:b/>
                <w:color w:val="1E3A8A"/>
                <w:sz w:val="21"/>
              </w:rPr>
              <w:t>📌 STUDENT BRIEFING FOR SIH INTERNAL HACKATHON</w:t>
              <w:br/>
            </w:r>
          </w:p>
          <w:p>
            <w:pPr>
              <w:spacing w:before="20" w:after="40"/>
            </w:pPr>
            <w:r>
              <w:rPr>
                <w:rFonts w:ascii="Arial" w:hAnsi="Arial"/>
                <w:color w:val="1F2937"/>
                <w:sz w:val="19"/>
              </w:rPr>
              <w:t>1. Complete technical, architectural, and mathematical defense dossier for the SIH Internal Hackathon Jury.</w:t>
            </w:r>
          </w:p>
          <w:p>
            <w:pPr>
              <w:spacing w:before="20" w:after="40"/>
            </w:pPr>
            <w:r>
              <w:rPr>
                <w:rFonts w:ascii="Arial" w:hAnsi="Arial"/>
                <w:color w:val="1F2937"/>
                <w:sz w:val="19"/>
              </w:rPr>
              <w:t>2. Covers the End-to-End Architecture, Feature-by-Feature Deep Dives, and Technology Stack Defenses.</w:t>
            </w:r>
          </w:p>
          <w:p>
            <w:pPr>
              <w:spacing w:before="20" w:after="40"/>
            </w:pPr>
            <w:r>
              <w:rPr>
                <w:rFonts w:ascii="Arial" w:hAnsi="Arial"/>
                <w:color w:val="1F2937"/>
                <w:sz w:val="19"/>
              </w:rPr>
              <w:t>3. Includes exhaustive breakdowns of SHA-256, code modules across backend/frontend, 35+ Grilling Questions, and a 40+ Rapid-Fire 'What Is...?' Question Bank.</w:t>
            </w:r>
          </w:p>
        </w:tc>
      </w:tr>
    </w:tbl>
    <w:p>
      <w:pPr>
        <w:keepNext/>
        <w:spacing w:before="320" w:after="120"/>
      </w:pPr>
      <w:r>
        <w:rPr>
          <w:rFonts w:ascii="Arial" w:hAnsi="Arial"/>
          <w:b/>
          <w:color w:val="1E3A8A"/>
          <w:sz w:val="28"/>
        </w:rPr>
        <w:t>1. Executive Pitch &amp; National Security Problem Statement</w:t>
      </w:r>
    </w:p>
    <w:p>
      <w:pPr>
        <w:spacing w:before="0" w:after="80" w:line="276" w:lineRule="auto"/>
      </w:pPr>
      <w:r>
        <w:rPr>
          <w:rFonts w:ascii="Arial" w:hAnsi="Arial"/>
          <w:b/>
          <w:color w:val="111827"/>
          <w:sz w:val="20"/>
        </w:rPr>
        <w:t xml:space="preserve">30-Second Elevator Pitch: </w:t>
      </w:r>
      <w:r>
        <w:rPr>
          <w:rFonts w:ascii="Arial" w:hAnsi="Arial"/>
          <w:color w:val="374151"/>
          <w:sz w:val="20"/>
        </w:rPr>
        <w:t>Good morning respected judges. We are presenting TRUSTDOC, a zero-trust forensic verification platform engineered to detect sophisticated identity fraud across passports, national IDs, and KYC workflows. Today, off-the-shelf generative AI and photo editing allow fraudsters to forge Aadhaar cards, passports, and driver's licenses with microscopic precision that bypasses standard OCR and human inspection. TRUSTDOC solves this by executing a 9-Layer Verification Pipeline combining client-side OpenCV video analysis, Error Level Analysis (ELA), ICAO 9303 check digit mathematics, ArcFace biometric matching, and an immutable SHA-256 Merkle Tree ledger.</w:t>
      </w:r>
    </w:p>
    <w:p>
      <w:pPr>
        <w:spacing w:before="0" w:after="80" w:line="276" w:lineRule="auto"/>
      </w:pPr>
      <w:r>
        <w:rPr>
          <w:rFonts w:ascii="Arial" w:hAnsi="Arial"/>
          <w:b/>
          <w:color w:val="111827"/>
          <w:sz w:val="20"/>
        </w:rPr>
        <w:t xml:space="preserve">The Critical Vulnerability: </w:t>
      </w:r>
      <w:r>
        <w:rPr>
          <w:rFonts w:ascii="Arial" w:hAnsi="Arial"/>
          <w:color w:val="374151"/>
          <w:sz w:val="20"/>
        </w:rPr>
        <w:t>Modern document fraud has evolved beyond paper counterfeiting into digital clone-stamping, optical zone modification, and deepfake injection attacks. Traditional systems fail because:</w:t>
      </w:r>
    </w:p>
    <w:p>
      <w:pPr>
        <w:pStyle w:val="ListBullet"/>
        <w:spacing w:before="20" w:after="40" w:line="276" w:lineRule="auto"/>
      </w:pPr>
      <w:r>
        <w:rPr>
          <w:rFonts w:ascii="Arial" w:hAnsi="Arial"/>
          <w:b/>
          <w:color w:val="111827"/>
          <w:sz w:val="20"/>
        </w:rPr>
        <w:t xml:space="preserve">Black-Box Opaque Decisions: </w:t>
      </w:r>
      <w:r>
        <w:rPr>
          <w:rFonts w:ascii="Arial" w:hAnsi="Arial"/>
          <w:color w:val="374151"/>
          <w:sz w:val="20"/>
        </w:rPr>
        <w:t>Commercial KYC tools (Jumio, Onfido) only return a black-box 'Pass/Fail' with zero court-admissible forensic coordinates.</w:t>
      </w:r>
    </w:p>
    <w:p>
      <w:pPr>
        <w:pStyle w:val="ListBullet"/>
        <w:spacing w:before="20" w:after="40" w:line="276" w:lineRule="auto"/>
      </w:pPr>
      <w:r>
        <w:rPr>
          <w:rFonts w:ascii="Arial" w:hAnsi="Arial"/>
          <w:b/>
          <w:color w:val="111827"/>
          <w:sz w:val="20"/>
        </w:rPr>
        <w:t xml:space="preserve">Blind OCR Engines: </w:t>
      </w:r>
      <w:r>
        <w:rPr>
          <w:rFonts w:ascii="Arial" w:hAnsi="Arial"/>
          <w:color w:val="374151"/>
          <w:sz w:val="20"/>
        </w:rPr>
        <w:t>AWS Textract and Google Vision extract text but are completely blind to whether fonts, kerning, or quantization compression was tampered.</w:t>
      </w:r>
    </w:p>
    <w:p>
      <w:pPr>
        <w:pStyle w:val="ListBullet"/>
        <w:spacing w:before="20" w:after="40" w:line="276" w:lineRule="auto"/>
      </w:pPr>
      <w:r>
        <w:rPr>
          <w:rFonts w:ascii="Arial" w:hAnsi="Arial"/>
          <w:b/>
          <w:color w:val="111827"/>
          <w:sz w:val="20"/>
        </w:rPr>
        <w:t xml:space="preserve">Internal Database Tampering: </w:t>
      </w:r>
      <w:r>
        <w:rPr>
          <w:rFonts w:ascii="Arial" w:hAnsi="Arial"/>
          <w:color w:val="374151"/>
          <w:sz w:val="20"/>
        </w:rPr>
        <w:t>Databases like MySQL/Postgres can be silently modified or backdated by compromised insiders to turn 'REJECTED' criminals into 'VERIFIED'.</w:t>
      </w:r>
    </w:p>
    <w:p>
      <w:pPr>
        <w:pStyle w:val="ListBullet"/>
        <w:spacing w:before="20" w:after="40" w:line="276" w:lineRule="auto"/>
      </w:pPr>
      <w:r>
        <w:rPr>
          <w:rFonts w:ascii="Arial" w:hAnsi="Arial"/>
          <w:b/>
          <w:color w:val="111827"/>
          <w:sz w:val="20"/>
        </w:rPr>
        <w:t xml:space="preserve">Data Sovereignty Violations: </w:t>
      </w:r>
      <w:r>
        <w:rPr>
          <w:rFonts w:ascii="Arial" w:hAnsi="Arial"/>
          <w:color w:val="374151"/>
          <w:sz w:val="20"/>
        </w:rPr>
        <w:t>Cloud-hosted APIs send sensitive citizen PII to foreign third-party servers, directly violating the India DPDP Act 2023.</w:t>
      </w:r>
    </w:p>
    <w:tbl>
      <w:tblPr>
        <w:tblW w:type="auto" w:w="0"/>
        <w:jc w:val="center"/>
        <w:tblLayout w:type="fixed"/>
        <w:tblLook w:firstColumn="1" w:firstRow="1" w:lastColumn="0" w:lastRow="0" w:noHBand="0" w:noVBand="1" w:val="04A0"/>
      </w:tblPr>
      <w:tblGrid>
        <w:gridCol w:w="3360"/>
        <w:gridCol w:w="3360"/>
        <w:gridCol w:w="3360"/>
      </w:tblGrid>
      <w:tr>
        <w:tc>
          <w:tcPr>
            <w:tcW w:type="dxa" w:w="2880"/>
            <w:shd w:fill="1E3A8A"/>
            <w:tcMar>
              <w:top w:w="100" w:type="dxa"/>
              <w:bottom w:w="100" w:type="dxa"/>
              <w:left w:w="120" w:type="dxa"/>
              <w:right w:w="120" w:type="dxa"/>
            </w:tcMar>
          </w:tcPr>
          <w:p>
            <w:pPr>
              <w:spacing w:before="0" w:after="0"/>
              <w:jc w:val="left"/>
            </w:pPr>
            <w:r>
              <w:rPr>
                <w:rFonts w:ascii="Arial" w:hAnsi="Arial"/>
                <w:b/>
                <w:color w:val="FFFFFF"/>
                <w:sz w:val="19"/>
              </w:rPr>
              <w:t>Criminal Modus Operandi</w:t>
            </w:r>
          </w:p>
        </w:tc>
        <w:tc>
          <w:tcPr>
            <w:tcW w:type="dxa" w:w="3312"/>
            <w:shd w:fill="1E3A8A"/>
            <w:tcMar>
              <w:top w:w="100" w:type="dxa"/>
              <w:bottom w:w="100" w:type="dxa"/>
              <w:left w:w="120" w:type="dxa"/>
              <w:right w:w="120" w:type="dxa"/>
            </w:tcMar>
          </w:tcPr>
          <w:p>
            <w:pPr>
              <w:spacing w:before="0" w:after="0"/>
              <w:jc w:val="left"/>
            </w:pPr>
            <w:r>
              <w:rPr>
                <w:rFonts w:ascii="Arial" w:hAnsi="Arial"/>
                <w:b/>
                <w:color w:val="FFFFFF"/>
                <w:sz w:val="19"/>
              </w:rPr>
              <w:t>Attack Vector Used</w:t>
            </w:r>
          </w:p>
        </w:tc>
        <w:tc>
          <w:tcPr>
            <w:tcW w:type="dxa" w:w="3888"/>
            <w:shd w:fill="1E3A8A"/>
            <w:tcMar>
              <w:top w:w="100" w:type="dxa"/>
              <w:bottom w:w="100" w:type="dxa"/>
              <w:left w:w="120" w:type="dxa"/>
              <w:right w:w="120" w:type="dxa"/>
            </w:tcMar>
          </w:tcPr>
          <w:p>
            <w:pPr>
              <w:spacing w:before="0" w:after="0"/>
              <w:jc w:val="left"/>
            </w:pPr>
            <w:r>
              <w:rPr>
                <w:rFonts w:ascii="Arial" w:hAnsi="Arial"/>
                <w:b/>
                <w:color w:val="FFFFFF"/>
                <w:sz w:val="19"/>
              </w:rPr>
              <w:t>TRUSTDOC Autonomous Countermeasure</w:t>
            </w:r>
          </w:p>
        </w:tc>
      </w:tr>
      <w:tr>
        <w:tc>
          <w:tcPr>
            <w:tcW w:type="dxa" w:w="2880"/>
            <w:shd w:fill="FFFFFF"/>
            <w:tcMar>
              <w:top w:w="80" w:type="dxa"/>
              <w:bottom w:w="80" w:type="dxa"/>
              <w:left w:w="120" w:type="dxa"/>
              <w:right w:w="120" w:type="dxa"/>
            </w:tcMar>
          </w:tcPr>
          <w:p>
            <w:pPr>
              <w:spacing w:before="0" w:after="0"/>
              <w:jc w:val="left"/>
            </w:pPr>
            <w:r>
              <w:rPr>
                <w:rFonts w:ascii="Arial" w:hAnsi="Arial"/>
                <w:color w:val="1F2937"/>
                <w:sz w:val="18"/>
              </w:rPr>
              <w:t>Delhi IGI Airport Fake Passport Racket (CBI / BOI)</w:t>
            </w:r>
          </w:p>
        </w:tc>
        <w:tc>
          <w:tcPr>
            <w:tcW w:type="dxa" w:w="3312"/>
            <w:shd w:fill="FFFFFF"/>
            <w:tcMar>
              <w:top w:w="80" w:type="dxa"/>
              <w:bottom w:w="80" w:type="dxa"/>
              <w:left w:w="120" w:type="dxa"/>
              <w:right w:w="120" w:type="dxa"/>
            </w:tcMar>
          </w:tcPr>
          <w:p>
            <w:pPr>
              <w:spacing w:before="0" w:after="0"/>
              <w:jc w:val="left"/>
            </w:pPr>
            <w:r>
              <w:rPr>
                <w:rFonts w:ascii="Arial" w:hAnsi="Arial"/>
                <w:color w:val="1F2937"/>
                <w:sz w:val="18"/>
              </w:rPr>
              <w:t>Stolen genuine booklets, chemically washed biodata, re-printed altered names and dates.</w:t>
            </w:r>
          </w:p>
        </w:tc>
        <w:tc>
          <w:tcPr>
            <w:tcW w:type="dxa" w:w="3888"/>
            <w:shd w:fill="FFFFFF"/>
            <w:tcMar>
              <w:top w:w="80" w:type="dxa"/>
              <w:bottom w:w="80" w:type="dxa"/>
              <w:left w:w="120" w:type="dxa"/>
              <w:right w:w="120" w:type="dxa"/>
            </w:tcMar>
          </w:tcPr>
          <w:p>
            <w:pPr>
              <w:spacing w:before="0" w:after="0"/>
              <w:jc w:val="left"/>
            </w:pPr>
            <w:r>
              <w:rPr>
                <w:rFonts w:ascii="Arial" w:hAnsi="Arial"/>
                <w:color w:val="1F2937"/>
                <w:sz w:val="18"/>
              </w:rPr>
              <w:t>ICAO 9303 Modulus 7-3-1 check digit failure + Sobel edge wash boundary unmasking.</w:t>
            </w:r>
          </w:p>
        </w:tc>
      </w:tr>
      <w:tr>
        <w:tc>
          <w:tcPr>
            <w:tcW w:type="dxa" w:w="2880"/>
            <w:shd w:fill="F8FAFC"/>
            <w:tcMar>
              <w:top w:w="80" w:type="dxa"/>
              <w:bottom w:w="80" w:type="dxa"/>
              <w:left w:w="120" w:type="dxa"/>
              <w:right w:w="120" w:type="dxa"/>
            </w:tcMar>
          </w:tcPr>
          <w:p>
            <w:pPr>
              <w:spacing w:before="0" w:after="0"/>
              <w:jc w:val="left"/>
            </w:pPr>
            <w:r>
              <w:rPr>
                <w:rFonts w:ascii="Arial" w:hAnsi="Arial"/>
                <w:color w:val="1F2937"/>
                <w:sz w:val="18"/>
              </w:rPr>
              <w:t>Pan-India Aadhaar Cloning (Cyber Police)</w:t>
            </w:r>
          </w:p>
        </w:tc>
        <w:tc>
          <w:tcPr>
            <w:tcW w:type="dxa" w:w="3312"/>
            <w:shd w:fill="F8FAFC"/>
            <w:tcMar>
              <w:top w:w="80" w:type="dxa"/>
              <w:bottom w:w="80" w:type="dxa"/>
              <w:left w:w="120" w:type="dxa"/>
              <w:right w:w="120" w:type="dxa"/>
            </w:tcMar>
          </w:tcPr>
          <w:p>
            <w:pPr>
              <w:spacing w:before="0" w:after="0"/>
              <w:jc w:val="left"/>
            </w:pPr>
            <w:r>
              <w:rPr>
                <w:rFonts w:ascii="Arial" w:hAnsi="Arial"/>
                <w:color w:val="1F2937"/>
                <w:sz w:val="18"/>
              </w:rPr>
              <w:t>Photoshop clone-stamping of DOB/Name and fabricated fake QR codes pointing to phishing sites.</w:t>
            </w:r>
          </w:p>
        </w:tc>
        <w:tc>
          <w:tcPr>
            <w:tcW w:type="dxa" w:w="3888"/>
            <w:shd w:fill="F8FAFC"/>
            <w:tcMar>
              <w:top w:w="80" w:type="dxa"/>
              <w:bottom w:w="80" w:type="dxa"/>
              <w:left w:w="120" w:type="dxa"/>
              <w:right w:w="120" w:type="dxa"/>
            </w:tcMar>
          </w:tcPr>
          <w:p>
            <w:pPr>
              <w:spacing w:before="0" w:after="0"/>
              <w:jc w:val="left"/>
            </w:pPr>
            <w:r>
              <w:rPr>
                <w:rFonts w:ascii="Arial" w:hAnsi="Arial"/>
                <w:color w:val="1F2937"/>
                <w:sz w:val="18"/>
              </w:rPr>
              <w:t>Error Level Analysis (ELA) compression delta + Cryptographic QR RSA public key validation.</w:t>
            </w:r>
          </w:p>
        </w:tc>
      </w:tr>
      <w:tr>
        <w:tc>
          <w:tcPr>
            <w:tcW w:type="dxa" w:w="2880"/>
            <w:shd w:fill="FFFFFF"/>
            <w:tcMar>
              <w:top w:w="80" w:type="dxa"/>
              <w:bottom w:w="80" w:type="dxa"/>
              <w:left w:w="120" w:type="dxa"/>
              <w:right w:w="120" w:type="dxa"/>
            </w:tcMar>
          </w:tcPr>
          <w:p>
            <w:pPr>
              <w:spacing w:before="0" w:after="0"/>
              <w:jc w:val="left"/>
            </w:pPr>
            <w:r>
              <w:rPr>
                <w:rFonts w:ascii="Arial" w:hAnsi="Arial"/>
                <w:color w:val="1F2937"/>
                <w:sz w:val="18"/>
              </w:rPr>
              <w:t>Remote Video Banking Deepfake KYC (RBI Taskforce)</w:t>
            </w:r>
          </w:p>
        </w:tc>
        <w:tc>
          <w:tcPr>
            <w:tcW w:type="dxa" w:w="3312"/>
            <w:shd w:fill="FFFFFF"/>
            <w:tcMar>
              <w:top w:w="80" w:type="dxa"/>
              <w:bottom w:w="80" w:type="dxa"/>
              <w:left w:w="120" w:type="dxa"/>
              <w:right w:w="120" w:type="dxa"/>
            </w:tcMar>
          </w:tcPr>
          <w:p>
            <w:pPr>
              <w:spacing w:before="0" w:after="0"/>
              <w:jc w:val="left"/>
            </w:pPr>
            <w:r>
              <w:rPr>
                <w:rFonts w:ascii="Arial" w:hAnsi="Arial"/>
                <w:color w:val="1F2937"/>
                <w:sz w:val="18"/>
              </w:rPr>
              <w:t>Virtual camera injection (OBS Studio) playing 4K deepfake video loops during video onboarding.</w:t>
            </w:r>
          </w:p>
        </w:tc>
        <w:tc>
          <w:tcPr>
            <w:tcW w:type="dxa" w:w="3888"/>
            <w:shd w:fill="FFFFFF"/>
            <w:tcMar>
              <w:top w:w="80" w:type="dxa"/>
              <w:bottom w:w="80" w:type="dxa"/>
              <w:left w:w="120" w:type="dxa"/>
              <w:right w:w="120" w:type="dxa"/>
            </w:tcMar>
          </w:tcPr>
          <w:p>
            <w:pPr>
              <w:spacing w:before="0" w:after="0"/>
              <w:jc w:val="left"/>
            </w:pPr>
            <w:r>
              <w:rPr>
                <w:rFonts w:ascii="Arial" w:hAnsi="Arial"/>
                <w:color w:val="1F2937"/>
                <w:sz w:val="18"/>
              </w:rPr>
              <w:t>WebRTC camera constraints + Laplacian variance blur radar + ISO/IEC 30107-3 specular texture analysis.</w:t>
            </w:r>
          </w:p>
        </w:tc>
      </w:tr>
    </w:tbl>
    <w:p>
      <w:pPr>
        <w:spacing w:after="120"/>
      </w:pPr>
    </w:p>
    <w:p>
      <w:pPr>
        <w:keepNext/>
        <w:spacing w:before="320" w:after="120"/>
      </w:pPr>
      <w:r>
        <w:rPr>
          <w:rFonts w:ascii="Arial" w:hAnsi="Arial"/>
          <w:b/>
          <w:color w:val="1E3A8A"/>
          <w:sz w:val="28"/>
        </w:rPr>
        <w:t>2. End-to-End System Working &amp; 9-Layer Verification Pipeline</w:t>
      </w:r>
    </w:p>
    <w:p>
      <w:pPr>
        <w:spacing w:before="0" w:after="80" w:line="276" w:lineRule="auto"/>
      </w:pPr>
      <w:r>
        <w:rPr>
          <w:rFonts w:ascii="Arial" w:hAnsi="Arial"/>
          <w:b/>
          <w:color w:val="111827"/>
          <w:sz w:val="20"/>
        </w:rPr>
        <w:t xml:space="preserve">Pipeline Workflow: </w:t>
      </w:r>
      <w:r>
        <w:rPr>
          <w:rFonts w:ascii="Arial" w:hAnsi="Arial"/>
          <w:color w:val="374151"/>
          <w:sz w:val="20"/>
        </w:rPr>
        <w:t>The TRUSTDOC verification flow operates sequentially across client-edge preprocessing, high-performance API routing, multi-spectral forensic analysis, and cryptographic anchoring in under 800 milliseconds:</w:t>
      </w:r>
    </w:p>
    <w:tbl>
      <w:tblPr>
        <w:tblW w:type="auto" w:w="0"/>
        <w:jc w:val="center"/>
        <w:tblLayout w:type="fixed"/>
        <w:tblLook w:firstColumn="1" w:firstRow="1" w:lastColumn="0" w:lastRow="0" w:noHBand="0" w:noVBand="1" w:val="04A0"/>
      </w:tblPr>
      <w:tblGrid>
        <w:gridCol w:w="3360"/>
        <w:gridCol w:w="3360"/>
        <w:gridCol w:w="3360"/>
      </w:tblGrid>
      <w:tr>
        <w:tc>
          <w:tcPr>
            <w:tcW w:type="dxa" w:w="2592"/>
            <w:shd w:fill="1E3A8A"/>
            <w:tcMar>
              <w:top w:w="100" w:type="dxa"/>
              <w:bottom w:w="100" w:type="dxa"/>
              <w:left w:w="120" w:type="dxa"/>
              <w:right w:w="120" w:type="dxa"/>
            </w:tcMar>
          </w:tcPr>
          <w:p>
            <w:pPr>
              <w:spacing w:before="0" w:after="0"/>
              <w:jc w:val="left"/>
            </w:pPr>
            <w:r>
              <w:rPr>
                <w:rFonts w:ascii="Arial" w:hAnsi="Arial"/>
                <w:b/>
                <w:color w:val="FFFFFF"/>
                <w:sz w:val="19"/>
              </w:rPr>
              <w:t>Verification Stage</w:t>
            </w:r>
          </w:p>
        </w:tc>
        <w:tc>
          <w:tcPr>
            <w:tcW w:type="dxa" w:w="3168"/>
            <w:shd w:fill="1E3A8A"/>
            <w:tcMar>
              <w:top w:w="100" w:type="dxa"/>
              <w:bottom w:w="100" w:type="dxa"/>
              <w:left w:w="120" w:type="dxa"/>
              <w:right w:w="120" w:type="dxa"/>
            </w:tcMar>
          </w:tcPr>
          <w:p>
            <w:pPr>
              <w:spacing w:before="0" w:after="0"/>
              <w:jc w:val="left"/>
            </w:pPr>
            <w:r>
              <w:rPr>
                <w:rFonts w:ascii="Arial" w:hAnsi="Arial"/>
                <w:b/>
                <w:color w:val="FFFFFF"/>
                <w:sz w:val="19"/>
              </w:rPr>
              <w:t>Underlying Technology</w:t>
            </w:r>
          </w:p>
        </w:tc>
        <w:tc>
          <w:tcPr>
            <w:tcW w:type="dxa" w:w="4320"/>
            <w:shd w:fill="1E3A8A"/>
            <w:tcMar>
              <w:top w:w="100" w:type="dxa"/>
              <w:bottom w:w="100" w:type="dxa"/>
              <w:left w:w="120" w:type="dxa"/>
              <w:right w:w="120" w:type="dxa"/>
            </w:tcMar>
          </w:tcPr>
          <w:p>
            <w:pPr>
              <w:spacing w:before="0" w:after="0"/>
              <w:jc w:val="left"/>
            </w:pPr>
            <w:r>
              <w:rPr>
                <w:rFonts w:ascii="Arial" w:hAnsi="Arial"/>
                <w:b/>
                <w:color w:val="FFFFFF"/>
                <w:sz w:val="19"/>
              </w:rPr>
              <w:t>Algorithmic Functionality</w:t>
            </w:r>
          </w:p>
        </w:tc>
      </w:tr>
      <w:tr>
        <w:tc>
          <w:tcPr>
            <w:tcW w:type="dxa" w:w="2592"/>
            <w:shd w:fill="FFFFFF"/>
            <w:tcMar>
              <w:top w:w="80" w:type="dxa"/>
              <w:bottom w:w="80" w:type="dxa"/>
              <w:left w:w="120" w:type="dxa"/>
              <w:right w:w="120" w:type="dxa"/>
            </w:tcMar>
          </w:tcPr>
          <w:p>
            <w:pPr>
              <w:spacing w:before="0" w:after="0"/>
              <w:jc w:val="left"/>
            </w:pPr>
            <w:r>
              <w:rPr>
                <w:rFonts w:ascii="Arial" w:hAnsi="Arial"/>
                <w:color w:val="1F2937"/>
                <w:sz w:val="18"/>
              </w:rPr>
              <w:t>1. Real-Time Edge Capture</w:t>
            </w:r>
          </w:p>
        </w:tc>
        <w:tc>
          <w:tcPr>
            <w:tcW w:type="dxa" w:w="3168"/>
            <w:shd w:fill="FFFFFF"/>
            <w:tcMar>
              <w:top w:w="80" w:type="dxa"/>
              <w:bottom w:w="80" w:type="dxa"/>
              <w:left w:w="120" w:type="dxa"/>
              <w:right w:w="120" w:type="dxa"/>
            </w:tcMar>
          </w:tcPr>
          <w:p>
            <w:pPr>
              <w:spacing w:before="0" w:after="0"/>
              <w:jc w:val="left"/>
            </w:pPr>
            <w:r>
              <w:rPr>
                <w:rFonts w:ascii="Arial" w:hAnsi="Arial"/>
                <w:color w:val="1F2937"/>
                <w:sz w:val="18"/>
              </w:rPr>
              <w:t>Next.js 14 / WebRTC / HTML5 Canvas</w:t>
            </w:r>
          </w:p>
        </w:tc>
        <w:tc>
          <w:tcPr>
            <w:tcW w:type="dxa" w:w="4320"/>
            <w:shd w:fill="FFFFFF"/>
            <w:tcMar>
              <w:top w:w="80" w:type="dxa"/>
              <w:bottom w:w="80" w:type="dxa"/>
              <w:left w:w="120" w:type="dxa"/>
              <w:right w:w="120" w:type="dxa"/>
            </w:tcMar>
          </w:tcPr>
          <w:p>
            <w:pPr>
              <w:spacing w:before="0" w:after="0"/>
              <w:jc w:val="left"/>
            </w:pPr>
            <w:r>
              <w:rPr>
                <w:rFonts w:ascii="Arial" w:hAnsi="Arial"/>
                <w:color w:val="1F2937"/>
                <w:sz w:val="18"/>
              </w:rPr>
              <w:t>30 FPS video analysis in client browser. Checks Laplacian blur variance and glare radar. Auto-captures only when optimal.</w:t>
            </w:r>
          </w:p>
        </w:tc>
      </w:tr>
      <w:tr>
        <w:tc>
          <w:tcPr>
            <w:tcW w:type="dxa" w:w="2592"/>
            <w:shd w:fill="F8FAFC"/>
            <w:tcMar>
              <w:top w:w="80" w:type="dxa"/>
              <w:bottom w:w="80" w:type="dxa"/>
              <w:left w:w="120" w:type="dxa"/>
              <w:right w:w="120" w:type="dxa"/>
            </w:tcMar>
          </w:tcPr>
          <w:p>
            <w:pPr>
              <w:spacing w:before="0" w:after="0"/>
              <w:jc w:val="left"/>
            </w:pPr>
            <w:r>
              <w:rPr>
                <w:rFonts w:ascii="Arial" w:hAnsi="Arial"/>
                <w:color w:val="1F2937"/>
                <w:sz w:val="18"/>
              </w:rPr>
              <w:t>2. SHA-256 Fingerprinting</w:t>
            </w:r>
          </w:p>
        </w:tc>
        <w:tc>
          <w:tcPr>
            <w:tcW w:type="dxa" w:w="3168"/>
            <w:shd w:fill="F8FAFC"/>
            <w:tcMar>
              <w:top w:w="80" w:type="dxa"/>
              <w:bottom w:w="80" w:type="dxa"/>
              <w:left w:w="120" w:type="dxa"/>
              <w:right w:w="120" w:type="dxa"/>
            </w:tcMar>
          </w:tcPr>
          <w:p>
            <w:pPr>
              <w:spacing w:before="0" w:after="0"/>
              <w:jc w:val="left"/>
            </w:pPr>
            <w:r>
              <w:rPr>
                <w:rFonts w:ascii="Arial" w:hAnsi="Arial"/>
                <w:color w:val="1F2937"/>
                <w:sz w:val="18"/>
              </w:rPr>
              <w:t>FastAPI / hashlib (Python)</w:t>
            </w:r>
          </w:p>
        </w:tc>
        <w:tc>
          <w:tcPr>
            <w:tcW w:type="dxa" w:w="4320"/>
            <w:shd w:fill="F8FAFC"/>
            <w:tcMar>
              <w:top w:w="80" w:type="dxa"/>
              <w:bottom w:w="80" w:type="dxa"/>
              <w:left w:w="120" w:type="dxa"/>
              <w:right w:w="120" w:type="dxa"/>
            </w:tcMar>
          </w:tcPr>
          <w:p>
            <w:pPr>
              <w:spacing w:before="0" w:after="0"/>
              <w:jc w:val="left"/>
            </w:pPr>
            <w:r>
              <w:rPr>
                <w:rFonts w:ascii="Arial" w:hAnsi="Arial"/>
                <w:color w:val="1F2937"/>
                <w:sz w:val="18"/>
              </w:rPr>
              <w:t>Calculates cryptographic SHA-256 digest of original binary bytes to establish immediate chain of custody.</w:t>
            </w:r>
          </w:p>
        </w:tc>
      </w:tr>
      <w:tr>
        <w:tc>
          <w:tcPr>
            <w:tcW w:type="dxa" w:w="2592"/>
            <w:shd w:fill="FFFFFF"/>
            <w:tcMar>
              <w:top w:w="80" w:type="dxa"/>
              <w:bottom w:w="80" w:type="dxa"/>
              <w:left w:w="120" w:type="dxa"/>
              <w:right w:w="120" w:type="dxa"/>
            </w:tcMar>
          </w:tcPr>
          <w:p>
            <w:pPr>
              <w:spacing w:before="0" w:after="0"/>
              <w:jc w:val="left"/>
            </w:pPr>
            <w:r>
              <w:rPr>
                <w:rFonts w:ascii="Arial" w:hAnsi="Arial"/>
                <w:color w:val="1F2937"/>
                <w:sz w:val="18"/>
              </w:rPr>
              <w:t>3. Multi-Spectral ELA</w:t>
            </w:r>
          </w:p>
        </w:tc>
        <w:tc>
          <w:tcPr>
            <w:tcW w:type="dxa" w:w="3168"/>
            <w:shd w:fill="FFFFFF"/>
            <w:tcMar>
              <w:top w:w="80" w:type="dxa"/>
              <w:bottom w:w="80" w:type="dxa"/>
              <w:left w:w="120" w:type="dxa"/>
              <w:right w:w="120" w:type="dxa"/>
            </w:tcMar>
          </w:tcPr>
          <w:p>
            <w:pPr>
              <w:spacing w:before="0" w:after="0"/>
              <w:jc w:val="left"/>
            </w:pPr>
            <w:r>
              <w:rPr>
                <w:rFonts w:ascii="Arial" w:hAnsi="Arial"/>
                <w:color w:val="1F2937"/>
                <w:sz w:val="18"/>
              </w:rPr>
              <w:t>PIL Image / Resampling Quantization</w:t>
            </w:r>
          </w:p>
        </w:tc>
        <w:tc>
          <w:tcPr>
            <w:tcW w:type="dxa" w:w="4320"/>
            <w:shd w:fill="FFFFFF"/>
            <w:tcMar>
              <w:top w:w="80" w:type="dxa"/>
              <w:bottom w:w="80" w:type="dxa"/>
              <w:left w:w="120" w:type="dxa"/>
              <w:right w:w="120" w:type="dxa"/>
            </w:tcMar>
          </w:tcPr>
          <w:p>
            <w:pPr>
              <w:spacing w:before="0" w:after="0"/>
              <w:jc w:val="left"/>
            </w:pPr>
            <w:r>
              <w:rPr>
                <w:rFonts w:ascii="Arial" w:hAnsi="Arial"/>
                <w:color w:val="1F2937"/>
                <w:sz w:val="18"/>
              </w:rPr>
              <w:t>Recompresses image at 90% quality; computes pixel-wise absolute difference to expose localized compression tampering.</w:t>
            </w:r>
          </w:p>
        </w:tc>
      </w:tr>
      <w:tr>
        <w:tc>
          <w:tcPr>
            <w:tcW w:type="dxa" w:w="2592"/>
            <w:shd w:fill="F8FAFC"/>
            <w:tcMar>
              <w:top w:w="80" w:type="dxa"/>
              <w:bottom w:w="80" w:type="dxa"/>
              <w:left w:w="120" w:type="dxa"/>
              <w:right w:w="120" w:type="dxa"/>
            </w:tcMar>
          </w:tcPr>
          <w:p>
            <w:pPr>
              <w:spacing w:before="0" w:after="0"/>
              <w:jc w:val="left"/>
            </w:pPr>
            <w:r>
              <w:rPr>
                <w:rFonts w:ascii="Arial" w:hAnsi="Arial"/>
                <w:color w:val="1F2937"/>
                <w:sz w:val="18"/>
              </w:rPr>
              <w:t>4. Sobel Gradient High-Pass</w:t>
            </w:r>
          </w:p>
        </w:tc>
        <w:tc>
          <w:tcPr>
            <w:tcW w:type="dxa" w:w="3168"/>
            <w:shd w:fill="F8FAFC"/>
            <w:tcMar>
              <w:top w:w="80" w:type="dxa"/>
              <w:bottom w:w="80" w:type="dxa"/>
              <w:left w:w="120" w:type="dxa"/>
              <w:right w:w="120" w:type="dxa"/>
            </w:tcMar>
          </w:tcPr>
          <w:p>
            <w:pPr>
              <w:spacing w:before="0" w:after="0"/>
              <w:jc w:val="left"/>
            </w:pPr>
            <w:r>
              <w:rPr>
                <w:rFonts w:ascii="Arial" w:hAnsi="Arial"/>
                <w:color w:val="1F2937"/>
                <w:sz w:val="18"/>
              </w:rPr>
              <w:t>OpenCV Matrix Derivative Engine</w:t>
            </w:r>
          </w:p>
        </w:tc>
        <w:tc>
          <w:tcPr>
            <w:tcW w:type="dxa" w:w="4320"/>
            <w:shd w:fill="F8FAFC"/>
            <w:tcMar>
              <w:top w:w="80" w:type="dxa"/>
              <w:bottom w:w="80" w:type="dxa"/>
              <w:left w:w="120" w:type="dxa"/>
              <w:right w:w="120" w:type="dxa"/>
            </w:tcMar>
          </w:tcPr>
          <w:p>
            <w:pPr>
              <w:spacing w:before="0" w:after="0"/>
              <w:jc w:val="left"/>
            </w:pPr>
            <w:r>
              <w:rPr>
                <w:rFonts w:ascii="Arial" w:hAnsi="Arial"/>
                <w:color w:val="1F2937"/>
                <w:sz w:val="18"/>
              </w:rPr>
              <w:t>Convolves image with 3x3 Gx and Gy kernels to expose digital splicing and pasted photo border lines.</w:t>
            </w:r>
          </w:p>
        </w:tc>
      </w:tr>
      <w:tr>
        <w:tc>
          <w:tcPr>
            <w:tcW w:type="dxa" w:w="2592"/>
            <w:shd w:fill="FFFFFF"/>
            <w:tcMar>
              <w:top w:w="80" w:type="dxa"/>
              <w:bottom w:w="80" w:type="dxa"/>
              <w:left w:w="120" w:type="dxa"/>
              <w:right w:w="120" w:type="dxa"/>
            </w:tcMar>
          </w:tcPr>
          <w:p>
            <w:pPr>
              <w:spacing w:before="0" w:after="0"/>
              <w:jc w:val="left"/>
            </w:pPr>
            <w:r>
              <w:rPr>
                <w:rFonts w:ascii="Arial" w:hAnsi="Arial"/>
                <w:color w:val="1F2937"/>
                <w:sz w:val="18"/>
              </w:rPr>
              <w:t>5. ICAO 9303 MRZ Engine</w:t>
            </w:r>
          </w:p>
        </w:tc>
        <w:tc>
          <w:tcPr>
            <w:tcW w:type="dxa" w:w="3168"/>
            <w:shd w:fill="FFFFFF"/>
            <w:tcMar>
              <w:top w:w="80" w:type="dxa"/>
              <w:bottom w:w="80" w:type="dxa"/>
              <w:left w:w="120" w:type="dxa"/>
              <w:right w:w="120" w:type="dxa"/>
            </w:tcMar>
          </w:tcPr>
          <w:p>
            <w:pPr>
              <w:spacing w:before="0" w:after="0"/>
              <w:jc w:val="left"/>
            </w:pPr>
            <w:r>
              <w:rPr>
                <w:rFonts w:ascii="Arial" w:hAnsi="Arial"/>
                <w:color w:val="1F2937"/>
                <w:sz w:val="18"/>
              </w:rPr>
              <w:t>Deterministic Modulus 7-3-1 Math</w:t>
            </w:r>
          </w:p>
        </w:tc>
        <w:tc>
          <w:tcPr>
            <w:tcW w:type="dxa" w:w="4320"/>
            <w:shd w:fill="FFFFFF"/>
            <w:tcMar>
              <w:top w:w="80" w:type="dxa"/>
              <w:bottom w:w="80" w:type="dxa"/>
              <w:left w:w="120" w:type="dxa"/>
              <w:right w:w="120" w:type="dxa"/>
            </w:tcMar>
          </w:tcPr>
          <w:p>
            <w:pPr>
              <w:spacing w:before="0" w:after="0"/>
              <w:jc w:val="left"/>
            </w:pPr>
            <w:r>
              <w:rPr>
                <w:rFonts w:ascii="Arial" w:hAnsi="Arial"/>
                <w:color w:val="1F2937"/>
                <w:sz w:val="18"/>
              </w:rPr>
              <w:t>Extracts Machine Readable Zone lines 1 &amp; 2; applies weights [7, 3, 1] to passport number, DOB, and expiry. Zero-tolerance check.</w:t>
            </w:r>
          </w:p>
        </w:tc>
      </w:tr>
      <w:tr>
        <w:tc>
          <w:tcPr>
            <w:tcW w:type="dxa" w:w="2592"/>
            <w:shd w:fill="F8FAFC"/>
            <w:tcMar>
              <w:top w:w="80" w:type="dxa"/>
              <w:bottom w:w="80" w:type="dxa"/>
              <w:left w:w="120" w:type="dxa"/>
              <w:right w:w="120" w:type="dxa"/>
            </w:tcMar>
          </w:tcPr>
          <w:p>
            <w:pPr>
              <w:spacing w:before="0" w:after="0"/>
              <w:jc w:val="left"/>
            </w:pPr>
            <w:r>
              <w:rPr>
                <w:rFonts w:ascii="Arial" w:hAnsi="Arial"/>
                <w:color w:val="1F2937"/>
                <w:sz w:val="18"/>
              </w:rPr>
              <w:t>6. VIZ vs MRZ Cross-Check</w:t>
            </w:r>
          </w:p>
        </w:tc>
        <w:tc>
          <w:tcPr>
            <w:tcW w:type="dxa" w:w="3168"/>
            <w:shd w:fill="F8FAFC"/>
            <w:tcMar>
              <w:top w:w="80" w:type="dxa"/>
              <w:bottom w:w="80" w:type="dxa"/>
              <w:left w:w="120" w:type="dxa"/>
              <w:right w:w="120" w:type="dxa"/>
            </w:tcMar>
          </w:tcPr>
          <w:p>
            <w:pPr>
              <w:spacing w:before="0" w:after="0"/>
              <w:jc w:val="left"/>
            </w:pPr>
            <w:r>
              <w:rPr>
                <w:rFonts w:ascii="Arial" w:hAnsi="Arial"/>
                <w:color w:val="1F2937"/>
                <w:sz w:val="18"/>
              </w:rPr>
              <w:t>NLP String Levenshtein &amp; Semantic Parser</w:t>
            </w:r>
          </w:p>
        </w:tc>
        <w:tc>
          <w:tcPr>
            <w:tcW w:type="dxa" w:w="4320"/>
            <w:shd w:fill="F8FAFC"/>
            <w:tcMar>
              <w:top w:w="80" w:type="dxa"/>
              <w:bottom w:w="80" w:type="dxa"/>
              <w:left w:w="120" w:type="dxa"/>
              <w:right w:w="120" w:type="dxa"/>
            </w:tcMar>
          </w:tcPr>
          <w:p>
            <w:pPr>
              <w:spacing w:before="0" w:after="0"/>
              <w:jc w:val="left"/>
            </w:pPr>
            <w:r>
              <w:rPr>
                <w:rFonts w:ascii="Arial" w:hAnsi="Arial"/>
                <w:color w:val="1F2937"/>
                <w:sz w:val="18"/>
              </w:rPr>
              <w:t>Compares Visual Inspection Zone (printed text) against MRZ decoded string to ensure zero discrepancy.</w:t>
            </w:r>
          </w:p>
        </w:tc>
      </w:tr>
      <w:tr>
        <w:tc>
          <w:tcPr>
            <w:tcW w:type="dxa" w:w="2592"/>
            <w:shd w:fill="FFFFFF"/>
            <w:tcMar>
              <w:top w:w="80" w:type="dxa"/>
              <w:bottom w:w="80" w:type="dxa"/>
              <w:left w:w="120" w:type="dxa"/>
              <w:right w:w="120" w:type="dxa"/>
            </w:tcMar>
          </w:tcPr>
          <w:p>
            <w:pPr>
              <w:spacing w:before="0" w:after="0"/>
              <w:jc w:val="left"/>
            </w:pPr>
            <w:r>
              <w:rPr>
                <w:rFonts w:ascii="Arial" w:hAnsi="Arial"/>
                <w:color w:val="1F2937"/>
                <w:sz w:val="18"/>
              </w:rPr>
              <w:t>7. Microprint &amp; Guilloche Check</w:t>
            </w:r>
          </w:p>
        </w:tc>
        <w:tc>
          <w:tcPr>
            <w:tcW w:type="dxa" w:w="3168"/>
            <w:shd w:fill="FFFFFF"/>
            <w:tcMar>
              <w:top w:w="80" w:type="dxa"/>
              <w:bottom w:w="80" w:type="dxa"/>
              <w:left w:w="120" w:type="dxa"/>
              <w:right w:w="120" w:type="dxa"/>
            </w:tcMar>
          </w:tcPr>
          <w:p>
            <w:pPr>
              <w:spacing w:before="0" w:after="0"/>
              <w:jc w:val="left"/>
            </w:pPr>
            <w:r>
              <w:rPr>
                <w:rFonts w:ascii="Arial" w:hAnsi="Arial"/>
                <w:color w:val="1F2937"/>
                <w:sz w:val="18"/>
              </w:rPr>
              <w:t>High-Frequency Fourier Texture Inspector</w:t>
            </w:r>
          </w:p>
        </w:tc>
        <w:tc>
          <w:tcPr>
            <w:tcW w:type="dxa" w:w="4320"/>
            <w:shd w:fill="FFFFFF"/>
            <w:tcMar>
              <w:top w:w="80" w:type="dxa"/>
              <w:bottom w:w="80" w:type="dxa"/>
              <w:left w:w="120" w:type="dxa"/>
              <w:right w:w="120" w:type="dxa"/>
            </w:tcMar>
          </w:tcPr>
          <w:p>
            <w:pPr>
              <w:spacing w:before="0" w:after="0"/>
              <w:jc w:val="left"/>
            </w:pPr>
            <w:r>
              <w:rPr>
                <w:rFonts w:ascii="Arial" w:hAnsi="Arial"/>
                <w:color w:val="1F2937"/>
                <w:sz w:val="18"/>
              </w:rPr>
              <w:t>Analyzes fine-line vector curve continuity to ensure document wasn't re-printed on commercial inkjet/laser printer.</w:t>
            </w:r>
          </w:p>
        </w:tc>
      </w:tr>
      <w:tr>
        <w:tc>
          <w:tcPr>
            <w:tcW w:type="dxa" w:w="2592"/>
            <w:shd w:fill="F8FAFC"/>
            <w:tcMar>
              <w:top w:w="80" w:type="dxa"/>
              <w:bottom w:w="80" w:type="dxa"/>
              <w:left w:w="120" w:type="dxa"/>
              <w:right w:w="120" w:type="dxa"/>
            </w:tcMar>
          </w:tcPr>
          <w:p>
            <w:pPr>
              <w:spacing w:before="0" w:after="0"/>
              <w:jc w:val="left"/>
            </w:pPr>
            <w:r>
              <w:rPr>
                <w:rFonts w:ascii="Arial" w:hAnsi="Arial"/>
                <w:color w:val="1F2937"/>
                <w:sz w:val="18"/>
              </w:rPr>
              <w:t>8. Biometric Match &amp; PAD</w:t>
            </w:r>
          </w:p>
        </w:tc>
        <w:tc>
          <w:tcPr>
            <w:tcW w:type="dxa" w:w="3168"/>
            <w:shd w:fill="F8FAFC"/>
            <w:tcMar>
              <w:top w:w="80" w:type="dxa"/>
              <w:bottom w:w="80" w:type="dxa"/>
              <w:left w:w="120" w:type="dxa"/>
              <w:right w:w="120" w:type="dxa"/>
            </w:tcMar>
          </w:tcPr>
          <w:p>
            <w:pPr>
              <w:spacing w:before="0" w:after="0"/>
              <w:jc w:val="left"/>
            </w:pPr>
            <w:r>
              <w:rPr>
                <w:rFonts w:ascii="Arial" w:hAnsi="Arial"/>
                <w:color w:val="1F2937"/>
                <w:sz w:val="18"/>
              </w:rPr>
              <w:t>ArcFace 128D Embedding + ISO 30107-3</w:t>
            </w:r>
          </w:p>
        </w:tc>
        <w:tc>
          <w:tcPr>
            <w:tcW w:type="dxa" w:w="4320"/>
            <w:shd w:fill="F8FAFC"/>
            <w:tcMar>
              <w:top w:w="80" w:type="dxa"/>
              <w:bottom w:w="80" w:type="dxa"/>
              <w:left w:w="120" w:type="dxa"/>
              <w:right w:w="120" w:type="dxa"/>
            </w:tcMar>
          </w:tcPr>
          <w:p>
            <w:pPr>
              <w:spacing w:before="0" w:after="0"/>
              <w:jc w:val="left"/>
            </w:pPr>
            <w:r>
              <w:rPr>
                <w:rFonts w:ascii="Arial" w:hAnsi="Arial"/>
                <w:color w:val="1F2937"/>
                <w:sz w:val="18"/>
              </w:rPr>
              <w:t>Measures cosine distance between document portrait and live video frame; evaluates depth gradient for 3D liveness.</w:t>
            </w:r>
          </w:p>
        </w:tc>
      </w:tr>
      <w:tr>
        <w:tc>
          <w:tcPr>
            <w:tcW w:type="dxa" w:w="2592"/>
            <w:shd w:fill="FFFFFF"/>
            <w:tcMar>
              <w:top w:w="80" w:type="dxa"/>
              <w:bottom w:w="80" w:type="dxa"/>
              <w:left w:w="120" w:type="dxa"/>
              <w:right w:w="120" w:type="dxa"/>
            </w:tcMar>
          </w:tcPr>
          <w:p>
            <w:pPr>
              <w:spacing w:before="0" w:after="0"/>
              <w:jc w:val="left"/>
            </w:pPr>
            <w:r>
              <w:rPr>
                <w:rFonts w:ascii="Arial" w:hAnsi="Arial"/>
                <w:color w:val="1F2937"/>
                <w:sz w:val="18"/>
              </w:rPr>
              <w:t>9. Merkle Tree Ledger Anchor</w:t>
            </w:r>
          </w:p>
        </w:tc>
        <w:tc>
          <w:tcPr>
            <w:tcW w:type="dxa" w:w="3168"/>
            <w:shd w:fill="FFFFFF"/>
            <w:tcMar>
              <w:top w:w="80" w:type="dxa"/>
              <w:bottom w:w="80" w:type="dxa"/>
              <w:left w:w="120" w:type="dxa"/>
              <w:right w:w="120" w:type="dxa"/>
            </w:tcMar>
          </w:tcPr>
          <w:p>
            <w:pPr>
              <w:spacing w:before="0" w:after="0"/>
              <w:jc w:val="left"/>
            </w:pPr>
            <w:r>
              <w:rPr>
                <w:rFonts w:ascii="Arial" w:hAnsi="Arial"/>
                <w:color w:val="1F2937"/>
                <w:sz w:val="18"/>
              </w:rPr>
              <w:t>Cryptographic Merkle Root Generation</w:t>
            </w:r>
          </w:p>
        </w:tc>
        <w:tc>
          <w:tcPr>
            <w:tcW w:type="dxa" w:w="4320"/>
            <w:shd w:fill="FFFFFF"/>
            <w:tcMar>
              <w:top w:w="80" w:type="dxa"/>
              <w:bottom w:w="80" w:type="dxa"/>
              <w:left w:w="120" w:type="dxa"/>
              <w:right w:w="120" w:type="dxa"/>
            </w:tcMar>
          </w:tcPr>
          <w:p>
            <w:pPr>
              <w:spacing w:before="0" w:after="0"/>
              <w:jc w:val="left"/>
            </w:pPr>
            <w:r>
              <w:rPr>
                <w:rFonts w:ascii="Arial" w:hAnsi="Arial"/>
                <w:color w:val="1F2937"/>
                <w:sz w:val="18"/>
              </w:rPr>
              <w:t>Hashes document fingerprint, case UUID, and timestamp into immutable Merkle tree root for zero-trust court evidence.</w:t>
            </w:r>
          </w:p>
        </w:tc>
      </w:tr>
    </w:tbl>
    <w:p>
      <w:pPr>
        <w:spacing w:after="120"/>
      </w:pPr>
    </w:p>
    <w:p>
      <w:pPr>
        <w:spacing w:before="0" w:after="80" w:line="276" w:lineRule="auto"/>
      </w:pPr>
      <w:r>
        <w:rPr>
          <w:rFonts w:ascii="Arial" w:hAnsi="Arial"/>
          <w:b/>
          <w:color w:val="111827"/>
          <w:sz w:val="20"/>
        </w:rPr>
        <w:t xml:space="preserve">Trust Score Mathematical Formula: </w:t>
      </w:r>
      <w:r>
        <w:rPr>
          <w:rFonts w:ascii="Arial" w:hAnsi="Arial"/>
          <w:color w:val="374151"/>
          <w:sz w:val="20"/>
        </w:rPr>
        <w:t>Trust Score = (Crypto Integrity * 0.15) + (ELA * 0.20) + (Font/Sobel * 0.15) + (ICAO Checksum * 0.20) + (VIZ/MRZ * 0.15) + (Biometrics * 0.15). Score thresholds: &gt;=85% (LOW RISK / VERIFIED), 65-84% (MEDIUM RISK / SUSPICIOUS), 45-64% (HIGH RISK / MANUAL REVIEW), &lt;45% (CRITICAL / REJECTED).</w:t>
      </w:r>
    </w:p>
    <w:p>
      <w:pPr>
        <w:keepNext/>
        <w:spacing w:before="320" w:after="120"/>
      </w:pPr>
      <w:r>
        <w:rPr>
          <w:rFonts w:ascii="Arial" w:hAnsi="Arial"/>
          <w:b/>
          <w:color w:val="1E3A8A"/>
          <w:sz w:val="28"/>
        </w:rPr>
        <w:t>3. Feature-by-Feature Deep Technical Specification</w:t>
      </w:r>
    </w:p>
    <w:p>
      <w:pPr>
        <w:spacing w:before="0" w:after="80" w:line="276" w:lineRule="auto"/>
      </w:pPr>
      <w:r>
        <w:rPr>
          <w:rFonts w:ascii="Arial" w:hAnsi="Arial"/>
          <w:b/>
          <w:color w:val="111827"/>
          <w:sz w:val="20"/>
        </w:rPr>
        <w:t xml:space="preserve">Feature Deep Dive 1: </w:t>
      </w:r>
      <w:r>
        <w:rPr>
          <w:rFonts w:ascii="Arial" w:hAnsi="Arial"/>
          <w:color w:val="374151"/>
          <w:sz w:val="20"/>
        </w:rPr>
        <w:t>Feature 1: In-Browser Live Video Camera Scanner HUD</w:t>
      </w:r>
    </w:p>
    <w:p>
      <w:pPr>
        <w:pStyle w:val="ListBullet"/>
        <w:spacing w:before="20" w:after="40" w:line="276" w:lineRule="auto"/>
      </w:pPr>
      <w:r>
        <w:rPr>
          <w:rFonts w:ascii="Arial" w:hAnsi="Arial"/>
          <w:b/>
          <w:color w:val="111827"/>
          <w:sz w:val="20"/>
        </w:rPr>
        <w:t xml:space="preserve">Implementation: </w:t>
      </w:r>
      <w:r>
        <w:rPr>
          <w:rFonts w:ascii="Arial" w:hAnsi="Arial"/>
          <w:color w:val="374151"/>
          <w:sz w:val="20"/>
        </w:rPr>
        <w:t>Component: frontend_trust-main/app/dashboard/live-cam/page.tsx</w:t>
      </w:r>
    </w:p>
    <w:p>
      <w:pPr>
        <w:pStyle w:val="ListBullet"/>
        <w:spacing w:before="20" w:after="40" w:line="276" w:lineRule="auto"/>
      </w:pPr>
      <w:r>
        <w:rPr>
          <w:rFonts w:ascii="Arial" w:hAnsi="Arial"/>
          <w:b/>
          <w:color w:val="111827"/>
          <w:sz w:val="20"/>
        </w:rPr>
        <w:t xml:space="preserve">Blur Detection Math: </w:t>
      </w:r>
      <w:r>
        <w:rPr>
          <w:rFonts w:ascii="Arial" w:hAnsi="Arial"/>
          <w:color w:val="374151"/>
          <w:sz w:val="20"/>
        </w:rPr>
        <w:t>Laplacian Variance Sharpness = Var(nabla^2 I). Grayscale frame is convolved with 2nd-order Laplacian kernel [[0, 1, 0], [1, -4, 1], [0, 1, 0]]. If variance &lt; 100.0, the frame is blurry (HUD shows RED). If &gt;= 120.0, HUD turns GREEN.</w:t>
      </w:r>
    </w:p>
    <w:p>
      <w:pPr>
        <w:pStyle w:val="ListBullet"/>
        <w:spacing w:before="20" w:after="40" w:line="276" w:lineRule="auto"/>
      </w:pPr>
      <w:r>
        <w:rPr>
          <w:rFonts w:ascii="Arial" w:hAnsi="Arial"/>
          <w:b/>
          <w:color w:val="111827"/>
          <w:sz w:val="20"/>
        </w:rPr>
        <w:t xml:space="preserve">Specular Glare Radar: </w:t>
      </w:r>
      <w:r>
        <w:rPr>
          <w:rFonts w:ascii="Arial" w:hAnsi="Arial"/>
          <w:color w:val="374151"/>
          <w:sz w:val="20"/>
        </w:rPr>
        <w:t>Glint Ratio = (Pixels &gt; 248) / Total Pixels. If glint ratio &gt; 8% in document bounding box, camera triggers GLARE DETECTED alert.</w:t>
      </w:r>
    </w:p>
    <w:p>
      <w:pPr>
        <w:pStyle w:val="ListBullet"/>
        <w:spacing w:before="20" w:after="40" w:line="276" w:lineRule="auto"/>
      </w:pPr>
      <w:r>
        <w:rPr>
          <w:rFonts w:ascii="Arial" w:hAnsi="Arial"/>
          <w:b/>
          <w:color w:val="111827"/>
          <w:sz w:val="20"/>
        </w:rPr>
        <w:t xml:space="preserve">Autonomous Capture: </w:t>
      </w:r>
      <w:r>
        <w:rPr>
          <w:rFonts w:ascii="Arial" w:hAnsi="Arial"/>
          <w:color w:val="374151"/>
          <w:sz w:val="20"/>
        </w:rPr>
        <w:t>Maintains a 3-frame rolling buffer. When document remains stable for 3 consecutive frames with zero blur and zero glare, Web Audio API synthesizes a 880Hz confirmation beep and automatically captures the optimal frame.</w:t>
      </w:r>
    </w:p>
    <w:p>
      <w:pPr>
        <w:spacing w:before="0" w:after="80" w:line="276" w:lineRule="auto"/>
      </w:pPr>
      <w:r>
        <w:rPr>
          <w:rFonts w:ascii="Arial" w:hAnsi="Arial"/>
          <w:b/>
          <w:color w:val="111827"/>
          <w:sz w:val="20"/>
        </w:rPr>
        <w:t xml:space="preserve">Feature Deep Dive 2: </w:t>
      </w:r>
      <w:r>
        <w:rPr>
          <w:rFonts w:ascii="Arial" w:hAnsi="Arial"/>
          <w:color w:val="374151"/>
          <w:sz w:val="20"/>
        </w:rPr>
        <w:t>Feature 2: Multi-Spectral Error Level Analysis (ELA) Lab</w:t>
      </w:r>
    </w:p>
    <w:p>
      <w:pPr>
        <w:pStyle w:val="ListBullet"/>
        <w:spacing w:before="20" w:after="40" w:line="276" w:lineRule="auto"/>
      </w:pPr>
      <w:r>
        <w:rPr>
          <w:rFonts w:ascii="Arial" w:hAnsi="Arial"/>
          <w:b/>
          <w:color w:val="111827"/>
          <w:sz w:val="20"/>
        </w:rPr>
        <w:t xml:space="preserve">Implementation: </w:t>
      </w:r>
      <w:r>
        <w:rPr>
          <w:rFonts w:ascii="Arial" w:hAnsi="Arial"/>
          <w:color w:val="374151"/>
          <w:sz w:val="20"/>
        </w:rPr>
        <w:t>Component: frontend_trust-main/app/dashboard/forensic-lab/page.tsx</w:t>
      </w:r>
    </w:p>
    <w:p>
      <w:pPr>
        <w:pStyle w:val="ListBullet"/>
        <w:spacing w:before="20" w:after="40" w:line="276" w:lineRule="auto"/>
      </w:pPr>
      <w:r>
        <w:rPr>
          <w:rFonts w:ascii="Arial" w:hAnsi="Arial"/>
          <w:b/>
          <w:color w:val="111827"/>
          <w:sz w:val="20"/>
        </w:rPr>
        <w:t xml:space="preserve">Physical Principle: </w:t>
      </w:r>
      <w:r>
        <w:rPr>
          <w:rFonts w:ascii="Arial" w:hAnsi="Arial"/>
          <w:color w:val="374151"/>
          <w:sz w:val="20"/>
        </w:rPr>
        <w:t>When an image is saved as JPEG, 8x8 pixel blocks are quantized. If an attacker pastes a forged date or name in Photoshop, the unaltered areas undergo secondary generation loss, while the forged area is at its 1st generation of compression.</w:t>
      </w:r>
    </w:p>
    <w:p>
      <w:pPr>
        <w:pStyle w:val="ListBullet"/>
        <w:spacing w:before="20" w:after="40" w:line="276" w:lineRule="auto"/>
      </w:pPr>
      <w:r>
        <w:rPr>
          <w:rFonts w:ascii="Arial" w:hAnsi="Arial"/>
          <w:b/>
          <w:color w:val="111827"/>
          <w:sz w:val="20"/>
        </w:rPr>
        <w:t xml:space="preserve">Quantization Delta Math: </w:t>
      </w:r>
      <w:r>
        <w:rPr>
          <w:rFonts w:ascii="Arial" w:hAnsi="Arial"/>
          <w:color w:val="374151"/>
          <w:sz w:val="20"/>
        </w:rPr>
        <w:t>Delta E(x, y) = |Original(x, y) - Recompressed_90%(x, y)| * scale_factor. Renders false-color heatmap: Uniform deep violet indicates genuine pixels; bright glowing magenta/cyan indicates altered compression boundaries.</w:t>
      </w:r>
    </w:p>
    <w:p>
      <w:pPr>
        <w:spacing w:before="0" w:after="80" w:line="276" w:lineRule="auto"/>
      </w:pPr>
      <w:r>
        <w:rPr>
          <w:rFonts w:ascii="Arial" w:hAnsi="Arial"/>
          <w:b/>
          <w:color w:val="111827"/>
          <w:sz w:val="20"/>
        </w:rPr>
        <w:t xml:space="preserve">Feature Deep Dive 3: </w:t>
      </w:r>
      <w:r>
        <w:rPr>
          <w:rFonts w:ascii="Arial" w:hAnsi="Arial"/>
          <w:color w:val="374151"/>
          <w:sz w:val="20"/>
        </w:rPr>
        <w:t>Feature 3: Sobel Gradient High-Pass Tamper Edge Detection</w:t>
      </w:r>
    </w:p>
    <w:p>
      <w:pPr>
        <w:pStyle w:val="ListBullet"/>
        <w:spacing w:before="20" w:after="40" w:line="276" w:lineRule="auto"/>
      </w:pPr>
      <w:r>
        <w:rPr>
          <w:rFonts w:ascii="Arial" w:hAnsi="Arial"/>
          <w:b/>
          <w:color w:val="111827"/>
          <w:sz w:val="20"/>
        </w:rPr>
        <w:t xml:space="preserve">Algorithmic Function: </w:t>
      </w:r>
      <w:r>
        <w:rPr>
          <w:rFonts w:ascii="Arial" w:hAnsi="Arial"/>
          <w:color w:val="374151"/>
          <w:sz w:val="20"/>
        </w:rPr>
        <w:t>Convolves image with horizontal Gx and vertical Gy 3x3 Sobel kernels to calculate gradient magnitude |G| = sqrt(Gx^2 + Gy^2).</w:t>
      </w:r>
    </w:p>
    <w:p>
      <w:pPr>
        <w:pStyle w:val="ListBullet"/>
        <w:spacing w:before="20" w:after="40" w:line="276" w:lineRule="auto"/>
      </w:pPr>
      <w:r>
        <w:rPr>
          <w:rFonts w:ascii="Arial" w:hAnsi="Arial"/>
          <w:b/>
          <w:color w:val="111827"/>
          <w:sz w:val="20"/>
        </w:rPr>
        <w:t xml:space="preserve">Tamper Splicing Defense: </w:t>
      </w:r>
      <w:r>
        <w:rPr>
          <w:rFonts w:ascii="Arial" w:hAnsi="Arial"/>
          <w:color w:val="374151"/>
          <w:sz w:val="20"/>
        </w:rPr>
        <w:t>Detects artificial razor-sharp boundaries where a replacement photograph or biographical block was pasted onto an existing identity template.</w:t>
      </w:r>
    </w:p>
    <w:p>
      <w:pPr>
        <w:spacing w:before="0" w:after="80" w:line="276" w:lineRule="auto"/>
      </w:pPr>
      <w:r>
        <w:rPr>
          <w:rFonts w:ascii="Arial" w:hAnsi="Arial"/>
          <w:b/>
          <w:color w:val="111827"/>
          <w:sz w:val="20"/>
        </w:rPr>
        <w:t xml:space="preserve">Feature Deep Dive 4: </w:t>
      </w:r>
      <w:r>
        <w:rPr>
          <w:rFonts w:ascii="Arial" w:hAnsi="Arial"/>
          <w:color w:val="374151"/>
          <w:sz w:val="20"/>
        </w:rPr>
        <w:t>Feature 4: ICAO Doc 9303 Modulus 7-3-1 Checksum Engine</w:t>
      </w:r>
    </w:p>
    <w:p>
      <w:pPr>
        <w:pStyle w:val="ListBullet"/>
        <w:spacing w:before="20" w:after="40" w:line="276" w:lineRule="auto"/>
      </w:pPr>
      <w:r>
        <w:rPr>
          <w:rFonts w:ascii="Arial" w:hAnsi="Arial"/>
          <w:b/>
          <w:color w:val="111827"/>
          <w:sz w:val="20"/>
        </w:rPr>
        <w:t xml:space="preserve">Implementation: </w:t>
      </w:r>
      <w:r>
        <w:rPr>
          <w:rFonts w:ascii="Arial" w:hAnsi="Arial"/>
          <w:color w:val="374151"/>
          <w:sz w:val="20"/>
        </w:rPr>
        <w:t>Component: backend/app/services/verification_engine.py</w:t>
      </w:r>
    </w:p>
    <w:p>
      <w:pPr>
        <w:pStyle w:val="ListBullet"/>
        <w:spacing w:before="20" w:after="40" w:line="276" w:lineRule="auto"/>
      </w:pPr>
      <w:r>
        <w:rPr>
          <w:rFonts w:ascii="Arial" w:hAnsi="Arial"/>
          <w:b/>
          <w:color w:val="111827"/>
          <w:sz w:val="20"/>
        </w:rPr>
        <w:t xml:space="preserve">Deterministic Weighting: </w:t>
      </w:r>
      <w:r>
        <w:rPr>
          <w:rFonts w:ascii="Arial" w:hAnsi="Arial"/>
          <w:color w:val="374151"/>
          <w:sz w:val="20"/>
        </w:rPr>
        <w:t>Formula: Checksum = (Sum(Char_Val(i) * Weight(i mod 3))) mod 10, where weights are [7, 3, 1]. Character values: 0-9 = 0-9, A-Z = ASCII - 55 (A=10, Z=35), '&lt;' = 0.</w:t>
      </w:r>
    </w:p>
    <w:p>
      <w:pPr>
        <w:pStyle w:val="ListBullet"/>
        <w:spacing w:before="20" w:after="40" w:line="276" w:lineRule="auto"/>
      </w:pPr>
      <w:r>
        <w:rPr>
          <w:rFonts w:ascii="Arial" w:hAnsi="Arial"/>
          <w:b/>
          <w:color w:val="111827"/>
          <w:sz w:val="20"/>
        </w:rPr>
        <w:t xml:space="preserve">Zero-Tolerance Security: </w:t>
      </w:r>
      <w:r>
        <w:rPr>
          <w:rFonts w:ascii="Arial" w:hAnsi="Arial"/>
          <w:color w:val="374151"/>
          <w:sz w:val="20"/>
        </w:rPr>
        <w:t>Modifying even a single character in the document number or DOB alters the modulo product, yielding a 100% mathematical rejection certainty without relying on probabilistic AI.</w:t>
      </w:r>
    </w:p>
    <w:p>
      <w:pPr>
        <w:spacing w:before="0" w:after="80" w:line="276" w:lineRule="auto"/>
      </w:pPr>
      <w:r>
        <w:rPr>
          <w:rFonts w:ascii="Arial" w:hAnsi="Arial"/>
          <w:b/>
          <w:color w:val="111827"/>
          <w:sz w:val="20"/>
        </w:rPr>
        <w:t xml:space="preserve">Feature Deep Dive 5: </w:t>
      </w:r>
      <w:r>
        <w:rPr>
          <w:rFonts w:ascii="Arial" w:hAnsi="Arial"/>
          <w:color w:val="374151"/>
          <w:sz w:val="20"/>
        </w:rPr>
        <w:t>Feature 5: Cryptographic Merkle Tree Audit Ledger</w:t>
      </w:r>
    </w:p>
    <w:p>
      <w:pPr>
        <w:pStyle w:val="ListBullet"/>
        <w:spacing w:before="20" w:after="40" w:line="276" w:lineRule="auto"/>
      </w:pPr>
      <w:r>
        <w:rPr>
          <w:rFonts w:ascii="Arial" w:hAnsi="Arial"/>
          <w:b/>
          <w:color w:val="111827"/>
          <w:sz w:val="20"/>
        </w:rPr>
        <w:t xml:space="preserve">Zero-Trust Anchor: </w:t>
      </w:r>
      <w:r>
        <w:rPr>
          <w:rFonts w:ascii="Arial" w:hAnsi="Arial"/>
          <w:color w:val="374151"/>
          <w:sz w:val="20"/>
        </w:rPr>
        <w:t>Leaf Hash = SHA-256(Document_Hash || Case_UUID || Timestamp). Leaves are combined pairwise into a cryptographic Merkle Root.</w:t>
      </w:r>
    </w:p>
    <w:p>
      <w:pPr>
        <w:pStyle w:val="ListBullet"/>
        <w:spacing w:before="20" w:after="40" w:line="276" w:lineRule="auto"/>
      </w:pPr>
      <w:r>
        <w:rPr>
          <w:rFonts w:ascii="Arial" w:hAnsi="Arial"/>
          <w:b/>
          <w:color w:val="111827"/>
          <w:sz w:val="20"/>
        </w:rPr>
        <w:t xml:space="preserve">Insider Threat Defense: </w:t>
      </w:r>
      <w:r>
        <w:rPr>
          <w:rFonts w:ascii="Arial" w:hAnsi="Arial"/>
          <w:color w:val="374151"/>
          <w:sz w:val="20"/>
        </w:rPr>
        <w:t>Even if a corrupt system administrator edits the SQL database directly to alter a suspect's status from 'REJECTED' to 'VERIFIED', recalculating the Merkle Root reveals an immediate cryptographic mismatch, alarming the CISO.</w:t>
      </w:r>
    </w:p>
    <w:p>
      <w:pPr>
        <w:keepNext/>
        <w:spacing w:before="320" w:after="120"/>
      </w:pPr>
      <w:r>
        <w:rPr>
          <w:rFonts w:ascii="Arial" w:hAnsi="Arial"/>
          <w:b/>
          <w:color w:val="1E3A8A"/>
          <w:sz w:val="28"/>
        </w:rPr>
        <w:t>4. Code Architecture Deep-Dive: File-by-File Purpose, Functions &amp; Importance</w:t>
      </w:r>
    </w:p>
    <w:p>
      <w:pPr>
        <w:spacing w:before="0" w:after="80" w:line="276" w:lineRule="auto"/>
      </w:pPr>
      <w:r>
        <w:rPr>
          <w:rFonts w:ascii="Arial" w:hAnsi="Arial"/>
          <w:b/>
          <w:color w:val="111827"/>
          <w:sz w:val="20"/>
        </w:rPr>
        <w:t xml:space="preserve">Codebase Blueprint: </w:t>
      </w:r>
      <w:r>
        <w:rPr>
          <w:rFonts w:ascii="Arial" w:hAnsi="Arial"/>
          <w:color w:val="374151"/>
          <w:sz w:val="20"/>
        </w:rPr>
        <w:t>During the internal evaluation, judges will ask you to open specific files or explain what individual code modules do. Below is the comprehensive architectural breakdown of the backend and frontend code in TRUSTDOC:</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92"/>
            <w:shd w:fill="1E3A8A"/>
            <w:tcMar>
              <w:top w:w="100" w:type="dxa"/>
              <w:bottom w:w="100" w:type="dxa"/>
              <w:left w:w="120" w:type="dxa"/>
              <w:right w:w="120" w:type="dxa"/>
            </w:tcMar>
          </w:tcPr>
          <w:p>
            <w:pPr>
              <w:spacing w:before="0" w:after="0"/>
              <w:jc w:val="left"/>
            </w:pPr>
            <w:r>
              <w:rPr>
                <w:rFonts w:ascii="Arial" w:hAnsi="Arial"/>
                <w:b/>
                <w:color w:val="FFFFFF"/>
                <w:sz w:val="19"/>
              </w:rPr>
              <w:t>Source File Path</w:t>
            </w:r>
          </w:p>
        </w:tc>
        <w:tc>
          <w:tcPr>
            <w:tcW w:type="dxa" w:w="2016"/>
            <w:shd w:fill="1E3A8A"/>
            <w:tcMar>
              <w:top w:w="100" w:type="dxa"/>
              <w:bottom w:w="100" w:type="dxa"/>
              <w:left w:w="120" w:type="dxa"/>
              <w:right w:w="120" w:type="dxa"/>
            </w:tcMar>
          </w:tcPr>
          <w:p>
            <w:pPr>
              <w:spacing w:before="0" w:after="0"/>
              <w:jc w:val="left"/>
            </w:pPr>
            <w:r>
              <w:rPr>
                <w:rFonts w:ascii="Arial" w:hAnsi="Arial"/>
                <w:b/>
                <w:color w:val="FFFFFF"/>
                <w:sz w:val="19"/>
              </w:rPr>
              <w:t>Module Role</w:t>
            </w:r>
          </w:p>
        </w:tc>
        <w:tc>
          <w:tcPr>
            <w:tcW w:type="dxa" w:w="3168"/>
            <w:shd w:fill="1E3A8A"/>
            <w:tcMar>
              <w:top w:w="100" w:type="dxa"/>
              <w:bottom w:w="100" w:type="dxa"/>
              <w:left w:w="120" w:type="dxa"/>
              <w:right w:w="120" w:type="dxa"/>
            </w:tcMar>
          </w:tcPr>
          <w:p>
            <w:pPr>
              <w:spacing w:before="0" w:after="0"/>
              <w:jc w:val="left"/>
            </w:pPr>
            <w:r>
              <w:rPr>
                <w:rFonts w:ascii="Arial" w:hAnsi="Arial"/>
                <w:b/>
                <w:color w:val="FFFFFF"/>
                <w:sz w:val="19"/>
              </w:rPr>
              <w:t>What the Code Does</w:t>
            </w:r>
          </w:p>
        </w:tc>
        <w:tc>
          <w:tcPr>
            <w:tcW w:type="dxa" w:w="2592"/>
            <w:shd w:fill="1E3A8A"/>
            <w:tcMar>
              <w:top w:w="100" w:type="dxa"/>
              <w:bottom w:w="100" w:type="dxa"/>
              <w:left w:w="120" w:type="dxa"/>
              <w:right w:w="120" w:type="dxa"/>
            </w:tcMar>
          </w:tcPr>
          <w:p>
            <w:pPr>
              <w:spacing w:before="0" w:after="0"/>
              <w:jc w:val="left"/>
            </w:pPr>
            <w:r>
              <w:rPr>
                <w:rFonts w:ascii="Arial" w:hAnsi="Arial"/>
                <w:b/>
                <w:color w:val="FFFFFF"/>
                <w:sz w:val="19"/>
              </w:rPr>
              <w:t>Why It Is Important</w:t>
            </w:r>
          </w:p>
        </w:tc>
      </w:tr>
      <w:tr>
        <w:tc>
          <w:tcPr>
            <w:tcW w:type="dxa" w:w="2592"/>
            <w:shd w:fill="FFFFFF"/>
            <w:tcMar>
              <w:top w:w="80" w:type="dxa"/>
              <w:bottom w:w="80" w:type="dxa"/>
              <w:left w:w="120" w:type="dxa"/>
              <w:right w:w="120" w:type="dxa"/>
            </w:tcMar>
          </w:tcPr>
          <w:p>
            <w:pPr>
              <w:spacing w:before="0" w:after="0"/>
              <w:jc w:val="left"/>
            </w:pPr>
            <w:r>
              <w:rPr>
                <w:rFonts w:ascii="Arial" w:hAnsi="Arial"/>
                <w:color w:val="1F2937"/>
                <w:sz w:val="18"/>
              </w:rPr>
              <w:t>backend/app/services/verification_engine.py</w:t>
            </w:r>
          </w:p>
        </w:tc>
        <w:tc>
          <w:tcPr>
            <w:tcW w:type="dxa" w:w="2016"/>
            <w:shd w:fill="FFFFFF"/>
            <w:tcMar>
              <w:top w:w="80" w:type="dxa"/>
              <w:bottom w:w="80" w:type="dxa"/>
              <w:left w:w="120" w:type="dxa"/>
              <w:right w:w="120" w:type="dxa"/>
            </w:tcMar>
          </w:tcPr>
          <w:p>
            <w:pPr>
              <w:spacing w:before="0" w:after="0"/>
              <w:jc w:val="left"/>
            </w:pPr>
            <w:r>
              <w:rPr>
                <w:rFonts w:ascii="Arial" w:hAnsi="Arial"/>
                <w:color w:val="1F2937"/>
                <w:sz w:val="18"/>
              </w:rPr>
              <w:t>Core Verification Engine</w:t>
            </w:r>
          </w:p>
        </w:tc>
        <w:tc>
          <w:tcPr>
            <w:tcW w:type="dxa" w:w="3168"/>
            <w:shd w:fill="FFFFFF"/>
            <w:tcMar>
              <w:top w:w="80" w:type="dxa"/>
              <w:bottom w:w="80" w:type="dxa"/>
              <w:left w:w="120" w:type="dxa"/>
              <w:right w:w="120" w:type="dxa"/>
            </w:tcMar>
          </w:tcPr>
          <w:p>
            <w:pPr>
              <w:spacing w:before="0" w:after="0"/>
              <w:jc w:val="left"/>
            </w:pPr>
            <w:r>
              <w:rPr>
                <w:rFonts w:ascii="Arial" w:hAnsi="Arial"/>
                <w:color w:val="1F2937"/>
                <w:sz w:val="18"/>
              </w:rPr>
              <w:t>Executes the entire 9-layer forensic pipeline. Contains calculate_icao_checksum() implementing the 7-3-1 modulus algorithm, ELA delta computation, Merkle root hash anchoring, and trust score weighting logic.</w:t>
            </w:r>
          </w:p>
        </w:tc>
        <w:tc>
          <w:tcPr>
            <w:tcW w:type="dxa" w:w="2592"/>
            <w:shd w:fill="FFFFFF"/>
            <w:tcMar>
              <w:top w:w="80" w:type="dxa"/>
              <w:bottom w:w="80" w:type="dxa"/>
              <w:left w:w="120" w:type="dxa"/>
              <w:right w:w="120" w:type="dxa"/>
            </w:tcMar>
          </w:tcPr>
          <w:p>
            <w:pPr>
              <w:spacing w:before="0" w:after="0"/>
              <w:jc w:val="left"/>
            </w:pPr>
            <w:r>
              <w:rPr>
                <w:rFonts w:ascii="Arial" w:hAnsi="Arial"/>
                <w:color w:val="1F2937"/>
                <w:sz w:val="18"/>
              </w:rPr>
              <w:t>It is the central brain of TRUSTDOC. Every case verdict, risk level, and forensic signal is computed here.</w:t>
            </w:r>
          </w:p>
        </w:tc>
      </w:tr>
      <w:tr>
        <w:tc>
          <w:tcPr>
            <w:tcW w:type="dxa" w:w="2592"/>
            <w:shd w:fill="F8FAFC"/>
            <w:tcMar>
              <w:top w:w="80" w:type="dxa"/>
              <w:bottom w:w="80" w:type="dxa"/>
              <w:left w:w="120" w:type="dxa"/>
              <w:right w:w="120" w:type="dxa"/>
            </w:tcMar>
          </w:tcPr>
          <w:p>
            <w:pPr>
              <w:spacing w:before="0" w:after="0"/>
              <w:jc w:val="left"/>
            </w:pPr>
            <w:r>
              <w:rPr>
                <w:rFonts w:ascii="Arial" w:hAnsi="Arial"/>
                <w:color w:val="1F2937"/>
                <w:sz w:val="18"/>
              </w:rPr>
              <w:t>backend/app/api/v1/documents.py</w:t>
            </w:r>
          </w:p>
        </w:tc>
        <w:tc>
          <w:tcPr>
            <w:tcW w:type="dxa" w:w="2016"/>
            <w:shd w:fill="F8FAFC"/>
            <w:tcMar>
              <w:top w:w="80" w:type="dxa"/>
              <w:bottom w:w="80" w:type="dxa"/>
              <w:left w:w="120" w:type="dxa"/>
              <w:right w:w="120" w:type="dxa"/>
            </w:tcMar>
          </w:tcPr>
          <w:p>
            <w:pPr>
              <w:spacing w:before="0" w:after="0"/>
              <w:jc w:val="left"/>
            </w:pPr>
            <w:r>
              <w:rPr>
                <w:rFonts w:ascii="Arial" w:hAnsi="Arial"/>
                <w:color w:val="1F2937"/>
                <w:sz w:val="18"/>
              </w:rPr>
              <w:t>Document Ingestion &amp; Hash Gateway</w:t>
            </w:r>
          </w:p>
        </w:tc>
        <w:tc>
          <w:tcPr>
            <w:tcW w:type="dxa" w:w="3168"/>
            <w:shd w:fill="F8FAFC"/>
            <w:tcMar>
              <w:top w:w="80" w:type="dxa"/>
              <w:bottom w:w="80" w:type="dxa"/>
              <w:left w:w="120" w:type="dxa"/>
              <w:right w:w="120" w:type="dxa"/>
            </w:tcMar>
          </w:tcPr>
          <w:p>
            <w:pPr>
              <w:spacing w:before="0" w:after="0"/>
              <w:jc w:val="left"/>
            </w:pPr>
            <w:r>
              <w:rPr>
                <w:rFonts w:ascii="Arial" w:hAnsi="Arial"/>
                <w:color w:val="1F2937"/>
                <w:sz w:val="18"/>
              </w:rPr>
              <w:t>Handles multipart file uploads, validates MIME types (.jpg, .png, .pdf), enforces file size limits, and immediately computes SHA-256 binary hash: hashlib.sha256(content).hexdigest(). Saves files securely to disk/MinIO.</w:t>
            </w:r>
          </w:p>
        </w:tc>
        <w:tc>
          <w:tcPr>
            <w:tcW w:type="dxa" w:w="2592"/>
            <w:shd w:fill="F8FAFC"/>
            <w:tcMar>
              <w:top w:w="80" w:type="dxa"/>
              <w:bottom w:w="80" w:type="dxa"/>
              <w:left w:w="120" w:type="dxa"/>
              <w:right w:w="120" w:type="dxa"/>
            </w:tcMar>
          </w:tcPr>
          <w:p>
            <w:pPr>
              <w:spacing w:before="0" w:after="0"/>
              <w:jc w:val="left"/>
            </w:pPr>
            <w:r>
              <w:rPr>
                <w:rFonts w:ascii="Arial" w:hAnsi="Arial"/>
                <w:color w:val="1F2937"/>
                <w:sz w:val="18"/>
              </w:rPr>
              <w:t>Guarantees document provenance and chain of custody from the microsecond the file touches the server.</w:t>
            </w:r>
          </w:p>
        </w:tc>
      </w:tr>
      <w:tr>
        <w:tc>
          <w:tcPr>
            <w:tcW w:type="dxa" w:w="2592"/>
            <w:shd w:fill="FFFFFF"/>
            <w:tcMar>
              <w:top w:w="80" w:type="dxa"/>
              <w:bottom w:w="80" w:type="dxa"/>
              <w:left w:w="120" w:type="dxa"/>
              <w:right w:w="120" w:type="dxa"/>
            </w:tcMar>
          </w:tcPr>
          <w:p>
            <w:pPr>
              <w:spacing w:before="0" w:after="0"/>
              <w:jc w:val="left"/>
            </w:pPr>
            <w:r>
              <w:rPr>
                <w:rFonts w:ascii="Arial" w:hAnsi="Arial"/>
                <w:color w:val="1F2937"/>
                <w:sz w:val="18"/>
              </w:rPr>
              <w:t>backend/app/api/v1/verification.py</w:t>
            </w:r>
          </w:p>
        </w:tc>
        <w:tc>
          <w:tcPr>
            <w:tcW w:type="dxa" w:w="2016"/>
            <w:shd w:fill="FFFFFF"/>
            <w:tcMar>
              <w:top w:w="80" w:type="dxa"/>
              <w:bottom w:w="80" w:type="dxa"/>
              <w:left w:w="120" w:type="dxa"/>
              <w:right w:w="120" w:type="dxa"/>
            </w:tcMar>
          </w:tcPr>
          <w:p>
            <w:pPr>
              <w:spacing w:before="0" w:after="0"/>
              <w:jc w:val="left"/>
            </w:pPr>
            <w:r>
              <w:rPr>
                <w:rFonts w:ascii="Arial" w:hAnsi="Arial"/>
                <w:color w:val="1F2937"/>
                <w:sz w:val="18"/>
              </w:rPr>
              <w:t>Verification Orchestrator Route</w:t>
            </w:r>
          </w:p>
        </w:tc>
        <w:tc>
          <w:tcPr>
            <w:tcW w:type="dxa" w:w="3168"/>
            <w:shd w:fill="FFFFFF"/>
            <w:tcMar>
              <w:top w:w="80" w:type="dxa"/>
              <w:bottom w:w="80" w:type="dxa"/>
              <w:left w:w="120" w:type="dxa"/>
              <w:right w:w="120" w:type="dxa"/>
            </w:tcMar>
          </w:tcPr>
          <w:p>
            <w:pPr>
              <w:spacing w:before="0" w:after="0"/>
              <w:jc w:val="left"/>
            </w:pPr>
            <w:r>
              <w:rPr>
                <w:rFonts w:ascii="Arial" w:hAnsi="Arial"/>
                <w:color w:val="1F2937"/>
                <w:sz w:val="18"/>
              </w:rPr>
              <w:t>Exposes POST /cases/{id}/process and GET /cases/{id}/processing-status. Queries the case, fetches associated documents, invokes VerificationEngine.run_pipeline(), updates the Case table with trust score and risk level, and caches results in memory/Redis.</w:t>
            </w:r>
          </w:p>
        </w:tc>
        <w:tc>
          <w:tcPr>
            <w:tcW w:type="dxa" w:w="2592"/>
            <w:shd w:fill="FFFFFF"/>
            <w:tcMar>
              <w:top w:w="80" w:type="dxa"/>
              <w:bottom w:w="80" w:type="dxa"/>
              <w:left w:w="120" w:type="dxa"/>
              <w:right w:w="120" w:type="dxa"/>
            </w:tcMar>
          </w:tcPr>
          <w:p>
            <w:pPr>
              <w:spacing w:before="0" w:after="0"/>
              <w:jc w:val="left"/>
            </w:pPr>
            <w:r>
              <w:rPr>
                <w:rFonts w:ascii="Arial" w:hAnsi="Arial"/>
                <w:color w:val="1F2937"/>
                <w:sz w:val="18"/>
              </w:rPr>
              <w:t>Connects the frontend UI with the backend forensic algorithms and manages async execution.</w:t>
            </w:r>
          </w:p>
        </w:tc>
      </w:tr>
      <w:tr>
        <w:tc>
          <w:tcPr>
            <w:tcW w:type="dxa" w:w="2592"/>
            <w:shd w:fill="F8FAFC"/>
            <w:tcMar>
              <w:top w:w="80" w:type="dxa"/>
              <w:bottom w:w="80" w:type="dxa"/>
              <w:left w:w="120" w:type="dxa"/>
              <w:right w:w="120" w:type="dxa"/>
            </w:tcMar>
          </w:tcPr>
          <w:p>
            <w:pPr>
              <w:spacing w:before="0" w:after="0"/>
              <w:jc w:val="left"/>
            </w:pPr>
            <w:r>
              <w:rPr>
                <w:rFonts w:ascii="Arial" w:hAnsi="Arial"/>
                <w:color w:val="1F2937"/>
                <w:sz w:val="18"/>
              </w:rPr>
              <w:t>backend/app/api/v1/auth.py &amp; app/core/security.py</w:t>
            </w:r>
          </w:p>
        </w:tc>
        <w:tc>
          <w:tcPr>
            <w:tcW w:type="dxa" w:w="2016"/>
            <w:shd w:fill="F8FAFC"/>
            <w:tcMar>
              <w:top w:w="80" w:type="dxa"/>
              <w:bottom w:w="80" w:type="dxa"/>
              <w:left w:w="120" w:type="dxa"/>
              <w:right w:w="120" w:type="dxa"/>
            </w:tcMar>
          </w:tcPr>
          <w:p>
            <w:pPr>
              <w:spacing w:before="0" w:after="0"/>
              <w:jc w:val="left"/>
            </w:pPr>
            <w:r>
              <w:rPr>
                <w:rFonts w:ascii="Arial" w:hAnsi="Arial"/>
                <w:color w:val="1F2937"/>
                <w:sz w:val="18"/>
              </w:rPr>
              <w:t>Identity &amp; Role-Based Access (RBAC)</w:t>
            </w:r>
          </w:p>
        </w:tc>
        <w:tc>
          <w:tcPr>
            <w:tcW w:type="dxa" w:w="3168"/>
            <w:shd w:fill="F8FAFC"/>
            <w:tcMar>
              <w:top w:w="80" w:type="dxa"/>
              <w:bottom w:w="80" w:type="dxa"/>
              <w:left w:w="120" w:type="dxa"/>
              <w:right w:w="120" w:type="dxa"/>
            </w:tcMar>
          </w:tcPr>
          <w:p>
            <w:pPr>
              <w:spacing w:before="0" w:after="0"/>
              <w:jc w:val="left"/>
            </w:pPr>
            <w:r>
              <w:rPr>
                <w:rFonts w:ascii="Arial" w:hAnsi="Arial"/>
                <w:color w:val="1F2937"/>
                <w:sz w:val="18"/>
              </w:rPr>
              <w:t>Implements OAuth2 password bearer tokens, bcrypt password hashing, and JWT creation with HS256 algorithm. Enforces role checks (ADMIN, OPERATOR, CVO).</w:t>
            </w:r>
          </w:p>
        </w:tc>
        <w:tc>
          <w:tcPr>
            <w:tcW w:type="dxa" w:w="2592"/>
            <w:shd w:fill="F8FAFC"/>
            <w:tcMar>
              <w:top w:w="80" w:type="dxa"/>
              <w:bottom w:w="80" w:type="dxa"/>
              <w:left w:w="120" w:type="dxa"/>
              <w:right w:w="120" w:type="dxa"/>
            </w:tcMar>
          </w:tcPr>
          <w:p>
            <w:pPr>
              <w:spacing w:before="0" w:after="0"/>
              <w:jc w:val="left"/>
            </w:pPr>
            <w:r>
              <w:rPr>
                <w:rFonts w:ascii="Arial" w:hAnsi="Arial"/>
                <w:color w:val="1F2937"/>
                <w:sz w:val="18"/>
              </w:rPr>
              <w:t>Ensures only authorized immigration and law enforcement officers can access confidential forensic case files.</w:t>
            </w:r>
          </w:p>
        </w:tc>
      </w:tr>
      <w:tr>
        <w:tc>
          <w:tcPr>
            <w:tcW w:type="dxa" w:w="2592"/>
            <w:shd w:fill="FFFFFF"/>
            <w:tcMar>
              <w:top w:w="80" w:type="dxa"/>
              <w:bottom w:w="80" w:type="dxa"/>
              <w:left w:w="120" w:type="dxa"/>
              <w:right w:w="120" w:type="dxa"/>
            </w:tcMar>
          </w:tcPr>
          <w:p>
            <w:pPr>
              <w:spacing w:before="0" w:after="0"/>
              <w:jc w:val="left"/>
            </w:pPr>
            <w:r>
              <w:rPr>
                <w:rFonts w:ascii="Arial" w:hAnsi="Arial"/>
                <w:color w:val="1F2937"/>
                <w:sz w:val="18"/>
              </w:rPr>
              <w:t>backend/app/models/case.py &amp; document.py</w:t>
            </w:r>
          </w:p>
        </w:tc>
        <w:tc>
          <w:tcPr>
            <w:tcW w:type="dxa" w:w="2016"/>
            <w:shd w:fill="FFFFFF"/>
            <w:tcMar>
              <w:top w:w="80" w:type="dxa"/>
              <w:bottom w:w="80" w:type="dxa"/>
              <w:left w:w="120" w:type="dxa"/>
              <w:right w:w="120" w:type="dxa"/>
            </w:tcMar>
          </w:tcPr>
          <w:p>
            <w:pPr>
              <w:spacing w:before="0" w:after="0"/>
              <w:jc w:val="left"/>
            </w:pPr>
            <w:r>
              <w:rPr>
                <w:rFonts w:ascii="Arial" w:hAnsi="Arial"/>
                <w:color w:val="1F2937"/>
                <w:sz w:val="18"/>
              </w:rPr>
              <w:t>Database Entity Schemas (SQLAlchemy)</w:t>
            </w:r>
          </w:p>
        </w:tc>
        <w:tc>
          <w:tcPr>
            <w:tcW w:type="dxa" w:w="3168"/>
            <w:shd w:fill="FFFFFF"/>
            <w:tcMar>
              <w:top w:w="80" w:type="dxa"/>
              <w:bottom w:w="80" w:type="dxa"/>
              <w:left w:w="120" w:type="dxa"/>
              <w:right w:w="120" w:type="dxa"/>
            </w:tcMar>
          </w:tcPr>
          <w:p>
            <w:pPr>
              <w:spacing w:before="0" w:after="0"/>
              <w:jc w:val="left"/>
            </w:pPr>
            <w:r>
              <w:rPr>
                <w:rFonts w:ascii="Arial" w:hAnsi="Arial"/>
                <w:color w:val="1F2937"/>
                <w:sz w:val="18"/>
              </w:rPr>
              <w:t>Defines relational tables: cases (id, applicant_name, trust_score, risk_level, final_decision) and documents (id, case_id, file_hash, file_type, storage_key).</w:t>
            </w:r>
          </w:p>
        </w:tc>
        <w:tc>
          <w:tcPr>
            <w:tcW w:type="dxa" w:w="2592"/>
            <w:shd w:fill="FFFFFF"/>
            <w:tcMar>
              <w:top w:w="80" w:type="dxa"/>
              <w:bottom w:w="80" w:type="dxa"/>
              <w:left w:w="120" w:type="dxa"/>
              <w:right w:w="120" w:type="dxa"/>
            </w:tcMar>
          </w:tcPr>
          <w:p>
            <w:pPr>
              <w:spacing w:before="0" w:after="0"/>
              <w:jc w:val="left"/>
            </w:pPr>
            <w:r>
              <w:rPr>
                <w:rFonts w:ascii="Arial" w:hAnsi="Arial"/>
                <w:color w:val="1F2937"/>
                <w:sz w:val="18"/>
              </w:rPr>
              <w:t>Provides ACID-compliant relational data persistence and maintains relational integrity for audits.</w:t>
            </w:r>
          </w:p>
        </w:tc>
      </w:tr>
      <w:tr>
        <w:tc>
          <w:tcPr>
            <w:tcW w:type="dxa" w:w="2592"/>
            <w:shd w:fill="F8FAFC"/>
            <w:tcMar>
              <w:top w:w="80" w:type="dxa"/>
              <w:bottom w:w="80" w:type="dxa"/>
              <w:left w:w="120" w:type="dxa"/>
              <w:right w:w="120" w:type="dxa"/>
            </w:tcMar>
          </w:tcPr>
          <w:p>
            <w:pPr>
              <w:spacing w:before="0" w:after="0"/>
              <w:jc w:val="left"/>
            </w:pPr>
            <w:r>
              <w:rPr>
                <w:rFonts w:ascii="Arial" w:hAnsi="Arial"/>
                <w:color w:val="1F2937"/>
                <w:sz w:val="18"/>
              </w:rPr>
              <w:t>frontend_trust-main/app/dashboard/live-cam/page.tsx</w:t>
            </w:r>
          </w:p>
        </w:tc>
        <w:tc>
          <w:tcPr>
            <w:tcW w:type="dxa" w:w="2016"/>
            <w:shd w:fill="F8FAFC"/>
            <w:tcMar>
              <w:top w:w="80" w:type="dxa"/>
              <w:bottom w:w="80" w:type="dxa"/>
              <w:left w:w="120" w:type="dxa"/>
              <w:right w:w="120" w:type="dxa"/>
            </w:tcMar>
          </w:tcPr>
          <w:p>
            <w:pPr>
              <w:spacing w:before="0" w:after="0"/>
              <w:jc w:val="left"/>
            </w:pPr>
            <w:r>
              <w:rPr>
                <w:rFonts w:ascii="Arial" w:hAnsi="Arial"/>
                <w:color w:val="1F2937"/>
                <w:sz w:val="18"/>
              </w:rPr>
              <w:t>Real-Time WebRTC Camera Scanner HUD</w:t>
            </w:r>
          </w:p>
        </w:tc>
        <w:tc>
          <w:tcPr>
            <w:tcW w:type="dxa" w:w="3168"/>
            <w:shd w:fill="F8FAFC"/>
            <w:tcMar>
              <w:top w:w="80" w:type="dxa"/>
              <w:bottom w:w="80" w:type="dxa"/>
              <w:left w:w="120" w:type="dxa"/>
              <w:right w:w="120" w:type="dxa"/>
            </w:tcMar>
          </w:tcPr>
          <w:p>
            <w:pPr>
              <w:spacing w:before="0" w:after="0"/>
              <w:jc w:val="left"/>
            </w:pPr>
            <w:r>
              <w:rPr>
                <w:rFonts w:ascii="Arial" w:hAnsi="Arial"/>
                <w:color w:val="1F2937"/>
                <w:sz w:val="18"/>
              </w:rPr>
              <w:t>Accesses device webcam via navigator.mediaDevices.getUserMedia(). Runs an active 30 FPS animation loop drawing video frames to a hidden HTML5 canvas. Computes Laplacian variance and glint pixels; auto-captures on 3 steady frames with 880Hz audio chime.</w:t>
            </w:r>
          </w:p>
        </w:tc>
        <w:tc>
          <w:tcPr>
            <w:tcW w:type="dxa" w:w="2592"/>
            <w:shd w:fill="F8FAFC"/>
            <w:tcMar>
              <w:top w:w="80" w:type="dxa"/>
              <w:bottom w:w="80" w:type="dxa"/>
              <w:left w:w="120" w:type="dxa"/>
              <w:right w:w="120" w:type="dxa"/>
            </w:tcMar>
          </w:tcPr>
          <w:p>
            <w:pPr>
              <w:spacing w:before="0" w:after="0"/>
              <w:jc w:val="left"/>
            </w:pPr>
            <w:r>
              <w:rPr>
                <w:rFonts w:ascii="Arial" w:hAnsi="Arial"/>
                <w:color w:val="1F2937"/>
                <w:sz w:val="18"/>
              </w:rPr>
              <w:t>Eliminates bad user uploads at the edge before sending data to the server, saving bandwidth and server load.</w:t>
            </w:r>
          </w:p>
        </w:tc>
      </w:tr>
      <w:tr>
        <w:tc>
          <w:tcPr>
            <w:tcW w:type="dxa" w:w="2592"/>
            <w:shd w:fill="FFFFFF"/>
            <w:tcMar>
              <w:top w:w="80" w:type="dxa"/>
              <w:bottom w:w="80" w:type="dxa"/>
              <w:left w:w="120" w:type="dxa"/>
              <w:right w:w="120" w:type="dxa"/>
            </w:tcMar>
          </w:tcPr>
          <w:p>
            <w:pPr>
              <w:spacing w:before="0" w:after="0"/>
              <w:jc w:val="left"/>
            </w:pPr>
            <w:r>
              <w:rPr>
                <w:rFonts w:ascii="Arial" w:hAnsi="Arial"/>
                <w:color w:val="1F2937"/>
                <w:sz w:val="18"/>
              </w:rPr>
              <w:t>frontend_trust-main/app/dashboard/forensic-lab/page.tsx</w:t>
            </w:r>
          </w:p>
        </w:tc>
        <w:tc>
          <w:tcPr>
            <w:tcW w:type="dxa" w:w="2016"/>
            <w:shd w:fill="FFFFFF"/>
            <w:tcMar>
              <w:top w:w="80" w:type="dxa"/>
              <w:bottom w:w="80" w:type="dxa"/>
              <w:left w:w="120" w:type="dxa"/>
              <w:right w:w="120" w:type="dxa"/>
            </w:tcMar>
          </w:tcPr>
          <w:p>
            <w:pPr>
              <w:spacing w:before="0" w:after="0"/>
              <w:jc w:val="left"/>
            </w:pPr>
            <w:r>
              <w:rPr>
                <w:rFonts w:ascii="Arial" w:hAnsi="Arial"/>
                <w:color w:val="1F2937"/>
                <w:sz w:val="18"/>
              </w:rPr>
              <w:t>Multi-Spectral Forensic Tamper Lab</w:t>
            </w:r>
          </w:p>
        </w:tc>
        <w:tc>
          <w:tcPr>
            <w:tcW w:type="dxa" w:w="3168"/>
            <w:shd w:fill="FFFFFF"/>
            <w:tcMar>
              <w:top w:w="80" w:type="dxa"/>
              <w:bottom w:w="80" w:type="dxa"/>
              <w:left w:w="120" w:type="dxa"/>
              <w:right w:w="120" w:type="dxa"/>
            </w:tcMar>
          </w:tcPr>
          <w:p>
            <w:pPr>
              <w:spacing w:before="0" w:after="0"/>
              <w:jc w:val="left"/>
            </w:pPr>
            <w:r>
              <w:rPr>
                <w:rFonts w:ascii="Arial" w:hAnsi="Arial"/>
                <w:color w:val="1F2937"/>
                <w:sz w:val="18"/>
              </w:rPr>
              <w:t>Features an interactive Visible Light vs ELA false-color heatmap slider, Sobel gradient edge visualizer, and pinpoint radar tamper markers over detected $(X,Y)$ pixel anomalies.</w:t>
            </w:r>
          </w:p>
        </w:tc>
        <w:tc>
          <w:tcPr>
            <w:tcW w:type="dxa" w:w="2592"/>
            <w:shd w:fill="FFFFFF"/>
            <w:tcMar>
              <w:top w:w="80" w:type="dxa"/>
              <w:bottom w:w="80" w:type="dxa"/>
              <w:left w:w="120" w:type="dxa"/>
              <w:right w:w="120" w:type="dxa"/>
            </w:tcMar>
          </w:tcPr>
          <w:p>
            <w:pPr>
              <w:spacing w:before="0" w:after="0"/>
              <w:jc w:val="left"/>
            </w:pPr>
            <w:r>
              <w:rPr>
                <w:rFonts w:ascii="Arial" w:hAnsi="Arial"/>
                <w:color w:val="1F2937"/>
                <w:sz w:val="18"/>
              </w:rPr>
              <w:t>Gives judges and forensic officers an explainable, visual demonstration of where and how the document was altered.</w:t>
            </w:r>
          </w:p>
        </w:tc>
      </w:tr>
      <w:tr>
        <w:tc>
          <w:tcPr>
            <w:tcW w:type="dxa" w:w="2592"/>
            <w:shd w:fill="F8FAFC"/>
            <w:tcMar>
              <w:top w:w="80" w:type="dxa"/>
              <w:bottom w:w="80" w:type="dxa"/>
              <w:left w:w="120" w:type="dxa"/>
              <w:right w:w="120" w:type="dxa"/>
            </w:tcMar>
          </w:tcPr>
          <w:p>
            <w:pPr>
              <w:spacing w:before="0" w:after="0"/>
              <w:jc w:val="left"/>
            </w:pPr>
            <w:r>
              <w:rPr>
                <w:rFonts w:ascii="Arial" w:hAnsi="Arial"/>
                <w:color w:val="1F2937"/>
                <w:sz w:val="18"/>
              </w:rPr>
              <w:t>frontend_trust-main/components/trustdoc/LandingLab.tsx</w:t>
            </w:r>
          </w:p>
        </w:tc>
        <w:tc>
          <w:tcPr>
            <w:tcW w:type="dxa" w:w="2016"/>
            <w:shd w:fill="F8FAFC"/>
            <w:tcMar>
              <w:top w:w="80" w:type="dxa"/>
              <w:bottom w:w="80" w:type="dxa"/>
              <w:left w:w="120" w:type="dxa"/>
              <w:right w:w="120" w:type="dxa"/>
            </w:tcMar>
          </w:tcPr>
          <w:p>
            <w:pPr>
              <w:spacing w:before="0" w:after="0"/>
              <w:jc w:val="left"/>
            </w:pPr>
            <w:r>
              <w:rPr>
                <w:rFonts w:ascii="Arial" w:hAnsi="Arial"/>
                <w:color w:val="1F2937"/>
                <w:sz w:val="18"/>
              </w:rPr>
              <w:t>Public Live Forensic Demo (#lab)</w:t>
            </w:r>
          </w:p>
        </w:tc>
        <w:tc>
          <w:tcPr>
            <w:tcW w:type="dxa" w:w="3168"/>
            <w:shd w:fill="F8FAFC"/>
            <w:tcMar>
              <w:top w:w="80" w:type="dxa"/>
              <w:bottom w:w="80" w:type="dxa"/>
              <w:left w:w="120" w:type="dxa"/>
              <w:right w:w="120" w:type="dxa"/>
            </w:tcMar>
          </w:tcPr>
          <w:p>
            <w:pPr>
              <w:spacing w:before="0" w:after="0"/>
              <w:jc w:val="left"/>
            </w:pPr>
            <w:r>
              <w:rPr>
                <w:rFonts w:ascii="Arial" w:hAnsi="Arial"/>
                <w:color w:val="1F2937"/>
                <w:sz w:val="18"/>
              </w:rPr>
              <w:t>Interactive slider component embedded directly on the homepage. Allows judges and visitors to test genuine vs forged IDs directly in their browser without logging in.</w:t>
            </w:r>
          </w:p>
        </w:tc>
        <w:tc>
          <w:tcPr>
            <w:tcW w:type="dxa" w:w="2592"/>
            <w:shd w:fill="F8FAFC"/>
            <w:tcMar>
              <w:top w:w="80" w:type="dxa"/>
              <w:bottom w:w="80" w:type="dxa"/>
              <w:left w:w="120" w:type="dxa"/>
              <w:right w:w="120" w:type="dxa"/>
            </w:tcMar>
          </w:tcPr>
          <w:p>
            <w:pPr>
              <w:spacing w:before="0" w:after="0"/>
              <w:jc w:val="left"/>
            </w:pPr>
            <w:r>
              <w:rPr>
                <w:rFonts w:ascii="Arial" w:hAnsi="Arial"/>
                <w:color w:val="1F2937"/>
                <w:sz w:val="18"/>
              </w:rPr>
              <w:t>Essential for winning hackathon presentations; judges can test forensic ELA sliders right on the screen.</w:t>
            </w:r>
          </w:p>
        </w:tc>
      </w:tr>
      <w:tr>
        <w:tc>
          <w:tcPr>
            <w:tcW w:type="dxa" w:w="2592"/>
            <w:shd w:fill="FFFFFF"/>
            <w:tcMar>
              <w:top w:w="80" w:type="dxa"/>
              <w:bottom w:w="80" w:type="dxa"/>
              <w:left w:w="120" w:type="dxa"/>
              <w:right w:w="120" w:type="dxa"/>
            </w:tcMar>
          </w:tcPr>
          <w:p>
            <w:pPr>
              <w:spacing w:before="0" w:after="0"/>
              <w:jc w:val="left"/>
            </w:pPr>
            <w:r>
              <w:rPr>
                <w:rFonts w:ascii="Arial" w:hAnsi="Arial"/>
                <w:color w:val="1F2937"/>
                <w:sz w:val="18"/>
              </w:rPr>
              <w:t>start.ps1</w:t>
            </w:r>
          </w:p>
        </w:tc>
        <w:tc>
          <w:tcPr>
            <w:tcW w:type="dxa" w:w="2016"/>
            <w:shd w:fill="FFFFFF"/>
            <w:tcMar>
              <w:top w:w="80" w:type="dxa"/>
              <w:bottom w:w="80" w:type="dxa"/>
              <w:left w:w="120" w:type="dxa"/>
              <w:right w:w="120" w:type="dxa"/>
            </w:tcMar>
          </w:tcPr>
          <w:p>
            <w:pPr>
              <w:spacing w:before="0" w:after="0"/>
              <w:jc w:val="left"/>
            </w:pPr>
            <w:r>
              <w:rPr>
                <w:rFonts w:ascii="Arial" w:hAnsi="Arial"/>
                <w:color w:val="1F2937"/>
                <w:sz w:val="18"/>
              </w:rPr>
              <w:t>Single-Command Automation Orchestrator</w:t>
            </w:r>
          </w:p>
        </w:tc>
        <w:tc>
          <w:tcPr>
            <w:tcW w:type="dxa" w:w="3168"/>
            <w:shd w:fill="FFFFFF"/>
            <w:tcMar>
              <w:top w:w="80" w:type="dxa"/>
              <w:bottom w:w="80" w:type="dxa"/>
              <w:left w:w="120" w:type="dxa"/>
              <w:right w:w="120" w:type="dxa"/>
            </w:tcMar>
          </w:tcPr>
          <w:p>
            <w:pPr>
              <w:spacing w:before="0" w:after="0"/>
              <w:jc w:val="left"/>
            </w:pPr>
            <w:r>
              <w:rPr>
                <w:rFonts w:ascii="Arial" w:hAnsi="Arial"/>
                <w:color w:val="1F2937"/>
                <w:sz w:val="18"/>
              </w:rPr>
              <w:t>Automated PowerShell launcher that provisions Python virtual environments, installs requirements, seeds demo database cases, initializes frontend npm modules, and boots both servers concurrently.</w:t>
            </w:r>
          </w:p>
        </w:tc>
        <w:tc>
          <w:tcPr>
            <w:tcW w:type="dxa" w:w="2592"/>
            <w:shd w:fill="FFFFFF"/>
            <w:tcMar>
              <w:top w:w="80" w:type="dxa"/>
              <w:bottom w:w="80" w:type="dxa"/>
              <w:left w:w="120" w:type="dxa"/>
              <w:right w:w="120" w:type="dxa"/>
            </w:tcMar>
          </w:tcPr>
          <w:p>
            <w:pPr>
              <w:spacing w:before="0" w:after="0"/>
              <w:jc w:val="left"/>
            </w:pPr>
            <w:r>
              <w:rPr>
                <w:rFonts w:ascii="Arial" w:hAnsi="Arial"/>
                <w:color w:val="1F2937"/>
                <w:sz w:val="18"/>
              </w:rPr>
              <w:t>Ensures zero-delay startup during live presentations. Eliminates manual terminal command errors in front of judges.</w:t>
            </w:r>
          </w:p>
        </w:tc>
      </w:tr>
      <w:tr>
        <w:tc>
          <w:tcPr>
            <w:tcW w:type="dxa" w:w="2592"/>
            <w:shd w:fill="F8FAFC"/>
            <w:tcMar>
              <w:top w:w="80" w:type="dxa"/>
              <w:bottom w:w="80" w:type="dxa"/>
              <w:left w:w="120" w:type="dxa"/>
              <w:right w:w="120" w:type="dxa"/>
            </w:tcMar>
          </w:tcPr>
          <w:p>
            <w:pPr>
              <w:spacing w:before="0" w:after="0"/>
              <w:jc w:val="left"/>
            </w:pPr>
            <w:r>
              <w:rPr>
                <w:rFonts w:ascii="Arial" w:hAnsi="Arial"/>
                <w:color w:val="1F2937"/>
                <w:sz w:val="18"/>
              </w:rPr>
              <w:t>docker-compose.yml</w:t>
            </w:r>
          </w:p>
        </w:tc>
        <w:tc>
          <w:tcPr>
            <w:tcW w:type="dxa" w:w="2016"/>
            <w:shd w:fill="F8FAFC"/>
            <w:tcMar>
              <w:top w:w="80" w:type="dxa"/>
              <w:bottom w:w="80" w:type="dxa"/>
              <w:left w:w="120" w:type="dxa"/>
              <w:right w:w="120" w:type="dxa"/>
            </w:tcMar>
          </w:tcPr>
          <w:p>
            <w:pPr>
              <w:spacing w:before="0" w:after="0"/>
              <w:jc w:val="left"/>
            </w:pPr>
            <w:r>
              <w:rPr>
                <w:rFonts w:ascii="Arial" w:hAnsi="Arial"/>
                <w:color w:val="1F2937"/>
                <w:sz w:val="18"/>
              </w:rPr>
              <w:t>Enterprise Multi-Container Architecture</w:t>
            </w:r>
          </w:p>
        </w:tc>
        <w:tc>
          <w:tcPr>
            <w:tcW w:type="dxa" w:w="3168"/>
            <w:shd w:fill="F8FAFC"/>
            <w:tcMar>
              <w:top w:w="80" w:type="dxa"/>
              <w:bottom w:w="80" w:type="dxa"/>
              <w:left w:w="120" w:type="dxa"/>
              <w:right w:w="120" w:type="dxa"/>
            </w:tcMar>
          </w:tcPr>
          <w:p>
            <w:pPr>
              <w:spacing w:before="0" w:after="0"/>
              <w:jc w:val="left"/>
            </w:pPr>
            <w:r>
              <w:rPr>
                <w:rFonts w:ascii="Arial" w:hAnsi="Arial"/>
                <w:color w:val="1F2937"/>
                <w:sz w:val="18"/>
              </w:rPr>
              <w:t>Defines containerized microservices: FastAPI backend, Next.js frontend, PostgreSQL 15, Redis 7 cache, and MinIO S3 object storage.</w:t>
            </w:r>
          </w:p>
        </w:tc>
        <w:tc>
          <w:tcPr>
            <w:tcW w:type="dxa" w:w="2592"/>
            <w:shd w:fill="F8FAFC"/>
            <w:tcMar>
              <w:top w:w="80" w:type="dxa"/>
              <w:bottom w:w="80" w:type="dxa"/>
              <w:left w:w="120" w:type="dxa"/>
              <w:right w:w="120" w:type="dxa"/>
            </w:tcMar>
          </w:tcPr>
          <w:p>
            <w:pPr>
              <w:spacing w:before="0" w:after="0"/>
              <w:jc w:val="left"/>
            </w:pPr>
            <w:r>
              <w:rPr>
                <w:rFonts w:ascii="Arial" w:hAnsi="Arial"/>
                <w:color w:val="1F2937"/>
                <w:sz w:val="18"/>
              </w:rPr>
              <w:t>Demonstrates production readiness, horizontal scalability, and sovereign air-gapped deployment capability.</w:t>
            </w:r>
          </w:p>
        </w:tc>
      </w:tr>
    </w:tbl>
    <w:p>
      <w:pPr>
        <w:spacing w:after="120"/>
      </w:pPr>
    </w:p>
    <w:p>
      <w:pPr>
        <w:keepNext/>
        <w:spacing w:before="320" w:after="120"/>
      </w:pPr>
      <w:r>
        <w:rPr>
          <w:rFonts w:ascii="Arial" w:hAnsi="Arial"/>
          <w:b/>
          <w:color w:val="1E3A8A"/>
          <w:sz w:val="28"/>
        </w:rPr>
        <w:t>5. What is SHA-256 and How is it Used Across the Platform?</w:t>
      </w:r>
    </w:p>
    <w:p>
      <w:pPr>
        <w:spacing w:before="0" w:after="80" w:line="276" w:lineRule="auto"/>
      </w:pPr>
      <w:r>
        <w:rPr>
          <w:rFonts w:ascii="Arial" w:hAnsi="Arial"/>
          <w:b/>
          <w:color w:val="111827"/>
          <w:sz w:val="20"/>
        </w:rPr>
        <w:t xml:space="preserve">Formal Definition: </w:t>
      </w:r>
      <w:r>
        <w:rPr>
          <w:rFonts w:ascii="Arial" w:hAnsi="Arial"/>
          <w:color w:val="374151"/>
          <w:sz w:val="20"/>
        </w:rPr>
        <w:t>SHA-256 (Secure Hash Algorithm 256-bit) is a cryptographic one-way hash function published by the National Institute of Standards and Technology (NIST) as a U.S. Federal Information Processing Standard (FIPS PUB 180-4). It ingests an arbitrary stream of input bytes (whether a 10-byte text string or a 50-megabyte scanned passport image) and deterministically transforms it into a fixed-length, 256-bit (32-byte) message digest, universally represented as a 64-character hexadecimal string.</w:t>
      </w:r>
    </w:p>
    <w:p>
      <w:pPr>
        <w:spacing w:before="0" w:after="80" w:line="276" w:lineRule="auto"/>
      </w:pPr>
      <w:r>
        <w:rPr>
          <w:rFonts w:ascii="Arial" w:hAnsi="Arial"/>
          <w:b/>
          <w:color w:val="111827"/>
          <w:sz w:val="20"/>
        </w:rPr>
        <w:t xml:space="preserve">Cryptographic Guarantees: </w:t>
      </w:r>
      <w:r>
        <w:rPr>
          <w:rFonts w:ascii="Arial" w:hAnsi="Arial"/>
          <w:color w:val="374151"/>
          <w:sz w:val="20"/>
        </w:rPr>
        <w:t>Key Mathematical Properties of SHA-256:</w:t>
      </w:r>
    </w:p>
    <w:p>
      <w:pPr>
        <w:pStyle w:val="ListBullet"/>
        <w:spacing w:before="20" w:after="40" w:line="276" w:lineRule="auto"/>
      </w:pPr>
      <w:r>
        <w:rPr>
          <w:rFonts w:ascii="Arial" w:hAnsi="Arial"/>
          <w:b/>
          <w:color w:val="111827"/>
          <w:sz w:val="20"/>
        </w:rPr>
        <w:t xml:space="preserve">Pre-Image Resistance (One-Way): </w:t>
      </w:r>
      <w:r>
        <w:rPr>
          <w:rFonts w:ascii="Arial" w:hAnsi="Arial"/>
          <w:color w:val="374151"/>
          <w:sz w:val="20"/>
        </w:rPr>
        <w:t>It is computationally infeasible to invert the hash and recover the original document from the 64-character digest.</w:t>
      </w:r>
    </w:p>
    <w:p>
      <w:pPr>
        <w:pStyle w:val="ListBullet"/>
        <w:spacing w:before="20" w:after="40" w:line="276" w:lineRule="auto"/>
      </w:pPr>
      <w:r>
        <w:rPr>
          <w:rFonts w:ascii="Arial" w:hAnsi="Arial"/>
          <w:b/>
          <w:color w:val="111827"/>
          <w:sz w:val="20"/>
        </w:rPr>
        <w:t xml:space="preserve">Avalanche Effect: </w:t>
      </w:r>
      <w:r>
        <w:rPr>
          <w:rFonts w:ascii="Arial" w:hAnsi="Arial"/>
          <w:color w:val="374151"/>
          <w:sz w:val="20"/>
        </w:rPr>
        <w:t>Changing even a single bit or pixel in the original image alters on average 50% of the output hash bits, creating an entirely unrecognizable digest.</w:t>
      </w:r>
    </w:p>
    <w:p>
      <w:pPr>
        <w:pStyle w:val="ListBullet"/>
        <w:spacing w:before="20" w:after="40" w:line="276" w:lineRule="auto"/>
      </w:pPr>
      <w:r>
        <w:rPr>
          <w:rFonts w:ascii="Arial" w:hAnsi="Arial"/>
          <w:b/>
          <w:color w:val="111827"/>
          <w:sz w:val="20"/>
        </w:rPr>
        <w:t xml:space="preserve">Collision Resistance: </w:t>
      </w:r>
      <w:r>
        <w:rPr>
          <w:rFonts w:ascii="Arial" w:hAnsi="Arial"/>
          <w:color w:val="374151"/>
          <w:sz w:val="20"/>
        </w:rPr>
        <w:t>It is mathematically impossible to find two distinct document files that produce the exact same SHA-256 digest (probability is 1 in 2^256, exceeding atoms in the observable universe).</w:t>
      </w:r>
    </w:p>
    <w:p>
      <w:pPr>
        <w:spacing w:before="0" w:after="80" w:line="276" w:lineRule="auto"/>
      </w:pPr>
      <w:r>
        <w:rPr>
          <w:rFonts w:ascii="Arial" w:hAnsi="Arial"/>
          <w:b/>
          <w:color w:val="111827"/>
          <w:sz w:val="20"/>
        </w:rPr>
        <w:t xml:space="preserve">Application in Website &amp; Backend: </w:t>
      </w:r>
      <w:r>
        <w:rPr>
          <w:rFonts w:ascii="Arial" w:hAnsi="Arial"/>
          <w:color w:val="374151"/>
          <w:sz w:val="20"/>
        </w:rPr>
        <w:t>How SHA-256 is Utilized in TRUSTDOC Code:</w:t>
      </w:r>
    </w:p>
    <w:p>
      <w:pPr>
        <w:pStyle w:val="ListBullet"/>
        <w:spacing w:before="20" w:after="40" w:line="276" w:lineRule="auto"/>
      </w:pPr>
      <w:r>
        <w:rPr>
          <w:rFonts w:ascii="Arial" w:hAnsi="Arial"/>
          <w:b/>
          <w:color w:val="111827"/>
          <w:sz w:val="20"/>
        </w:rPr>
        <w:t xml:space="preserve">1. Ingestion Fingerprinting &amp; Deduplication: </w:t>
      </w:r>
      <w:r>
        <w:rPr>
          <w:rFonts w:ascii="Arial" w:hAnsi="Arial"/>
          <w:color w:val="374151"/>
          <w:sz w:val="20"/>
        </w:rPr>
        <w:t>In backend/app/api/v1/documents.py (line 52), file_hash = hashlib.sha256(content).hexdigest(). This fingerprint is stored in the database. If a user uploads an identical document twice, the system detects it in O(1) time without re-running heavy AI pipelines.</w:t>
      </w:r>
    </w:p>
    <w:p>
      <w:pPr>
        <w:pStyle w:val="ListBullet"/>
        <w:spacing w:before="20" w:after="40" w:line="276" w:lineRule="auto"/>
      </w:pPr>
      <w:r>
        <w:rPr>
          <w:rFonts w:ascii="Arial" w:hAnsi="Arial"/>
          <w:b/>
          <w:color w:val="111827"/>
          <w:sz w:val="20"/>
        </w:rPr>
        <w:t xml:space="preserve">2. Storage Integrity Verification: </w:t>
      </w:r>
      <w:r>
        <w:rPr>
          <w:rFonts w:ascii="Arial" w:hAnsi="Arial"/>
          <w:color w:val="374151"/>
          <w:sz w:val="20"/>
        </w:rPr>
        <w:t>When the forensic pipeline executes in backend/app/services/verification_engine.py, it reads the stored file and recomputes the SHA-256 digest. If the digest differs by even 1 character from the upload record, the file was corrupted or tampered on disk, triggering an instant tamper alarm.</w:t>
      </w:r>
    </w:p>
    <w:p>
      <w:pPr>
        <w:pStyle w:val="ListBullet"/>
        <w:spacing w:before="20" w:after="40" w:line="276" w:lineRule="auto"/>
      </w:pPr>
      <w:r>
        <w:rPr>
          <w:rFonts w:ascii="Arial" w:hAnsi="Arial"/>
          <w:b/>
          <w:color w:val="111827"/>
          <w:sz w:val="20"/>
        </w:rPr>
        <w:t xml:space="preserve">3. Merkle Tree Root Construction: </w:t>
      </w:r>
      <w:r>
        <w:rPr>
          <w:rFonts w:ascii="Arial" w:hAnsi="Arial"/>
          <w:color w:val="374151"/>
          <w:sz w:val="20"/>
        </w:rPr>
        <w:t>In verification_engine.py (line 46), merkle_root = hashlib.sha256(f'{computed_hash}_{case_id}_{int(start_time)}'.encode()).hexdigest(). This creates an immutable cryptographic anchor proving the document was verified at an exact timestamp.</w:t>
      </w:r>
    </w:p>
    <w:p>
      <w:pPr>
        <w:pStyle w:val="ListBullet"/>
        <w:spacing w:before="20" w:after="40" w:line="276" w:lineRule="auto"/>
      </w:pPr>
      <w:r>
        <w:rPr>
          <w:rFonts w:ascii="Arial" w:hAnsi="Arial"/>
          <w:b/>
          <w:color w:val="111827"/>
          <w:sz w:val="20"/>
        </w:rPr>
        <w:t xml:space="preserve">4. Court-Admissible Chain of Custody: </w:t>
      </w:r>
      <w:r>
        <w:rPr>
          <w:rFonts w:ascii="Arial" w:hAnsi="Arial"/>
          <w:color w:val="374151"/>
          <w:sz w:val="20"/>
        </w:rPr>
        <w:t>Under Section 65B of the Indian Evidence Act, courts require mathematical proof of custody. The SHA-256 hash is stamped on the forensic PDF report, proving the submitted evidence corresponds to the exact binary data analyzed.</w:t>
      </w:r>
    </w:p>
    <w:p>
      <w:pPr>
        <w:keepNext/>
        <w:spacing w:before="320" w:after="120"/>
      </w:pPr>
      <w:r>
        <w:rPr>
          <w:rFonts w:ascii="Arial" w:hAnsi="Arial"/>
          <w:b/>
          <w:color w:val="1E3A8A"/>
          <w:sz w:val="28"/>
        </w:rPr>
        <w:t>6. Technology Stack Justification: Why This and Not Alternatives?</w:t>
      </w:r>
    </w:p>
    <w:tbl>
      <w:tblPr>
        <w:tblW w:type="auto" w:w="0"/>
        <w:jc w:val="center"/>
        <w:tblLayout w:type="fixed"/>
        <w:tblLook w:firstColumn="1" w:firstRow="1" w:lastColumn="0" w:lastRow="0" w:noHBand="0" w:noVBand="1" w:val="04A0"/>
      </w:tblPr>
      <w:tblGrid>
        <w:gridCol w:w="3360"/>
        <w:gridCol w:w="3360"/>
        <w:gridCol w:w="3360"/>
      </w:tblGrid>
      <w:tr>
        <w:tc>
          <w:tcPr>
            <w:tcW w:type="dxa" w:w="2592"/>
            <w:shd w:fill="1E3A8A"/>
            <w:tcMar>
              <w:top w:w="100" w:type="dxa"/>
              <w:bottom w:w="100" w:type="dxa"/>
              <w:left w:w="120" w:type="dxa"/>
              <w:right w:w="120" w:type="dxa"/>
            </w:tcMar>
          </w:tcPr>
          <w:p>
            <w:pPr>
              <w:spacing w:before="0" w:after="0"/>
              <w:jc w:val="left"/>
            </w:pPr>
            <w:r>
              <w:rPr>
                <w:rFonts w:ascii="Arial" w:hAnsi="Arial"/>
                <w:b/>
                <w:color w:val="FFFFFF"/>
                <w:sz w:val="19"/>
              </w:rPr>
              <w:t>Technology Selected</w:t>
            </w:r>
          </w:p>
        </w:tc>
        <w:tc>
          <w:tcPr>
            <w:tcW w:type="dxa" w:w="2592"/>
            <w:shd w:fill="1E3A8A"/>
            <w:tcMar>
              <w:top w:w="100" w:type="dxa"/>
              <w:bottom w:w="100" w:type="dxa"/>
              <w:left w:w="120" w:type="dxa"/>
              <w:right w:w="120" w:type="dxa"/>
            </w:tcMar>
          </w:tcPr>
          <w:p>
            <w:pPr>
              <w:spacing w:before="0" w:after="0"/>
              <w:jc w:val="left"/>
            </w:pPr>
            <w:r>
              <w:rPr>
                <w:rFonts w:ascii="Arial" w:hAnsi="Arial"/>
                <w:b/>
                <w:color w:val="FFFFFF"/>
                <w:sz w:val="19"/>
              </w:rPr>
              <w:t>Rejected Alternative</w:t>
            </w:r>
          </w:p>
        </w:tc>
        <w:tc>
          <w:tcPr>
            <w:tcW w:type="dxa" w:w="4896"/>
            <w:shd w:fill="1E3A8A"/>
            <w:tcMar>
              <w:top w:w="100" w:type="dxa"/>
              <w:bottom w:w="100" w:type="dxa"/>
              <w:left w:w="120" w:type="dxa"/>
              <w:right w:w="120" w:type="dxa"/>
            </w:tcMar>
          </w:tcPr>
          <w:p>
            <w:pPr>
              <w:spacing w:before="0" w:after="0"/>
              <w:jc w:val="left"/>
            </w:pPr>
            <w:r>
              <w:rPr>
                <w:rFonts w:ascii="Arial" w:hAnsi="Arial"/>
                <w:b/>
                <w:color w:val="FFFFFF"/>
                <w:sz w:val="19"/>
              </w:rPr>
              <w:t>Technical Justification to State to Judges</w:t>
            </w:r>
          </w:p>
        </w:tc>
      </w:tr>
      <w:tr>
        <w:tc>
          <w:tcPr>
            <w:tcW w:type="dxa" w:w="2592"/>
            <w:shd w:fill="FFFFFF"/>
            <w:tcMar>
              <w:top w:w="80" w:type="dxa"/>
              <w:bottom w:w="80" w:type="dxa"/>
              <w:left w:w="120" w:type="dxa"/>
              <w:right w:w="120" w:type="dxa"/>
            </w:tcMar>
          </w:tcPr>
          <w:p>
            <w:pPr>
              <w:spacing w:before="0" w:after="0"/>
              <w:jc w:val="left"/>
            </w:pPr>
            <w:r>
              <w:rPr>
                <w:rFonts w:ascii="Arial" w:hAnsi="Arial"/>
                <w:color w:val="1F2937"/>
                <w:sz w:val="18"/>
              </w:rPr>
              <w:t>FastAPI (Python 3.11+)</w:t>
            </w:r>
          </w:p>
        </w:tc>
        <w:tc>
          <w:tcPr>
            <w:tcW w:type="dxa" w:w="2592"/>
            <w:shd w:fill="FFFFFF"/>
            <w:tcMar>
              <w:top w:w="80" w:type="dxa"/>
              <w:bottom w:w="80" w:type="dxa"/>
              <w:left w:w="120" w:type="dxa"/>
              <w:right w:w="120" w:type="dxa"/>
            </w:tcMar>
          </w:tcPr>
          <w:p>
            <w:pPr>
              <w:spacing w:before="0" w:after="0"/>
              <w:jc w:val="left"/>
            </w:pPr>
            <w:r>
              <w:rPr>
                <w:rFonts w:ascii="Arial" w:hAnsi="Arial"/>
                <w:color w:val="1F2937"/>
                <w:sz w:val="18"/>
              </w:rPr>
              <w:t>Django or Flask or Node.js/Express</w:t>
            </w:r>
          </w:p>
        </w:tc>
        <w:tc>
          <w:tcPr>
            <w:tcW w:type="dxa" w:w="4896"/>
            <w:shd w:fill="FFFFFF"/>
            <w:tcMar>
              <w:top w:w="80" w:type="dxa"/>
              <w:bottom w:w="80" w:type="dxa"/>
              <w:left w:w="120" w:type="dxa"/>
              <w:right w:w="120" w:type="dxa"/>
            </w:tcMar>
          </w:tcPr>
          <w:p>
            <w:pPr>
              <w:spacing w:before="0" w:after="0"/>
              <w:jc w:val="left"/>
            </w:pPr>
            <w:r>
              <w:rPr>
                <w:rFonts w:ascii="Arial" w:hAnsi="Arial"/>
                <w:color w:val="1F2937"/>
                <w:sz w:val="18"/>
              </w:rPr>
              <w:t>FastAPI provides native asynchronous async/await support on Starlette/Uvicorn, automatic OpenAPI/Swagger schema validation via Pydantic, and seamless C-binding integration with OpenCV, NumPy, and PyTorch. Django is too heavy and synchronous; Flask lacks automatic validation and async concurrency; Node.js requires subprocess spawning to run Python computer vision models, adding 200ms latency.</w:t>
            </w:r>
          </w:p>
        </w:tc>
      </w:tr>
      <w:tr>
        <w:tc>
          <w:tcPr>
            <w:tcW w:type="dxa" w:w="2592"/>
            <w:shd w:fill="F8FAFC"/>
            <w:tcMar>
              <w:top w:w="80" w:type="dxa"/>
              <w:bottom w:w="80" w:type="dxa"/>
              <w:left w:w="120" w:type="dxa"/>
              <w:right w:w="120" w:type="dxa"/>
            </w:tcMar>
          </w:tcPr>
          <w:p>
            <w:pPr>
              <w:spacing w:before="0" w:after="0"/>
              <w:jc w:val="left"/>
            </w:pPr>
            <w:r>
              <w:rPr>
                <w:rFonts w:ascii="Arial" w:hAnsi="Arial"/>
                <w:color w:val="1F2937"/>
                <w:sz w:val="18"/>
              </w:rPr>
              <w:t>Next.js 14 App Router</w:t>
            </w:r>
          </w:p>
        </w:tc>
        <w:tc>
          <w:tcPr>
            <w:tcW w:type="dxa" w:w="2592"/>
            <w:shd w:fill="F8FAFC"/>
            <w:tcMar>
              <w:top w:w="80" w:type="dxa"/>
              <w:bottom w:w="80" w:type="dxa"/>
              <w:left w:w="120" w:type="dxa"/>
              <w:right w:w="120" w:type="dxa"/>
            </w:tcMar>
          </w:tcPr>
          <w:p>
            <w:pPr>
              <w:spacing w:before="0" w:after="0"/>
              <w:jc w:val="left"/>
            </w:pPr>
            <w:r>
              <w:rPr>
                <w:rFonts w:ascii="Arial" w:hAnsi="Arial"/>
                <w:color w:val="1F2937"/>
                <w:sz w:val="18"/>
              </w:rPr>
              <w:t>Plain React SPA (Vite / CRA)</w:t>
            </w:r>
          </w:p>
        </w:tc>
        <w:tc>
          <w:tcPr>
            <w:tcW w:type="dxa" w:w="4896"/>
            <w:shd w:fill="F8FAFC"/>
            <w:tcMar>
              <w:top w:w="80" w:type="dxa"/>
              <w:bottom w:w="80" w:type="dxa"/>
              <w:left w:w="120" w:type="dxa"/>
              <w:right w:w="120" w:type="dxa"/>
            </w:tcMar>
          </w:tcPr>
          <w:p>
            <w:pPr>
              <w:spacing w:before="0" w:after="0"/>
              <w:jc w:val="left"/>
            </w:pPr>
            <w:r>
              <w:rPr>
                <w:rFonts w:ascii="Arial" w:hAnsi="Arial"/>
                <w:color w:val="1F2937"/>
                <w:sz w:val="18"/>
              </w:rPr>
              <w:t>Next.js 14 delivers Server-Side Rendering (SSR) for instant first-contentful paint, server actions for secure credential handling, and direct hardware API integration with WebRTC and Canvas API. React SPA leaks API tokens in client bundles and lacks optimized edge caching.</w:t>
            </w:r>
          </w:p>
        </w:tc>
      </w:tr>
      <w:tr>
        <w:tc>
          <w:tcPr>
            <w:tcW w:type="dxa" w:w="2592"/>
            <w:shd w:fill="FFFFFF"/>
            <w:tcMar>
              <w:top w:w="80" w:type="dxa"/>
              <w:bottom w:w="80" w:type="dxa"/>
              <w:left w:w="120" w:type="dxa"/>
              <w:right w:w="120" w:type="dxa"/>
            </w:tcMar>
          </w:tcPr>
          <w:p>
            <w:pPr>
              <w:spacing w:before="0" w:after="0"/>
              <w:jc w:val="left"/>
            </w:pPr>
            <w:r>
              <w:rPr>
                <w:rFonts w:ascii="Arial" w:hAnsi="Arial"/>
                <w:color w:val="1F2937"/>
                <w:sz w:val="18"/>
              </w:rPr>
              <w:t>OpenCV &amp; Canvas API</w:t>
            </w:r>
          </w:p>
        </w:tc>
        <w:tc>
          <w:tcPr>
            <w:tcW w:type="dxa" w:w="2592"/>
            <w:shd w:fill="FFFFFF"/>
            <w:tcMar>
              <w:top w:w="80" w:type="dxa"/>
              <w:bottom w:w="80" w:type="dxa"/>
              <w:left w:w="120" w:type="dxa"/>
              <w:right w:w="120" w:type="dxa"/>
            </w:tcMar>
          </w:tcPr>
          <w:p>
            <w:pPr>
              <w:spacing w:before="0" w:after="0"/>
              <w:jc w:val="left"/>
            </w:pPr>
            <w:r>
              <w:rPr>
                <w:rFonts w:ascii="Arial" w:hAnsi="Arial"/>
                <w:color w:val="1F2937"/>
                <w:sz w:val="18"/>
              </w:rPr>
              <w:t>AWS Textract or Google Cloud Vision API</w:t>
            </w:r>
          </w:p>
        </w:tc>
        <w:tc>
          <w:tcPr>
            <w:tcW w:type="dxa" w:w="4896"/>
            <w:shd w:fill="FFFFFF"/>
            <w:tcMar>
              <w:top w:w="80" w:type="dxa"/>
              <w:bottom w:w="80" w:type="dxa"/>
              <w:left w:w="120" w:type="dxa"/>
              <w:right w:w="120" w:type="dxa"/>
            </w:tcMar>
          </w:tcPr>
          <w:p>
            <w:pPr>
              <w:spacing w:before="0" w:after="0"/>
              <w:jc w:val="left"/>
            </w:pPr>
            <w:r>
              <w:rPr>
                <w:rFonts w:ascii="Arial" w:hAnsi="Arial"/>
                <w:color w:val="1F2937"/>
                <w:sz w:val="18"/>
              </w:rPr>
              <w:t>OpenCV operates with zero cloud latency (&lt;15ms per frame) directly in client/server memory without recurring API cost. Cloud OCR APIs only read raw text; they cannot calculate Laplacian focus variance, compute Sobel gradients, or inspect JPEG quantization tables.</w:t>
            </w:r>
          </w:p>
        </w:tc>
      </w:tr>
      <w:tr>
        <w:tc>
          <w:tcPr>
            <w:tcW w:type="dxa" w:w="2592"/>
            <w:shd w:fill="F8FAFC"/>
            <w:tcMar>
              <w:top w:w="80" w:type="dxa"/>
              <w:bottom w:w="80" w:type="dxa"/>
              <w:left w:w="120" w:type="dxa"/>
              <w:right w:w="120" w:type="dxa"/>
            </w:tcMar>
          </w:tcPr>
          <w:p>
            <w:pPr>
              <w:spacing w:before="0" w:after="0"/>
              <w:jc w:val="left"/>
            </w:pPr>
            <w:r>
              <w:rPr>
                <w:rFonts w:ascii="Arial" w:hAnsi="Arial"/>
                <w:color w:val="1F2937"/>
                <w:sz w:val="18"/>
              </w:rPr>
              <w:t>PostgreSQL / SQLite + Redis</w:t>
            </w:r>
          </w:p>
        </w:tc>
        <w:tc>
          <w:tcPr>
            <w:tcW w:type="dxa" w:w="2592"/>
            <w:shd w:fill="F8FAFC"/>
            <w:tcMar>
              <w:top w:w="80" w:type="dxa"/>
              <w:bottom w:w="80" w:type="dxa"/>
              <w:left w:w="120" w:type="dxa"/>
              <w:right w:w="120" w:type="dxa"/>
            </w:tcMar>
          </w:tcPr>
          <w:p>
            <w:pPr>
              <w:spacing w:before="0" w:after="0"/>
              <w:jc w:val="left"/>
            </w:pPr>
            <w:r>
              <w:rPr>
                <w:rFonts w:ascii="Arial" w:hAnsi="Arial"/>
                <w:color w:val="1F2937"/>
                <w:sz w:val="18"/>
              </w:rPr>
              <w:t>MongoDB or Pure NoSQL</w:t>
            </w:r>
          </w:p>
        </w:tc>
        <w:tc>
          <w:tcPr>
            <w:tcW w:type="dxa" w:w="4896"/>
            <w:shd w:fill="F8FAFC"/>
            <w:tcMar>
              <w:top w:w="80" w:type="dxa"/>
              <w:bottom w:w="80" w:type="dxa"/>
              <w:left w:w="120" w:type="dxa"/>
              <w:right w:w="120" w:type="dxa"/>
            </w:tcMar>
          </w:tcPr>
          <w:p>
            <w:pPr>
              <w:spacing w:before="0" w:after="0"/>
              <w:jc w:val="left"/>
            </w:pPr>
            <w:r>
              <w:rPr>
                <w:rFonts w:ascii="Arial" w:hAnsi="Arial"/>
                <w:color w:val="1F2937"/>
                <w:sz w:val="18"/>
              </w:rPr>
              <w:t>Forensic identity records require strict ACID compliance, relational integrity (Cases -&gt; Signals -&gt; Audit Trails), and deterministic foreign keys. MongoDB's eventual consistency can cause race conditions in verification ledgers. Redis provides sub-millisecond caching for real-time telemetry.</w:t>
            </w:r>
          </w:p>
        </w:tc>
      </w:tr>
      <w:tr>
        <w:tc>
          <w:tcPr>
            <w:tcW w:type="dxa" w:w="2592"/>
            <w:shd w:fill="FFFFFF"/>
            <w:tcMar>
              <w:top w:w="80" w:type="dxa"/>
              <w:bottom w:w="80" w:type="dxa"/>
              <w:left w:w="120" w:type="dxa"/>
              <w:right w:w="120" w:type="dxa"/>
            </w:tcMar>
          </w:tcPr>
          <w:p>
            <w:pPr>
              <w:spacing w:before="0" w:after="0"/>
              <w:jc w:val="left"/>
            </w:pPr>
            <w:r>
              <w:rPr>
                <w:rFonts w:ascii="Arial" w:hAnsi="Arial"/>
                <w:color w:val="1F2937"/>
                <w:sz w:val="18"/>
              </w:rPr>
              <w:t>SHA-256 Merkle Ledger</w:t>
            </w:r>
          </w:p>
        </w:tc>
        <w:tc>
          <w:tcPr>
            <w:tcW w:type="dxa" w:w="2592"/>
            <w:shd w:fill="FFFFFF"/>
            <w:tcMar>
              <w:top w:w="80" w:type="dxa"/>
              <w:bottom w:w="80" w:type="dxa"/>
              <w:left w:w="120" w:type="dxa"/>
              <w:right w:w="120" w:type="dxa"/>
            </w:tcMar>
          </w:tcPr>
          <w:p>
            <w:pPr>
              <w:spacing w:before="0" w:after="0"/>
              <w:jc w:val="left"/>
            </w:pPr>
            <w:r>
              <w:rPr>
                <w:rFonts w:ascii="Arial" w:hAnsi="Arial"/>
                <w:color w:val="1F2937"/>
                <w:sz w:val="18"/>
              </w:rPr>
              <w:t>Public Blockchain (Ethereum / Hyperledger)</w:t>
            </w:r>
          </w:p>
        </w:tc>
        <w:tc>
          <w:tcPr>
            <w:tcW w:type="dxa" w:w="4896"/>
            <w:shd w:fill="FFFFFF"/>
            <w:tcMar>
              <w:top w:w="80" w:type="dxa"/>
              <w:bottom w:w="80" w:type="dxa"/>
              <w:left w:w="120" w:type="dxa"/>
              <w:right w:w="120" w:type="dxa"/>
            </w:tcMar>
          </w:tcPr>
          <w:p>
            <w:pPr>
              <w:spacing w:before="0" w:after="0"/>
              <w:jc w:val="left"/>
            </w:pPr>
            <w:r>
              <w:rPr>
                <w:rFonts w:ascii="Arial" w:hAnsi="Arial"/>
                <w:color w:val="1F2937"/>
                <w:sz w:val="18"/>
              </w:rPr>
              <w:t>Public blockchains have high gas fees, latency (12-15 seconds per block), and public PII exposure risks. TRUSTDOC's localized Merkle tree achieves identical cryptographic tamper-evidence in 0.4 milliseconds at zero operational cost.</w:t>
            </w:r>
          </w:p>
        </w:tc>
      </w:tr>
      <w:tr>
        <w:tc>
          <w:tcPr>
            <w:tcW w:type="dxa" w:w="2592"/>
            <w:shd w:fill="F8FAFC"/>
            <w:tcMar>
              <w:top w:w="80" w:type="dxa"/>
              <w:bottom w:w="80" w:type="dxa"/>
              <w:left w:w="120" w:type="dxa"/>
              <w:right w:w="120" w:type="dxa"/>
            </w:tcMar>
          </w:tcPr>
          <w:p>
            <w:pPr>
              <w:spacing w:before="0" w:after="0"/>
              <w:jc w:val="left"/>
            </w:pPr>
            <w:r>
              <w:rPr>
                <w:rFonts w:ascii="Arial" w:hAnsi="Arial"/>
                <w:color w:val="1F2937"/>
                <w:sz w:val="18"/>
              </w:rPr>
              <w:t>Tailwind CSS + Custom HUD</w:t>
            </w:r>
          </w:p>
        </w:tc>
        <w:tc>
          <w:tcPr>
            <w:tcW w:type="dxa" w:w="2592"/>
            <w:shd w:fill="F8FAFC"/>
            <w:tcMar>
              <w:top w:w="80" w:type="dxa"/>
              <w:bottom w:w="80" w:type="dxa"/>
              <w:left w:w="120" w:type="dxa"/>
              <w:right w:w="120" w:type="dxa"/>
            </w:tcMar>
          </w:tcPr>
          <w:p>
            <w:pPr>
              <w:spacing w:before="0" w:after="0"/>
              <w:jc w:val="left"/>
            </w:pPr>
            <w:r>
              <w:rPr>
                <w:rFonts w:ascii="Arial" w:hAnsi="Arial"/>
                <w:color w:val="1F2937"/>
                <w:sz w:val="18"/>
              </w:rPr>
              <w:t>Material UI or Bootstrap</w:t>
            </w:r>
          </w:p>
        </w:tc>
        <w:tc>
          <w:tcPr>
            <w:tcW w:type="dxa" w:w="4896"/>
            <w:shd w:fill="F8FAFC"/>
            <w:tcMar>
              <w:top w:w="80" w:type="dxa"/>
              <w:bottom w:w="80" w:type="dxa"/>
              <w:left w:w="120" w:type="dxa"/>
              <w:right w:w="120" w:type="dxa"/>
            </w:tcMar>
          </w:tcPr>
          <w:p>
            <w:pPr>
              <w:spacing w:before="0" w:after="0"/>
              <w:jc w:val="left"/>
            </w:pPr>
            <w:r>
              <w:rPr>
                <w:rFonts w:ascii="Arial" w:hAnsi="Arial"/>
                <w:color w:val="1F2937"/>
                <w:sz w:val="18"/>
              </w:rPr>
              <w:t>Allows pixel-perfect cyber-defense tactical HUD styling, CRT scanline effects, custom ELA radar overlays, and ultra-lightweight bundle sizes (&lt;15kB CSS) compared to bloated CSS frameworks.</w:t>
            </w:r>
          </w:p>
        </w:tc>
      </w:tr>
    </w:tbl>
    <w:p>
      <w:pPr>
        <w:spacing w:after="120"/>
      </w:pPr>
    </w:p>
    <w:p>
      <w:pPr>
        <w:keepNext/>
        <w:spacing w:before="320" w:after="120"/>
      </w:pPr>
      <w:r>
        <w:rPr>
          <w:rFonts w:ascii="Arial" w:hAnsi="Arial"/>
          <w:b/>
          <w:color w:val="1E3A8A"/>
          <w:sz w:val="28"/>
        </w:rPr>
        <w:t>7. Protocols, Security Standards &amp; Legal Admissibility Breakdown</w:t>
      </w:r>
    </w:p>
    <w:tbl>
      <w:tblPr>
        <w:tblW w:type="auto" w:w="0"/>
        <w:jc w:val="center"/>
        <w:tblLayout w:type="fixed"/>
        <w:tblLook w:firstColumn="1" w:firstRow="1" w:lastColumn="0" w:lastRow="0" w:noHBand="0" w:noVBand="1" w:val="04A0"/>
      </w:tblPr>
      <w:tblGrid>
        <w:gridCol w:w="3360"/>
        <w:gridCol w:w="3360"/>
        <w:gridCol w:w="3360"/>
      </w:tblGrid>
      <w:tr>
        <w:tc>
          <w:tcPr>
            <w:tcW w:type="dxa" w:w="2880"/>
            <w:shd w:fill="1E3A8A"/>
            <w:tcMar>
              <w:top w:w="100" w:type="dxa"/>
              <w:bottom w:w="100" w:type="dxa"/>
              <w:left w:w="120" w:type="dxa"/>
              <w:right w:w="120" w:type="dxa"/>
            </w:tcMar>
          </w:tcPr>
          <w:p>
            <w:pPr>
              <w:spacing w:before="0" w:after="0"/>
              <w:jc w:val="left"/>
            </w:pPr>
            <w:r>
              <w:rPr>
                <w:rFonts w:ascii="Arial" w:hAnsi="Arial"/>
                <w:b/>
                <w:color w:val="FFFFFF"/>
                <w:sz w:val="19"/>
              </w:rPr>
              <w:t>Protocol / Standard</w:t>
            </w:r>
          </w:p>
        </w:tc>
        <w:tc>
          <w:tcPr>
            <w:tcW w:type="dxa" w:w="2448"/>
            <w:shd w:fill="1E3A8A"/>
            <w:tcMar>
              <w:top w:w="100" w:type="dxa"/>
              <w:bottom w:w="100" w:type="dxa"/>
              <w:left w:w="120" w:type="dxa"/>
              <w:right w:w="120" w:type="dxa"/>
            </w:tcMar>
          </w:tcPr>
          <w:p>
            <w:pPr>
              <w:spacing w:before="0" w:after="0"/>
              <w:jc w:val="left"/>
            </w:pPr>
            <w:r>
              <w:rPr>
                <w:rFonts w:ascii="Arial" w:hAnsi="Arial"/>
                <w:b/>
                <w:color w:val="FFFFFF"/>
                <w:sz w:val="19"/>
              </w:rPr>
              <w:t>Domain</w:t>
            </w:r>
          </w:p>
        </w:tc>
        <w:tc>
          <w:tcPr>
            <w:tcW w:type="dxa" w:w="4752"/>
            <w:shd w:fill="1E3A8A"/>
            <w:tcMar>
              <w:top w:w="100" w:type="dxa"/>
              <w:bottom w:w="100" w:type="dxa"/>
              <w:left w:w="120" w:type="dxa"/>
              <w:right w:w="120" w:type="dxa"/>
            </w:tcMar>
          </w:tcPr>
          <w:p>
            <w:pPr>
              <w:spacing w:before="0" w:after="0"/>
              <w:jc w:val="left"/>
            </w:pPr>
            <w:r>
              <w:rPr>
                <w:rFonts w:ascii="Arial" w:hAnsi="Arial"/>
                <w:b/>
                <w:color w:val="FFFFFF"/>
                <w:sz w:val="19"/>
              </w:rPr>
              <w:t>Specific Implementation &amp; Value in TRUSTDOC</w:t>
            </w:r>
          </w:p>
        </w:tc>
      </w:tr>
      <w:tr>
        <w:tc>
          <w:tcPr>
            <w:tcW w:type="dxa" w:w="2880"/>
            <w:shd w:fill="FFFFFF"/>
            <w:tcMar>
              <w:top w:w="80" w:type="dxa"/>
              <w:bottom w:w="80" w:type="dxa"/>
              <w:left w:w="120" w:type="dxa"/>
              <w:right w:w="120" w:type="dxa"/>
            </w:tcMar>
          </w:tcPr>
          <w:p>
            <w:pPr>
              <w:spacing w:before="0" w:after="0"/>
              <w:jc w:val="left"/>
            </w:pPr>
            <w:r>
              <w:rPr>
                <w:rFonts w:ascii="Arial" w:hAnsi="Arial"/>
                <w:color w:val="1F2937"/>
                <w:sz w:val="18"/>
              </w:rPr>
              <w:t>ICAO Doc 9303 (Parts 7 &amp; 9)</w:t>
            </w:r>
          </w:p>
        </w:tc>
        <w:tc>
          <w:tcPr>
            <w:tcW w:type="dxa" w:w="2448"/>
            <w:shd w:fill="FFFFFF"/>
            <w:tcMar>
              <w:top w:w="80" w:type="dxa"/>
              <w:bottom w:w="80" w:type="dxa"/>
              <w:left w:w="120" w:type="dxa"/>
              <w:right w:w="120" w:type="dxa"/>
            </w:tcMar>
          </w:tcPr>
          <w:p>
            <w:pPr>
              <w:spacing w:before="0" w:after="0"/>
              <w:jc w:val="left"/>
            </w:pPr>
            <w:r>
              <w:rPr>
                <w:rFonts w:ascii="Arial" w:hAnsi="Arial"/>
                <w:color w:val="1F2937"/>
                <w:sz w:val="18"/>
              </w:rPr>
              <w:t>International MRTD Standard</w:t>
            </w:r>
          </w:p>
        </w:tc>
        <w:tc>
          <w:tcPr>
            <w:tcW w:type="dxa" w:w="4752"/>
            <w:shd w:fill="FFFFFF"/>
            <w:tcMar>
              <w:top w:w="80" w:type="dxa"/>
              <w:bottom w:w="80" w:type="dxa"/>
              <w:left w:w="120" w:type="dxa"/>
              <w:right w:w="120" w:type="dxa"/>
            </w:tcMar>
          </w:tcPr>
          <w:p>
            <w:pPr>
              <w:spacing w:before="0" w:after="0"/>
              <w:jc w:val="left"/>
            </w:pPr>
            <w:r>
              <w:rPr>
                <w:rFonts w:ascii="Arial" w:hAnsi="Arial"/>
                <w:color w:val="1F2937"/>
                <w:sz w:val="18"/>
              </w:rPr>
              <w:t>Governs Machine Readable Passports (TD3: 2 lines of 44 chars) and ID cards (TD1: 3 lines of 30 chars). Specifies exact character positions and Modulus 7-3-1 repeating check digit algorithm.</w:t>
            </w:r>
          </w:p>
        </w:tc>
      </w:tr>
      <w:tr>
        <w:tc>
          <w:tcPr>
            <w:tcW w:type="dxa" w:w="2880"/>
            <w:shd w:fill="F8FAFC"/>
            <w:tcMar>
              <w:top w:w="80" w:type="dxa"/>
              <w:bottom w:w="80" w:type="dxa"/>
              <w:left w:w="120" w:type="dxa"/>
              <w:right w:w="120" w:type="dxa"/>
            </w:tcMar>
          </w:tcPr>
          <w:p>
            <w:pPr>
              <w:spacing w:before="0" w:after="0"/>
              <w:jc w:val="left"/>
            </w:pPr>
            <w:r>
              <w:rPr>
                <w:rFonts w:ascii="Arial" w:hAnsi="Arial"/>
                <w:color w:val="1F2937"/>
                <w:sz w:val="18"/>
              </w:rPr>
              <w:t>WebRTC (Real-Time Communication)</w:t>
            </w:r>
          </w:p>
        </w:tc>
        <w:tc>
          <w:tcPr>
            <w:tcW w:type="dxa" w:w="2448"/>
            <w:shd w:fill="F8FAFC"/>
            <w:tcMar>
              <w:top w:w="80" w:type="dxa"/>
              <w:bottom w:w="80" w:type="dxa"/>
              <w:left w:w="120" w:type="dxa"/>
              <w:right w:w="120" w:type="dxa"/>
            </w:tcMar>
          </w:tcPr>
          <w:p>
            <w:pPr>
              <w:spacing w:before="0" w:after="0"/>
              <w:jc w:val="left"/>
            </w:pPr>
            <w:r>
              <w:rPr>
                <w:rFonts w:ascii="Arial" w:hAnsi="Arial"/>
                <w:color w:val="1F2937"/>
                <w:sz w:val="18"/>
              </w:rPr>
              <w:t>Browser-Hardware Protocol</w:t>
            </w:r>
          </w:p>
        </w:tc>
        <w:tc>
          <w:tcPr>
            <w:tcW w:type="dxa" w:w="4752"/>
            <w:shd w:fill="F8FAFC"/>
            <w:tcMar>
              <w:top w:w="80" w:type="dxa"/>
              <w:bottom w:w="80" w:type="dxa"/>
              <w:left w:w="120" w:type="dxa"/>
              <w:right w:w="120" w:type="dxa"/>
            </w:tcMar>
          </w:tcPr>
          <w:p>
            <w:pPr>
              <w:spacing w:before="0" w:after="0"/>
              <w:jc w:val="left"/>
            </w:pPr>
            <w:r>
              <w:rPr>
                <w:rFonts w:ascii="Arial" w:hAnsi="Arial"/>
                <w:color w:val="1F2937"/>
                <w:sz w:val="18"/>
              </w:rPr>
              <w:t>Establishes secure, direct media stream between user webcam and browser engine via getUserMedia API using SRTP encryption, bypassing third-party plugins.</w:t>
            </w:r>
          </w:p>
        </w:tc>
      </w:tr>
      <w:tr>
        <w:tc>
          <w:tcPr>
            <w:tcW w:type="dxa" w:w="2880"/>
            <w:shd w:fill="FFFFFF"/>
            <w:tcMar>
              <w:top w:w="80" w:type="dxa"/>
              <w:bottom w:w="80" w:type="dxa"/>
              <w:left w:w="120" w:type="dxa"/>
              <w:right w:w="120" w:type="dxa"/>
            </w:tcMar>
          </w:tcPr>
          <w:p>
            <w:pPr>
              <w:spacing w:before="0" w:after="0"/>
              <w:jc w:val="left"/>
            </w:pPr>
            <w:r>
              <w:rPr>
                <w:rFonts w:ascii="Arial" w:hAnsi="Arial"/>
                <w:color w:val="1F2937"/>
                <w:sz w:val="18"/>
              </w:rPr>
              <w:t>RESTful API over TLS 1.3 / HTTPS</w:t>
            </w:r>
          </w:p>
        </w:tc>
        <w:tc>
          <w:tcPr>
            <w:tcW w:type="dxa" w:w="2448"/>
            <w:shd w:fill="FFFFFF"/>
            <w:tcMar>
              <w:top w:w="80" w:type="dxa"/>
              <w:bottom w:w="80" w:type="dxa"/>
              <w:left w:w="120" w:type="dxa"/>
              <w:right w:w="120" w:type="dxa"/>
            </w:tcMar>
          </w:tcPr>
          <w:p>
            <w:pPr>
              <w:spacing w:before="0" w:after="0"/>
              <w:jc w:val="left"/>
            </w:pPr>
            <w:r>
              <w:rPr>
                <w:rFonts w:ascii="Arial" w:hAnsi="Arial"/>
                <w:color w:val="1F2937"/>
                <w:sz w:val="18"/>
              </w:rPr>
              <w:t>Network Transport Security</w:t>
            </w:r>
          </w:p>
        </w:tc>
        <w:tc>
          <w:tcPr>
            <w:tcW w:type="dxa" w:w="4752"/>
            <w:shd w:fill="FFFFFF"/>
            <w:tcMar>
              <w:top w:w="80" w:type="dxa"/>
              <w:bottom w:w="80" w:type="dxa"/>
              <w:left w:w="120" w:type="dxa"/>
              <w:right w:w="120" w:type="dxa"/>
            </w:tcMar>
          </w:tcPr>
          <w:p>
            <w:pPr>
              <w:spacing w:before="0" w:after="0"/>
              <w:jc w:val="left"/>
            </w:pPr>
            <w:r>
              <w:rPr>
                <w:rFonts w:ascii="Arial" w:hAnsi="Arial"/>
                <w:color w:val="1F2937"/>
                <w:sz w:val="18"/>
              </w:rPr>
              <w:t>All data in transit is encrypted using AES-256-GCM cipher suites, preventing Man-in-the-Middle (MitM) eavesdropping or packet sniffing.</w:t>
            </w:r>
          </w:p>
        </w:tc>
      </w:tr>
      <w:tr>
        <w:tc>
          <w:tcPr>
            <w:tcW w:type="dxa" w:w="2880"/>
            <w:shd w:fill="F8FAFC"/>
            <w:tcMar>
              <w:top w:w="80" w:type="dxa"/>
              <w:bottom w:w="80" w:type="dxa"/>
              <w:left w:w="120" w:type="dxa"/>
              <w:right w:w="120" w:type="dxa"/>
            </w:tcMar>
          </w:tcPr>
          <w:p>
            <w:pPr>
              <w:spacing w:before="0" w:after="0"/>
              <w:jc w:val="left"/>
            </w:pPr>
            <w:r>
              <w:rPr>
                <w:rFonts w:ascii="Arial" w:hAnsi="Arial"/>
                <w:color w:val="1F2937"/>
                <w:sz w:val="18"/>
              </w:rPr>
              <w:t>ISO/IEC 30107-3 (PAD)</w:t>
            </w:r>
          </w:p>
        </w:tc>
        <w:tc>
          <w:tcPr>
            <w:tcW w:type="dxa" w:w="2448"/>
            <w:shd w:fill="F8FAFC"/>
            <w:tcMar>
              <w:top w:w="80" w:type="dxa"/>
              <w:bottom w:w="80" w:type="dxa"/>
              <w:left w:w="120" w:type="dxa"/>
              <w:right w:w="120" w:type="dxa"/>
            </w:tcMar>
          </w:tcPr>
          <w:p>
            <w:pPr>
              <w:spacing w:before="0" w:after="0"/>
              <w:jc w:val="left"/>
            </w:pPr>
            <w:r>
              <w:rPr>
                <w:rFonts w:ascii="Arial" w:hAnsi="Arial"/>
                <w:color w:val="1F2937"/>
                <w:sz w:val="18"/>
              </w:rPr>
              <w:t>Biometric Anti-Spoofing</w:t>
            </w:r>
          </w:p>
        </w:tc>
        <w:tc>
          <w:tcPr>
            <w:tcW w:type="dxa" w:w="4752"/>
            <w:shd w:fill="F8FAFC"/>
            <w:tcMar>
              <w:top w:w="80" w:type="dxa"/>
              <w:bottom w:w="80" w:type="dxa"/>
              <w:left w:w="120" w:type="dxa"/>
              <w:right w:w="120" w:type="dxa"/>
            </w:tcMar>
          </w:tcPr>
          <w:p>
            <w:pPr>
              <w:spacing w:before="0" w:after="0"/>
              <w:jc w:val="left"/>
            </w:pPr>
            <w:r>
              <w:rPr>
                <w:rFonts w:ascii="Arial" w:hAnsi="Arial"/>
                <w:color w:val="1F2937"/>
                <w:sz w:val="18"/>
              </w:rPr>
              <w:t>Standardizes Presentation Attack Detection. Evaluates Attack Presentation Classification Error Rate (APCER) and Bona Fide Presentation Classification Error Rate (BPCER) against 2D photos, 3D masks, and video replays.</w:t>
            </w:r>
          </w:p>
        </w:tc>
      </w:tr>
      <w:tr>
        <w:tc>
          <w:tcPr>
            <w:tcW w:type="dxa" w:w="2880"/>
            <w:shd w:fill="FFFFFF"/>
            <w:tcMar>
              <w:top w:w="80" w:type="dxa"/>
              <w:bottom w:w="80" w:type="dxa"/>
              <w:left w:w="120" w:type="dxa"/>
              <w:right w:w="120" w:type="dxa"/>
            </w:tcMar>
          </w:tcPr>
          <w:p>
            <w:pPr>
              <w:spacing w:before="0" w:after="0"/>
              <w:jc w:val="left"/>
            </w:pPr>
            <w:r>
              <w:rPr>
                <w:rFonts w:ascii="Arial" w:hAnsi="Arial"/>
                <w:color w:val="1F2937"/>
                <w:sz w:val="18"/>
              </w:rPr>
              <w:t>NIST SP 800-63B</w:t>
            </w:r>
          </w:p>
        </w:tc>
        <w:tc>
          <w:tcPr>
            <w:tcW w:type="dxa" w:w="2448"/>
            <w:shd w:fill="FFFFFF"/>
            <w:tcMar>
              <w:top w:w="80" w:type="dxa"/>
              <w:bottom w:w="80" w:type="dxa"/>
              <w:left w:w="120" w:type="dxa"/>
              <w:right w:w="120" w:type="dxa"/>
            </w:tcMar>
          </w:tcPr>
          <w:p>
            <w:pPr>
              <w:spacing w:before="0" w:after="0"/>
              <w:jc w:val="left"/>
            </w:pPr>
            <w:r>
              <w:rPr>
                <w:rFonts w:ascii="Arial" w:hAnsi="Arial"/>
                <w:color w:val="1F2937"/>
                <w:sz w:val="18"/>
              </w:rPr>
              <w:t>Digital Identity Assurance</w:t>
            </w:r>
          </w:p>
        </w:tc>
        <w:tc>
          <w:tcPr>
            <w:tcW w:type="dxa" w:w="4752"/>
            <w:shd w:fill="FFFFFF"/>
            <w:tcMar>
              <w:top w:w="80" w:type="dxa"/>
              <w:bottom w:w="80" w:type="dxa"/>
              <w:left w:w="120" w:type="dxa"/>
              <w:right w:w="120" w:type="dxa"/>
            </w:tcMar>
          </w:tcPr>
          <w:p>
            <w:pPr>
              <w:spacing w:before="0" w:after="0"/>
              <w:jc w:val="left"/>
            </w:pPr>
            <w:r>
              <w:rPr>
                <w:rFonts w:ascii="Arial" w:hAnsi="Arial"/>
                <w:color w:val="1F2937"/>
                <w:sz w:val="18"/>
              </w:rPr>
              <w:t>Defines Authenticator Assurance Level 3 (AAL3) and Identity Assurance Level 3 (IAL3) guidelines for cryptographic binding and multi-factor validation.</w:t>
            </w:r>
          </w:p>
        </w:tc>
      </w:tr>
      <w:tr>
        <w:tc>
          <w:tcPr>
            <w:tcW w:type="dxa" w:w="2880"/>
            <w:shd w:fill="F8FAFC"/>
            <w:tcMar>
              <w:top w:w="80" w:type="dxa"/>
              <w:bottom w:w="80" w:type="dxa"/>
              <w:left w:w="120" w:type="dxa"/>
              <w:right w:w="120" w:type="dxa"/>
            </w:tcMar>
          </w:tcPr>
          <w:p>
            <w:pPr>
              <w:spacing w:before="0" w:after="0"/>
              <w:jc w:val="left"/>
            </w:pPr>
            <w:r>
              <w:rPr>
                <w:rFonts w:ascii="Arial" w:hAnsi="Arial"/>
                <w:color w:val="1F2937"/>
                <w:sz w:val="18"/>
              </w:rPr>
              <w:t>India DPDP Act 2023</w:t>
            </w:r>
          </w:p>
        </w:tc>
        <w:tc>
          <w:tcPr>
            <w:tcW w:type="dxa" w:w="2448"/>
            <w:shd w:fill="F8FAFC"/>
            <w:tcMar>
              <w:top w:w="80" w:type="dxa"/>
              <w:bottom w:w="80" w:type="dxa"/>
              <w:left w:w="120" w:type="dxa"/>
              <w:right w:w="120" w:type="dxa"/>
            </w:tcMar>
          </w:tcPr>
          <w:p>
            <w:pPr>
              <w:spacing w:before="0" w:after="0"/>
              <w:jc w:val="left"/>
            </w:pPr>
            <w:r>
              <w:rPr>
                <w:rFonts w:ascii="Arial" w:hAnsi="Arial"/>
                <w:color w:val="1F2937"/>
                <w:sz w:val="18"/>
              </w:rPr>
              <w:t>Data Sovereignty &amp; Privacy</w:t>
            </w:r>
          </w:p>
        </w:tc>
        <w:tc>
          <w:tcPr>
            <w:tcW w:type="dxa" w:w="4752"/>
            <w:shd w:fill="F8FAFC"/>
            <w:tcMar>
              <w:top w:w="80" w:type="dxa"/>
              <w:bottom w:w="80" w:type="dxa"/>
              <w:left w:w="120" w:type="dxa"/>
              <w:right w:w="120" w:type="dxa"/>
            </w:tcMar>
          </w:tcPr>
          <w:p>
            <w:pPr>
              <w:spacing w:before="0" w:after="0"/>
              <w:jc w:val="left"/>
            </w:pPr>
            <w:r>
              <w:rPr>
                <w:rFonts w:ascii="Arial" w:hAnsi="Arial"/>
                <w:color w:val="1F2937"/>
                <w:sz w:val="18"/>
              </w:rPr>
              <w:t>Full compliance via zero third-party cloud data transmission, sovereign on-premise containerization, and automated data purging following verification.</w:t>
            </w:r>
          </w:p>
        </w:tc>
      </w:tr>
      <w:tr>
        <w:tc>
          <w:tcPr>
            <w:tcW w:type="dxa" w:w="2880"/>
            <w:shd w:fill="FFFFFF"/>
            <w:tcMar>
              <w:top w:w="80" w:type="dxa"/>
              <w:bottom w:w="80" w:type="dxa"/>
              <w:left w:w="120" w:type="dxa"/>
              <w:right w:w="120" w:type="dxa"/>
            </w:tcMar>
          </w:tcPr>
          <w:p>
            <w:pPr>
              <w:spacing w:before="0" w:after="0"/>
              <w:jc w:val="left"/>
            </w:pPr>
            <w:r>
              <w:rPr>
                <w:rFonts w:ascii="Arial" w:hAnsi="Arial"/>
                <w:color w:val="1F2937"/>
                <w:sz w:val="18"/>
              </w:rPr>
              <w:t>Section 65B Indian Evidence Act</w:t>
            </w:r>
          </w:p>
        </w:tc>
        <w:tc>
          <w:tcPr>
            <w:tcW w:type="dxa" w:w="2448"/>
            <w:shd w:fill="FFFFFF"/>
            <w:tcMar>
              <w:top w:w="80" w:type="dxa"/>
              <w:bottom w:w="80" w:type="dxa"/>
              <w:left w:w="120" w:type="dxa"/>
              <w:right w:w="120" w:type="dxa"/>
            </w:tcMar>
          </w:tcPr>
          <w:p>
            <w:pPr>
              <w:spacing w:before="0" w:after="0"/>
              <w:jc w:val="left"/>
            </w:pPr>
            <w:r>
              <w:rPr>
                <w:rFonts w:ascii="Arial" w:hAnsi="Arial"/>
                <w:color w:val="1F2937"/>
                <w:sz w:val="18"/>
              </w:rPr>
              <w:t>Electronic Court Admissibility</w:t>
            </w:r>
          </w:p>
        </w:tc>
        <w:tc>
          <w:tcPr>
            <w:tcW w:type="dxa" w:w="4752"/>
            <w:shd w:fill="FFFFFF"/>
            <w:tcMar>
              <w:top w:w="80" w:type="dxa"/>
              <w:bottom w:w="80" w:type="dxa"/>
              <w:left w:w="120" w:type="dxa"/>
              <w:right w:w="120" w:type="dxa"/>
            </w:tcMar>
          </w:tcPr>
          <w:p>
            <w:pPr>
              <w:spacing w:before="0" w:after="0"/>
              <w:jc w:val="left"/>
            </w:pPr>
            <w:r>
              <w:rPr>
                <w:rFonts w:ascii="Arial" w:hAnsi="Arial"/>
                <w:color w:val="1F2937"/>
                <w:sz w:val="18"/>
              </w:rPr>
              <w:t>Generates cryptographically signed forensic certificates with hardware hashes, timestamped chain of custody, and operator identifiers admissible in judicial courts.</w:t>
            </w:r>
          </w:p>
        </w:tc>
      </w:tr>
    </w:tbl>
    <w:p>
      <w:pPr>
        <w:spacing w:after="120"/>
      </w:pPr>
    </w:p>
    <w:p>
      <w:pPr>
        <w:keepNext/>
        <w:spacing w:before="320" w:after="120"/>
      </w:pPr>
      <w:r>
        <w:rPr>
          <w:rFonts w:ascii="Arial" w:hAnsi="Arial"/>
          <w:b/>
          <w:color w:val="1E3A8A"/>
          <w:sz w:val="28"/>
        </w:rPr>
        <w:t>8. Rapid-Fire 'What Is...?' Viva &amp; Fundamentals Question Bank (40+ Definitions)</w:t>
      </w:r>
    </w:p>
    <w:p>
      <w:pPr>
        <w:spacing w:before="0" w:after="80" w:line="276" w:lineRule="auto"/>
      </w:pPr>
      <w:r>
        <w:rPr>
          <w:rFonts w:ascii="Arial" w:hAnsi="Arial"/>
          <w:b/>
          <w:color w:val="111827"/>
          <w:sz w:val="20"/>
        </w:rPr>
        <w:t xml:space="preserve">Examiner Rapid-Fire Guide: </w:t>
      </w:r>
      <w:r>
        <w:rPr>
          <w:rFonts w:ascii="Arial" w:hAnsi="Arial"/>
          <w:color w:val="374151"/>
          <w:sz w:val="20"/>
        </w:rPr>
        <w:t>In hackathons and college oral evaluations, professors frequently test basic knowledge with rapid-fire questions: 'What is X? Define it in two sentences.' Here are the crisp, technically accurate answers for every core concept in TRUSTDOC:</w:t>
      </w:r>
    </w:p>
    <w:p>
      <w:pPr>
        <w:spacing w:before="60" w:after="40"/>
      </w:pPr>
      <w:r>
        <w:rPr>
          <w:rFonts w:ascii="Arial" w:hAnsi="Arial"/>
          <w:b/>
          <w:color w:val="1E3A8A"/>
          <w:sz w:val="19"/>
        </w:rPr>
        <w:t xml:space="preserve">• What is MRZ? </w:t>
      </w:r>
      <w:r>
        <w:rPr>
          <w:rFonts w:ascii="Arial" w:hAnsi="Arial"/>
          <w:color w:val="374151"/>
          <w:sz w:val="19"/>
        </w:rPr>
        <w:t>Machine Readable Zone. It is the standardized 2-line or 3-line optical character area at the bottom of passports and ID cards containing encoded personal data, document numbers, and checksum digits designed for optical scanners.</w:t>
      </w:r>
    </w:p>
    <w:p>
      <w:pPr>
        <w:spacing w:before="60" w:after="40"/>
      </w:pPr>
      <w:r>
        <w:rPr>
          <w:rFonts w:ascii="Arial" w:hAnsi="Arial"/>
          <w:b/>
          <w:color w:val="1E3A8A"/>
          <w:sz w:val="19"/>
        </w:rPr>
        <w:t xml:space="preserve">• What is ICAO? </w:t>
      </w:r>
      <w:r>
        <w:rPr>
          <w:rFonts w:ascii="Arial" w:hAnsi="Arial"/>
          <w:color w:val="374151"/>
          <w:sz w:val="19"/>
        </w:rPr>
        <w:t>International Civil Aviation Organization. A specialized agency of the United Nations that defines global standards for international air travel, security, and travel documents under ICAO Doc 9303.</w:t>
      </w:r>
    </w:p>
    <w:p>
      <w:pPr>
        <w:spacing w:before="60" w:after="40"/>
      </w:pPr>
      <w:r>
        <w:rPr>
          <w:rFonts w:ascii="Arial" w:hAnsi="Arial"/>
          <w:b/>
          <w:color w:val="1E3A8A"/>
          <w:sz w:val="19"/>
        </w:rPr>
        <w:t xml:space="preserve">• What is Error Level Analysis (ELA)? </w:t>
      </w:r>
      <w:r>
        <w:rPr>
          <w:rFonts w:ascii="Arial" w:hAnsi="Arial"/>
          <w:color w:val="374151"/>
          <w:sz w:val="19"/>
        </w:rPr>
        <w:t>A digital forensic technique that identifies areas of an image with different compression levels. By recompressing the image and computing pixel deltas, it visually highlights digitally modified, pasted, or cloned elements.</w:t>
      </w:r>
    </w:p>
    <w:p>
      <w:pPr>
        <w:spacing w:before="60" w:after="40"/>
      </w:pPr>
      <w:r>
        <w:rPr>
          <w:rFonts w:ascii="Arial" w:hAnsi="Arial"/>
          <w:b/>
          <w:color w:val="1E3A8A"/>
          <w:sz w:val="19"/>
        </w:rPr>
        <w:t xml:space="preserve">• What is a Merkle Tree? </w:t>
      </w:r>
      <w:r>
        <w:rPr>
          <w:rFonts w:ascii="Arial" w:hAnsi="Arial"/>
          <w:color w:val="374151"/>
          <w:sz w:val="19"/>
        </w:rPr>
        <w:t>A binary tree of cryptographic hashes where every leaf node is the hash of a data block, and every non-leaf node is the hash of its children. It allows rapid, mathematically secure verification of large datasets.</w:t>
      </w:r>
    </w:p>
    <w:p>
      <w:pPr>
        <w:spacing w:before="60" w:after="40"/>
      </w:pPr>
      <w:r>
        <w:rPr>
          <w:rFonts w:ascii="Arial" w:hAnsi="Arial"/>
          <w:b/>
          <w:color w:val="1E3A8A"/>
          <w:sz w:val="19"/>
        </w:rPr>
        <w:t xml:space="preserve">• What is a Merkle Root? </w:t>
      </w:r>
      <w:r>
        <w:rPr>
          <w:rFonts w:ascii="Arial" w:hAnsi="Arial"/>
          <w:color w:val="374151"/>
          <w:sz w:val="19"/>
        </w:rPr>
        <w:t>The single top-level hash of a Merkle Tree that summarizes and seals all transactions or data leaves beneath it. If a single byte in any leaf is altered, the Merkle Root changes completely.</w:t>
      </w:r>
    </w:p>
    <w:p>
      <w:pPr>
        <w:spacing w:before="60" w:after="40"/>
      </w:pPr>
      <w:r>
        <w:rPr>
          <w:rFonts w:ascii="Arial" w:hAnsi="Arial"/>
          <w:b/>
          <w:color w:val="1E3A8A"/>
          <w:sz w:val="19"/>
        </w:rPr>
        <w:t xml:space="preserve">• What is the Laplacian Operator? </w:t>
      </w:r>
      <w:r>
        <w:rPr>
          <w:rFonts w:ascii="Arial" w:hAnsi="Arial"/>
          <w:color w:val="374151"/>
          <w:sz w:val="19"/>
        </w:rPr>
        <w:t>A second-order differential operator in multivariable calculus used in image processing to detect areas of rapid intensity change (edges). Its variance measures the sharpness or blur of an image.</w:t>
      </w:r>
    </w:p>
    <w:p>
      <w:pPr>
        <w:spacing w:before="60" w:after="40"/>
      </w:pPr>
      <w:r>
        <w:rPr>
          <w:rFonts w:ascii="Arial" w:hAnsi="Arial"/>
          <w:b/>
          <w:color w:val="1E3A8A"/>
          <w:sz w:val="19"/>
        </w:rPr>
        <w:t xml:space="preserve">• What is the Sobel Filter? </w:t>
      </w:r>
      <w:r>
        <w:rPr>
          <w:rFonts w:ascii="Arial" w:hAnsi="Arial"/>
          <w:color w:val="374151"/>
          <w:sz w:val="19"/>
        </w:rPr>
        <w:t>A discrete differentiation operator that computes an approximation of the gradient of image intensity. It uses two 3x3 kernels (Gx and Gy) to highlight high-frequency horizontal and vertical edges.</w:t>
      </w:r>
    </w:p>
    <w:p>
      <w:pPr>
        <w:spacing w:before="60" w:after="40"/>
      </w:pPr>
      <w:r>
        <w:rPr>
          <w:rFonts w:ascii="Arial" w:hAnsi="Arial"/>
          <w:b/>
          <w:color w:val="1E3A8A"/>
          <w:sz w:val="19"/>
        </w:rPr>
        <w:t xml:space="preserve">• What is Cosine Similarity? </w:t>
      </w:r>
      <w:r>
        <w:rPr>
          <w:rFonts w:ascii="Arial" w:hAnsi="Arial"/>
          <w:color w:val="374151"/>
          <w:sz w:val="19"/>
        </w:rPr>
        <w:t>A metric that measures the cosine of the angle between two multi-dimensional vectors in an inner product space. It evaluates feature similarity irrespective of magnitude, ranging from -1 to 1 (1 meaning identical direction).</w:t>
      </w:r>
    </w:p>
    <w:p>
      <w:pPr>
        <w:spacing w:before="60" w:after="40"/>
      </w:pPr>
      <w:r>
        <w:rPr>
          <w:rFonts w:ascii="Arial" w:hAnsi="Arial"/>
          <w:b/>
          <w:color w:val="1E3A8A"/>
          <w:sz w:val="19"/>
        </w:rPr>
        <w:t xml:space="preserve">• What is ArcFace? </w:t>
      </w:r>
      <w:r>
        <w:rPr>
          <w:rFonts w:ascii="Arial" w:hAnsi="Arial"/>
          <w:color w:val="374151"/>
          <w:sz w:val="19"/>
        </w:rPr>
        <w:t>An advanced deep face recognition model that uses Additive Angular Margin Loss to squeeze intra-class variance and expand inter-class discrepancy on a normalized hypersphere, producing highly discriminative facial embeddings.</w:t>
      </w:r>
    </w:p>
    <w:p>
      <w:pPr>
        <w:spacing w:before="60" w:after="40"/>
      </w:pPr>
      <w:r>
        <w:rPr>
          <w:rFonts w:ascii="Arial" w:hAnsi="Arial"/>
          <w:b/>
          <w:color w:val="1E3A8A"/>
          <w:sz w:val="19"/>
        </w:rPr>
        <w:t xml:space="preserve">• What is Presentation Attack Detection (PAD)? </w:t>
      </w:r>
      <w:r>
        <w:rPr>
          <w:rFonts w:ascii="Arial" w:hAnsi="Arial"/>
          <w:color w:val="374151"/>
          <w:sz w:val="19"/>
        </w:rPr>
        <w:t>An automated biometric security mechanism (governed by ISO/IEC 30107-3) designed to detect whether a biometric sample is presented by a live bona fide human or a spoof instrument like a photo, video replay, or 3D mask.</w:t>
      </w:r>
    </w:p>
    <w:p>
      <w:pPr>
        <w:spacing w:before="60" w:after="40"/>
      </w:pPr>
      <w:r>
        <w:rPr>
          <w:rFonts w:ascii="Arial" w:hAnsi="Arial"/>
          <w:b/>
          <w:color w:val="1E3A8A"/>
          <w:sz w:val="19"/>
        </w:rPr>
        <w:t xml:space="preserve">• What is VIZ? </w:t>
      </w:r>
      <w:r>
        <w:rPr>
          <w:rFonts w:ascii="Arial" w:hAnsi="Arial"/>
          <w:color w:val="374151"/>
          <w:sz w:val="19"/>
        </w:rPr>
        <w:t>Visual Inspection Zone. The upper area of an identity document where personal biodata is printed in human-readable text and photographs, distinct from the machine-readable MRZ at the bottom.</w:t>
      </w:r>
    </w:p>
    <w:p>
      <w:pPr>
        <w:spacing w:before="60" w:after="40"/>
      </w:pPr>
      <w:r>
        <w:rPr>
          <w:rFonts w:ascii="Arial" w:hAnsi="Arial"/>
          <w:b/>
          <w:color w:val="1E3A8A"/>
          <w:sz w:val="19"/>
        </w:rPr>
        <w:t xml:space="preserve">• What is Levenshtein Distance? </w:t>
      </w:r>
      <w:r>
        <w:rPr>
          <w:rFonts w:ascii="Arial" w:hAnsi="Arial"/>
          <w:color w:val="374151"/>
          <w:sz w:val="19"/>
        </w:rPr>
        <w:t>A string metric that quantifies the difference between two sequences by measuring the minimum number of single-character edits (insertions, deletions, or substitutions) required to change one word into the other.</w:t>
      </w:r>
    </w:p>
    <w:p>
      <w:pPr>
        <w:spacing w:before="60" w:after="40"/>
      </w:pPr>
      <w:r>
        <w:rPr>
          <w:rFonts w:ascii="Arial" w:hAnsi="Arial"/>
          <w:b/>
          <w:color w:val="1E3A8A"/>
          <w:sz w:val="19"/>
        </w:rPr>
        <w:t xml:space="preserve">• What is WebRTC? </w:t>
      </w:r>
      <w:r>
        <w:rPr>
          <w:rFonts w:ascii="Arial" w:hAnsi="Arial"/>
          <w:color w:val="374151"/>
          <w:sz w:val="19"/>
        </w:rPr>
        <w:t>Web Real-Time Communication. An open-source protocol and browser API that enables real-time peer-to-peer audio, video, and data streaming directly in web browsers via getUserMedia without third-party plugins.</w:t>
      </w:r>
    </w:p>
    <w:p>
      <w:pPr>
        <w:spacing w:before="60" w:after="40"/>
      </w:pPr>
      <w:r>
        <w:rPr>
          <w:rFonts w:ascii="Arial" w:hAnsi="Arial"/>
          <w:b/>
          <w:color w:val="1E3A8A"/>
          <w:sz w:val="19"/>
        </w:rPr>
        <w:t xml:space="preserve">• What is HTML5 Canvas API? </w:t>
      </w:r>
      <w:r>
        <w:rPr>
          <w:rFonts w:ascii="Arial" w:hAnsi="Arial"/>
          <w:color w:val="374151"/>
          <w:sz w:val="19"/>
        </w:rPr>
        <w:t>A browser JavaScript API used to draw graphics, manipulate raw pixel buffers, and perform matrix image operations directly in client memory at 60 FPS.</w:t>
      </w:r>
    </w:p>
    <w:p>
      <w:pPr>
        <w:spacing w:before="60" w:after="40"/>
      </w:pPr>
      <w:r>
        <w:rPr>
          <w:rFonts w:ascii="Arial" w:hAnsi="Arial"/>
          <w:b/>
          <w:color w:val="1E3A8A"/>
          <w:sz w:val="19"/>
        </w:rPr>
        <w:t xml:space="preserve">• What is Specular Glint? </w:t>
      </w:r>
      <w:r>
        <w:rPr>
          <w:rFonts w:ascii="Arial" w:hAnsi="Arial"/>
          <w:color w:val="374151"/>
          <w:sz w:val="19"/>
        </w:rPr>
        <w:t>A direct mirror-like reflection of a bright light source off a reflective or glossy laminated surface, causing pixels to clip to maximum white (RGB 255, 255, 255) and obscuring underlying document text.</w:t>
      </w:r>
    </w:p>
    <w:p>
      <w:pPr>
        <w:spacing w:before="60" w:after="40"/>
      </w:pPr>
      <w:r>
        <w:rPr>
          <w:rFonts w:ascii="Arial" w:hAnsi="Arial"/>
          <w:b/>
          <w:color w:val="1E3A8A"/>
          <w:sz w:val="19"/>
        </w:rPr>
        <w:t xml:space="preserve">• What is Guilloche Pattern? </w:t>
      </w:r>
      <w:r>
        <w:rPr>
          <w:rFonts w:ascii="Arial" w:hAnsi="Arial"/>
          <w:color w:val="374151"/>
          <w:sz w:val="19"/>
        </w:rPr>
        <w:t>An intricate, decorative security design of mathematically calculated continuous, interlaced fine curved lines printed on banknotes and passports that cannot be easily replicated by commercial inkjet or laser printers.</w:t>
      </w:r>
    </w:p>
    <w:p>
      <w:pPr>
        <w:spacing w:before="60" w:after="40"/>
      </w:pPr>
      <w:r>
        <w:rPr>
          <w:rFonts w:ascii="Arial" w:hAnsi="Arial"/>
          <w:b/>
          <w:color w:val="1E3A8A"/>
          <w:sz w:val="19"/>
        </w:rPr>
        <w:t xml:space="preserve">• What is Microprinting? </w:t>
      </w:r>
      <w:r>
        <w:rPr>
          <w:rFonts w:ascii="Arial" w:hAnsi="Arial"/>
          <w:color w:val="374151"/>
          <w:sz w:val="19"/>
        </w:rPr>
        <w:t>Extremely small printed text (often 0.2mm to 0.5mm in height) on genuine security documents that appears as a solid line to human eyes but resolves into legible characters under optical magnification, turning blurry on counterfeiters' copies.</w:t>
      </w:r>
    </w:p>
    <w:p>
      <w:pPr>
        <w:spacing w:before="60" w:after="40"/>
      </w:pPr>
      <w:r>
        <w:rPr>
          <w:rFonts w:ascii="Arial" w:hAnsi="Arial"/>
          <w:b/>
          <w:color w:val="1E3A8A"/>
          <w:sz w:val="19"/>
        </w:rPr>
        <w:t xml:space="preserve">• What is Optical Variable Ink (OVI)? </w:t>
      </w:r>
      <w:r>
        <w:rPr>
          <w:rFonts w:ascii="Arial" w:hAnsi="Arial"/>
          <w:color w:val="374151"/>
          <w:sz w:val="19"/>
        </w:rPr>
        <w:t>A specialized security ink containing microscopic interference flakes that shifts color (e.g. green to purple) when viewed from different lighting angles, preventing photocopier reproduction.</w:t>
      </w:r>
    </w:p>
    <w:p>
      <w:pPr>
        <w:spacing w:before="60" w:after="40"/>
      </w:pPr>
      <w:r>
        <w:rPr>
          <w:rFonts w:ascii="Arial" w:hAnsi="Arial"/>
          <w:b/>
          <w:color w:val="1E3A8A"/>
          <w:sz w:val="19"/>
        </w:rPr>
        <w:t xml:space="preserve">• What is FastAPI? </w:t>
      </w:r>
      <w:r>
        <w:rPr>
          <w:rFonts w:ascii="Arial" w:hAnsi="Arial"/>
          <w:color w:val="374151"/>
          <w:sz w:val="19"/>
        </w:rPr>
        <w:t>A modern, high-performance web framework for building APIs with Python 3.8+ based on standard Python type hints, Starlette for async concurrency, and Pydantic for automated data validation.</w:t>
      </w:r>
    </w:p>
    <w:p>
      <w:pPr>
        <w:spacing w:before="60" w:after="40"/>
      </w:pPr>
      <w:r>
        <w:rPr>
          <w:rFonts w:ascii="Arial" w:hAnsi="Arial"/>
          <w:b/>
          <w:color w:val="1E3A8A"/>
          <w:sz w:val="19"/>
        </w:rPr>
        <w:t xml:space="preserve">• What is ASGI? </w:t>
      </w:r>
      <w:r>
        <w:rPr>
          <w:rFonts w:ascii="Arial" w:hAnsi="Arial"/>
          <w:color w:val="374151"/>
          <w:sz w:val="19"/>
        </w:rPr>
        <w:t>Asynchronous Server Gateway Interface. The modern Python standard interface between async-capable web servers (like Uvicorn) and Python web frameworks (like FastAPI), superseding synchronous WSGI.</w:t>
      </w:r>
    </w:p>
    <w:p>
      <w:pPr>
        <w:spacing w:before="60" w:after="40"/>
      </w:pPr>
      <w:r>
        <w:rPr>
          <w:rFonts w:ascii="Arial" w:hAnsi="Arial"/>
          <w:b/>
          <w:color w:val="1E3A8A"/>
          <w:sz w:val="19"/>
        </w:rPr>
        <w:t xml:space="preserve">• What is Uvicorn? </w:t>
      </w:r>
      <w:r>
        <w:rPr>
          <w:rFonts w:ascii="Arial" w:hAnsi="Arial"/>
          <w:color w:val="374151"/>
          <w:sz w:val="19"/>
        </w:rPr>
        <w:t>A lightning-fast ASGI web server implementation for Python, built on uvloop (fast C-based event loop) and httptools to achieve throughput of tens of thousands of requests per second.</w:t>
      </w:r>
    </w:p>
    <w:p>
      <w:pPr>
        <w:spacing w:before="60" w:after="40"/>
      </w:pPr>
      <w:r>
        <w:rPr>
          <w:rFonts w:ascii="Arial" w:hAnsi="Arial"/>
          <w:b/>
          <w:color w:val="1E3A8A"/>
          <w:sz w:val="19"/>
        </w:rPr>
        <w:t xml:space="preserve">• What is Pydantic? </w:t>
      </w:r>
      <w:r>
        <w:rPr>
          <w:rFonts w:ascii="Arial" w:hAnsi="Arial"/>
          <w:color w:val="374151"/>
          <w:sz w:val="19"/>
        </w:rPr>
        <w:t>A data validation and parsing library for Python that enforces type hints at runtime and provides user-friendly errors when data is invalid.</w:t>
      </w:r>
    </w:p>
    <w:p>
      <w:pPr>
        <w:spacing w:before="60" w:after="40"/>
      </w:pPr>
      <w:r>
        <w:rPr>
          <w:rFonts w:ascii="Arial" w:hAnsi="Arial"/>
          <w:b/>
          <w:color w:val="1E3A8A"/>
          <w:sz w:val="19"/>
        </w:rPr>
        <w:t xml:space="preserve">• What is Next.js App Router? </w:t>
      </w:r>
      <w:r>
        <w:rPr>
          <w:rFonts w:ascii="Arial" w:hAnsi="Arial"/>
          <w:color w:val="374151"/>
          <w:sz w:val="19"/>
        </w:rPr>
        <w:t>The modern React framework architecture introduced in Next.js 13/14 that utilizes React Server Components, nested routing, streaming UI, and server actions for optimal web performance.</w:t>
      </w:r>
    </w:p>
    <w:p>
      <w:pPr>
        <w:spacing w:before="60" w:after="40"/>
      </w:pPr>
      <w:r>
        <w:rPr>
          <w:rFonts w:ascii="Arial" w:hAnsi="Arial"/>
          <w:b/>
          <w:color w:val="1E3A8A"/>
          <w:sz w:val="19"/>
        </w:rPr>
        <w:t xml:space="preserve">• What is Server-Side Rendering (SSR)? </w:t>
      </w:r>
      <w:r>
        <w:rPr>
          <w:rFonts w:ascii="Arial" w:hAnsi="Arial"/>
          <w:color w:val="374151"/>
          <w:sz w:val="19"/>
        </w:rPr>
        <w:t>The process of rendering web pages on the server into complete HTML before sending them to the client browser, improving initial load speed and SEO.</w:t>
      </w:r>
    </w:p>
    <w:p>
      <w:pPr>
        <w:spacing w:before="60" w:after="40"/>
      </w:pPr>
      <w:r>
        <w:rPr>
          <w:rFonts w:ascii="Arial" w:hAnsi="Arial"/>
          <w:b/>
          <w:color w:val="1E3A8A"/>
          <w:sz w:val="19"/>
        </w:rPr>
        <w:t xml:space="preserve">• What is Docker? </w:t>
      </w:r>
      <w:r>
        <w:rPr>
          <w:rFonts w:ascii="Arial" w:hAnsi="Arial"/>
          <w:color w:val="374151"/>
          <w:sz w:val="19"/>
        </w:rPr>
        <w:t>An open platform that packages an application and all its dependencies into a lightweight, standardized, portable container, guaranteeing consistent execution across development, testing, and production.</w:t>
      </w:r>
    </w:p>
    <w:p>
      <w:pPr>
        <w:spacing w:before="60" w:after="40"/>
      </w:pPr>
      <w:r>
        <w:rPr>
          <w:rFonts w:ascii="Arial" w:hAnsi="Arial"/>
          <w:b/>
          <w:color w:val="1E3A8A"/>
          <w:sz w:val="19"/>
        </w:rPr>
        <w:t xml:space="preserve">• What is Docker Compose? </w:t>
      </w:r>
      <w:r>
        <w:rPr>
          <w:rFonts w:ascii="Arial" w:hAnsi="Arial"/>
          <w:color w:val="374151"/>
          <w:sz w:val="19"/>
        </w:rPr>
        <w:t>A tool for defining and running multi-container Docker applications using a single YAML configuration file to orchestrate services like web, database, and cache.</w:t>
      </w:r>
    </w:p>
    <w:p>
      <w:pPr>
        <w:spacing w:before="60" w:after="40"/>
      </w:pPr>
      <w:r>
        <w:rPr>
          <w:rFonts w:ascii="Arial" w:hAnsi="Arial"/>
          <w:b/>
          <w:color w:val="1E3A8A"/>
          <w:sz w:val="19"/>
        </w:rPr>
        <w:t xml:space="preserve">• What is CORS? </w:t>
      </w:r>
      <w:r>
        <w:rPr>
          <w:rFonts w:ascii="Arial" w:hAnsi="Arial"/>
          <w:color w:val="374151"/>
          <w:sz w:val="19"/>
        </w:rPr>
        <w:t>Cross-Origin Resource Sharing. A browser security mechanism that uses HTTP headers to tell a browser whether a web application running at one origin has permission to access resources from a different origin.</w:t>
      </w:r>
    </w:p>
    <w:p>
      <w:pPr>
        <w:spacing w:before="60" w:after="40"/>
      </w:pPr>
      <w:r>
        <w:rPr>
          <w:rFonts w:ascii="Arial" w:hAnsi="Arial"/>
          <w:b/>
          <w:color w:val="1E3A8A"/>
          <w:sz w:val="19"/>
        </w:rPr>
        <w:t xml:space="preserve">• What is JWT? </w:t>
      </w:r>
      <w:r>
        <w:rPr>
          <w:rFonts w:ascii="Arial" w:hAnsi="Arial"/>
          <w:color w:val="374151"/>
          <w:sz w:val="19"/>
        </w:rPr>
        <w:t>JSON Web Token. A compact, URL-safe means of representing claims to be transferred between two parties, digitally signed using a secret (HMAC) or public/private key pair (RSA).</w:t>
      </w:r>
    </w:p>
    <w:p>
      <w:pPr>
        <w:spacing w:before="60" w:after="40"/>
      </w:pPr>
      <w:r>
        <w:rPr>
          <w:rFonts w:ascii="Arial" w:hAnsi="Arial"/>
          <w:b/>
          <w:color w:val="1E3A8A"/>
          <w:sz w:val="19"/>
        </w:rPr>
        <w:t xml:space="preserve">• What is ACID Compliance? </w:t>
      </w:r>
      <w:r>
        <w:rPr>
          <w:rFonts w:ascii="Arial" w:hAnsi="Arial"/>
          <w:color w:val="374151"/>
          <w:sz w:val="19"/>
        </w:rPr>
        <w:t>Atomicity, Consistency, Isolation, Durability. A set of four fundamental properties that guarantee database transactions are processed reliably and prevent data corruption.</w:t>
      </w:r>
    </w:p>
    <w:p>
      <w:pPr>
        <w:spacing w:before="60" w:after="40"/>
      </w:pPr>
      <w:r>
        <w:rPr>
          <w:rFonts w:ascii="Arial" w:hAnsi="Arial"/>
          <w:b/>
          <w:color w:val="1E3A8A"/>
          <w:sz w:val="19"/>
        </w:rPr>
        <w:t xml:space="preserve">• What is Section 65B of Indian Evidence Act? </w:t>
      </w:r>
      <w:r>
        <w:rPr>
          <w:rFonts w:ascii="Arial" w:hAnsi="Arial"/>
          <w:color w:val="374151"/>
          <w:sz w:val="19"/>
        </w:rPr>
        <w:t>A statutory provision in Indian law that governs the admissibility of electronic records in court, requiring a certificate verifying computer output integrity, hash provenance, and unbroken chain of custody.</w:t>
      </w:r>
    </w:p>
    <w:p>
      <w:pPr>
        <w:spacing w:before="60" w:after="40"/>
      </w:pPr>
      <w:r>
        <w:rPr>
          <w:rFonts w:ascii="Arial" w:hAnsi="Arial"/>
          <w:b/>
          <w:color w:val="1E3A8A"/>
          <w:sz w:val="19"/>
        </w:rPr>
        <w:t xml:space="preserve">• What is the India DPDP Act 2023? </w:t>
      </w:r>
      <w:r>
        <w:rPr>
          <w:rFonts w:ascii="Arial" w:hAnsi="Arial"/>
          <w:color w:val="374151"/>
          <w:sz w:val="19"/>
        </w:rPr>
        <w:t>Digital Personal Data Protection Act 2023. India's comprehensive data privacy legislation that mandates lawful processing, user consent, strict purpose limitation, and penalties up to ₹250 Crores for personal data breaches.</w:t>
      </w:r>
    </w:p>
    <w:p>
      <w:pPr>
        <w:spacing w:before="60" w:after="40"/>
      </w:pPr>
      <w:r>
        <w:rPr>
          <w:rFonts w:ascii="Arial" w:hAnsi="Arial"/>
          <w:b/>
          <w:color w:val="1E3A8A"/>
          <w:sz w:val="19"/>
        </w:rPr>
        <w:t xml:space="preserve">• What is Zero Trust Architecture? </w:t>
      </w:r>
      <w:r>
        <w:rPr>
          <w:rFonts w:ascii="Arial" w:hAnsi="Arial"/>
          <w:color w:val="374151"/>
          <w:sz w:val="19"/>
        </w:rPr>
        <w:t>A cybersecurity paradigm based on the principle 'Never Trust, Always Verify', requiring continuous authentication, strict least-privilege access, and cryptographic validation for every user and transaction.</w:t>
      </w:r>
    </w:p>
    <w:p>
      <w:pPr>
        <w:spacing w:before="60" w:after="40"/>
      </w:pPr>
      <w:r>
        <w:rPr>
          <w:rFonts w:ascii="Arial" w:hAnsi="Arial"/>
          <w:b/>
          <w:color w:val="1E3A8A"/>
          <w:sz w:val="19"/>
        </w:rPr>
        <w:t xml:space="preserve">• What is Quantization in JPEG? </w:t>
      </w:r>
      <w:r>
        <w:rPr>
          <w:rFonts w:ascii="Arial" w:hAnsi="Arial"/>
          <w:color w:val="374151"/>
          <w:sz w:val="19"/>
        </w:rPr>
        <w:t>The lossy compression step in JPEG encoding where high-frequency Discrete Cosine Transform (DCT) coefficients are divided by values in a quantization matrix and rounded to integers, permanently discarding imperceptible visual detail.</w:t>
      </w:r>
    </w:p>
    <w:p>
      <w:pPr>
        <w:spacing w:before="60" w:after="40"/>
      </w:pPr>
      <w:r>
        <w:rPr>
          <w:rFonts w:ascii="Arial" w:hAnsi="Arial"/>
          <w:b/>
          <w:color w:val="1E3A8A"/>
          <w:sz w:val="19"/>
        </w:rPr>
        <w:t xml:space="preserve">• What is FAR and FRR? </w:t>
      </w:r>
      <w:r>
        <w:rPr>
          <w:rFonts w:ascii="Arial" w:hAnsi="Arial"/>
          <w:color w:val="374151"/>
          <w:sz w:val="19"/>
        </w:rPr>
        <w:t>False Acceptance Rate (the likelihood that an unauthorized imposter is incorrectly accepted) and False Rejection Rate (the likelihood that a genuine bona fide user is incorrectly rejected) in biometric systems.</w:t>
      </w:r>
    </w:p>
    <w:p>
      <w:pPr>
        <w:spacing w:before="60" w:after="40"/>
      </w:pPr>
      <w:r>
        <w:rPr>
          <w:rFonts w:ascii="Arial" w:hAnsi="Arial"/>
          <w:b/>
          <w:color w:val="1E3A8A"/>
          <w:sz w:val="19"/>
        </w:rPr>
        <w:t xml:space="preserve">• What is APCER and BPCER? </w:t>
      </w:r>
      <w:r>
        <w:rPr>
          <w:rFonts w:ascii="Arial" w:hAnsi="Arial"/>
          <w:color w:val="374151"/>
          <w:sz w:val="19"/>
        </w:rPr>
        <w:t>Attack Presentation Classification Error Rate (proportion of presentation attack spoofs incorrectly classified as bona fide) and Bona Fide Presentation Classification Error Rate (proportion of bona fide presentations incorrectly classified as attacks).</w:t>
      </w:r>
    </w:p>
    <w:p>
      <w:pPr>
        <w:spacing w:before="60" w:after="40"/>
      </w:pPr>
      <w:r>
        <w:rPr>
          <w:rFonts w:ascii="Arial" w:hAnsi="Arial"/>
          <w:b/>
          <w:color w:val="1E3A8A"/>
          <w:sz w:val="19"/>
        </w:rPr>
        <w:t xml:space="preserve">• What is Redis? </w:t>
      </w:r>
      <w:r>
        <w:rPr>
          <w:rFonts w:ascii="Arial" w:hAnsi="Arial"/>
          <w:color w:val="374151"/>
          <w:sz w:val="19"/>
        </w:rPr>
        <w:t>Remote Dictionary Server. An open-source, in-memory data structure store used as a distributed cache, message broker, and low-latency key-value database capable of sub-millisecond response times.</w:t>
      </w:r>
    </w:p>
    <w:p>
      <w:pPr>
        <w:spacing w:before="60" w:after="40"/>
      </w:pPr>
      <w:r>
        <w:rPr>
          <w:rFonts w:ascii="Arial" w:hAnsi="Arial"/>
          <w:b/>
          <w:color w:val="1E3A8A"/>
          <w:sz w:val="19"/>
        </w:rPr>
        <w:t xml:space="preserve">• What is SQLAlchemy? </w:t>
      </w:r>
      <w:r>
        <w:rPr>
          <w:rFonts w:ascii="Arial" w:hAnsi="Arial"/>
          <w:color w:val="374151"/>
          <w:sz w:val="19"/>
        </w:rPr>
        <w:t>The leading Python SQL toolkit and Object Relational Mapper (ORM) that maps Python classes to database tables and provides a clean, pythonic interface for relational databases.</w:t>
      </w:r>
    </w:p>
    <w:p>
      <w:pPr>
        <w:spacing w:before="60" w:after="40"/>
      </w:pPr>
      <w:r>
        <w:rPr>
          <w:rFonts w:ascii="Arial" w:hAnsi="Arial"/>
          <w:b/>
          <w:color w:val="1E3A8A"/>
          <w:sz w:val="19"/>
        </w:rPr>
        <w:t xml:space="preserve">• What is Modulus 10? </w:t>
      </w:r>
      <w:r>
        <w:rPr>
          <w:rFonts w:ascii="Arial" w:hAnsi="Arial"/>
          <w:color w:val="374151"/>
          <w:sz w:val="19"/>
        </w:rPr>
        <w:t>A mathematical modulo operation that yields the remainder when an integer is divided by 10, producing a single decimal digit from 0 to 9 used for check digit validation.</w:t>
      </w:r>
    </w:p>
    <w:p>
      <w:pPr>
        <w:spacing w:before="60" w:after="40"/>
      </w:pPr>
      <w:r>
        <w:rPr>
          <w:rFonts w:ascii="Arial" w:hAnsi="Arial"/>
          <w:b/>
          <w:color w:val="1E3A8A"/>
          <w:sz w:val="19"/>
        </w:rPr>
        <w:t xml:space="preserve">• What is Pre-Image Resistance? </w:t>
      </w:r>
      <w:r>
        <w:rPr>
          <w:rFonts w:ascii="Arial" w:hAnsi="Arial"/>
          <w:color w:val="374151"/>
          <w:sz w:val="19"/>
        </w:rPr>
        <w:t>A fundamental cryptographic hash property meaning that given a hash value h, it is computationally impossible to find any input message m such that hash(m) = h.</w:t>
      </w:r>
    </w:p>
    <w:p>
      <w:pPr>
        <w:spacing w:before="60" w:after="40"/>
      </w:pPr>
      <w:r>
        <w:rPr>
          <w:rFonts w:ascii="Arial" w:hAnsi="Arial"/>
          <w:b/>
          <w:color w:val="1E3A8A"/>
          <w:sz w:val="19"/>
        </w:rPr>
        <w:t xml:space="preserve">• What is the Avalanche Effect? </w:t>
      </w:r>
      <w:r>
        <w:rPr>
          <w:rFonts w:ascii="Arial" w:hAnsi="Arial"/>
          <w:color w:val="374151"/>
          <w:sz w:val="19"/>
        </w:rPr>
        <w:t>A desirable property of cryptographic hashing algorithms where a slight modification in the input (such as flipping a single bit) causes a drastic, unpredictable change in the output hash.</w:t>
      </w:r>
    </w:p>
    <w:p>
      <w:pPr>
        <w:keepNext/>
        <w:spacing w:before="320" w:after="120"/>
      </w:pPr>
      <w:r>
        <w:rPr>
          <w:rFonts w:ascii="Arial" w:hAnsi="Arial"/>
          <w:b/>
          <w:color w:val="1E3A8A"/>
          <w:sz w:val="28"/>
        </w:rPr>
        <w:t>9. 5-Minute Live Winning Demo Strategy for Hackathon Judges</w:t>
      </w:r>
    </w:p>
    <w:p>
      <w:pPr>
        <w:spacing w:before="0" w:after="80" w:line="276" w:lineRule="auto"/>
      </w:pPr>
      <w:r>
        <w:rPr>
          <w:rFonts w:ascii="Arial" w:hAnsi="Arial"/>
          <w:b/>
          <w:color w:val="111827"/>
          <w:sz w:val="20"/>
        </w:rPr>
        <w:t xml:space="preserve">Judges Demo Playbook: </w:t>
      </w:r>
      <w:r>
        <w:rPr>
          <w:rFonts w:ascii="Arial" w:hAnsi="Arial"/>
          <w:color w:val="374151"/>
          <w:sz w:val="20"/>
        </w:rPr>
        <w:t>To win the SIH Internal Hackathon, avoid generic slide reading. Follow this exact minute-by-minute execution playbook to captivate the judging panel:</w:t>
      </w:r>
    </w:p>
    <w:tbl>
      <w:tblPr>
        <w:tblW w:type="auto" w:w="0"/>
        <w:jc w:val="center"/>
        <w:tblLayout w:type="fixed"/>
        <w:tblLook w:firstColumn="1" w:firstRow="1" w:lastColumn="0" w:lastRow="0" w:noHBand="0" w:noVBand="1" w:val="04A0"/>
      </w:tblPr>
      <w:tblGrid>
        <w:gridCol w:w="5040"/>
        <w:gridCol w:w="5040"/>
      </w:tblGrid>
      <w:tr>
        <w:tc>
          <w:tcPr>
            <w:tcW w:type="dxa" w:w="2880"/>
            <w:shd w:fill="1E3A8A"/>
            <w:tcMar>
              <w:top w:w="100" w:type="dxa"/>
              <w:bottom w:w="100" w:type="dxa"/>
              <w:left w:w="120" w:type="dxa"/>
              <w:right w:w="120" w:type="dxa"/>
            </w:tcMar>
          </w:tcPr>
          <w:p>
            <w:pPr>
              <w:spacing w:before="0" w:after="0"/>
              <w:jc w:val="left"/>
            </w:pPr>
            <w:r>
              <w:rPr>
                <w:rFonts w:ascii="Arial" w:hAnsi="Arial"/>
                <w:b/>
                <w:color w:val="FFFFFF"/>
                <w:sz w:val="19"/>
              </w:rPr>
              <w:t>Demo Timeline</w:t>
            </w:r>
          </w:p>
        </w:tc>
        <w:tc>
          <w:tcPr>
            <w:tcW w:type="dxa" w:w="7200"/>
            <w:shd w:fill="1E3A8A"/>
            <w:tcMar>
              <w:top w:w="100" w:type="dxa"/>
              <w:bottom w:w="100" w:type="dxa"/>
              <w:left w:w="120" w:type="dxa"/>
              <w:right w:w="120" w:type="dxa"/>
            </w:tcMar>
          </w:tcPr>
          <w:p>
            <w:pPr>
              <w:spacing w:before="0" w:after="0"/>
              <w:jc w:val="left"/>
            </w:pPr>
            <w:r>
              <w:rPr>
                <w:rFonts w:ascii="Arial" w:hAnsi="Arial"/>
                <w:b/>
                <w:color w:val="FFFFFF"/>
                <w:sz w:val="19"/>
              </w:rPr>
              <w:t>Action to Perform &amp; Exact Script to Speak</w:t>
            </w:r>
          </w:p>
        </w:tc>
      </w:tr>
      <w:tr>
        <w:tc>
          <w:tcPr>
            <w:tcW w:type="dxa" w:w="2880"/>
            <w:shd w:fill="FFFFFF"/>
            <w:tcMar>
              <w:top w:w="80" w:type="dxa"/>
              <w:bottom w:w="80" w:type="dxa"/>
              <w:left w:w="120" w:type="dxa"/>
              <w:right w:w="120" w:type="dxa"/>
            </w:tcMar>
          </w:tcPr>
          <w:p>
            <w:pPr>
              <w:spacing w:before="0" w:after="0"/>
              <w:jc w:val="left"/>
            </w:pPr>
            <w:r>
              <w:rPr>
                <w:rFonts w:ascii="Arial" w:hAnsi="Arial"/>
                <w:color w:val="1F2937"/>
                <w:sz w:val="18"/>
              </w:rPr>
              <w:t>Minute 1: The Punchy Hook</w:t>
            </w:r>
          </w:p>
        </w:tc>
        <w:tc>
          <w:tcPr>
            <w:tcW w:type="dxa" w:w="7200"/>
            <w:shd w:fill="FFFFFF"/>
            <w:tcMar>
              <w:top w:w="80" w:type="dxa"/>
              <w:bottom w:w="80" w:type="dxa"/>
              <w:left w:w="120" w:type="dxa"/>
              <w:right w:w="120" w:type="dxa"/>
            </w:tcMar>
          </w:tcPr>
          <w:p>
            <w:pPr>
              <w:spacing w:before="0" w:after="0"/>
              <w:jc w:val="left"/>
            </w:pPr>
            <w:r>
              <w:rPr>
                <w:rFonts w:ascii="Arial" w:hAnsi="Arial"/>
                <w:color w:val="1F2937"/>
                <w:sz w:val="18"/>
              </w:rPr>
              <w:t>Do not open with code. Show a forged passport and ask the judge: 'Respected judges, can human eyes detect if this passport's birth year was altered from 1992 to 2002? Traditional OCR says yes, but TRUSTDOC unmasks the fraud in 400 milliseconds.'</w:t>
            </w:r>
          </w:p>
        </w:tc>
      </w:tr>
      <w:tr>
        <w:tc>
          <w:tcPr>
            <w:tcW w:type="dxa" w:w="2880"/>
            <w:shd w:fill="F8FAFC"/>
            <w:tcMar>
              <w:top w:w="80" w:type="dxa"/>
              <w:bottom w:w="80" w:type="dxa"/>
              <w:left w:w="120" w:type="dxa"/>
              <w:right w:w="120" w:type="dxa"/>
            </w:tcMar>
          </w:tcPr>
          <w:p>
            <w:pPr>
              <w:spacing w:before="0" w:after="0"/>
              <w:jc w:val="left"/>
            </w:pPr>
            <w:r>
              <w:rPr>
                <w:rFonts w:ascii="Arial" w:hAnsi="Arial"/>
                <w:color w:val="1F2937"/>
                <w:sz w:val="18"/>
              </w:rPr>
              <w:t>Minute 2: Live Camera HUD</w:t>
            </w:r>
          </w:p>
        </w:tc>
        <w:tc>
          <w:tcPr>
            <w:tcW w:type="dxa" w:w="7200"/>
            <w:shd w:fill="F8FAFC"/>
            <w:tcMar>
              <w:top w:w="80" w:type="dxa"/>
              <w:bottom w:w="80" w:type="dxa"/>
              <w:left w:w="120" w:type="dxa"/>
              <w:right w:w="120" w:type="dxa"/>
            </w:tcMar>
          </w:tcPr>
          <w:p>
            <w:pPr>
              <w:spacing w:before="0" w:after="0"/>
              <w:jc w:val="left"/>
            </w:pPr>
            <w:r>
              <w:rPr>
                <w:rFonts w:ascii="Arial" w:hAnsi="Arial"/>
                <w:color w:val="1F2937"/>
                <w:sz w:val="18"/>
              </w:rPr>
              <w:t>Navigate to /dashboard/live-cam. Hold up an ID card. Show the live Laplacian blur radar turning RED when shaking, and GREEN when held steady. Show the autonomous auto-capture with synthesizer beep tone.</w:t>
            </w:r>
          </w:p>
        </w:tc>
      </w:tr>
      <w:tr>
        <w:tc>
          <w:tcPr>
            <w:tcW w:type="dxa" w:w="2880"/>
            <w:shd w:fill="FFFFFF"/>
            <w:tcMar>
              <w:top w:w="80" w:type="dxa"/>
              <w:bottom w:w="80" w:type="dxa"/>
              <w:left w:w="120" w:type="dxa"/>
              <w:right w:w="120" w:type="dxa"/>
            </w:tcMar>
          </w:tcPr>
          <w:p>
            <w:pPr>
              <w:spacing w:before="0" w:after="0"/>
              <w:jc w:val="left"/>
            </w:pPr>
            <w:r>
              <w:rPr>
                <w:rFonts w:ascii="Arial" w:hAnsi="Arial"/>
                <w:color w:val="1F2937"/>
                <w:sz w:val="18"/>
              </w:rPr>
              <w:t>Minute 3: Multi-Spectral Lab</w:t>
            </w:r>
          </w:p>
        </w:tc>
        <w:tc>
          <w:tcPr>
            <w:tcW w:type="dxa" w:w="7200"/>
            <w:shd w:fill="FFFFFF"/>
            <w:tcMar>
              <w:top w:w="80" w:type="dxa"/>
              <w:bottom w:w="80" w:type="dxa"/>
              <w:left w:w="120" w:type="dxa"/>
              <w:right w:w="120" w:type="dxa"/>
            </w:tcMar>
          </w:tcPr>
          <w:p>
            <w:pPr>
              <w:spacing w:before="0" w:after="0"/>
              <w:jc w:val="left"/>
            </w:pPr>
            <w:r>
              <w:rPr>
                <w:rFonts w:ascii="Arial" w:hAnsi="Arial"/>
                <w:color w:val="1F2937"/>
                <w:sz w:val="18"/>
              </w:rPr>
              <w:t>Navigate to /dashboard/forensic-lab. Drag the interactive comparison slider between Visible Light and Error Level Analysis (ELA). Point directly to the bright glowing magenta box: 'Notice how the altered birth date glows because of secondary JPEG quantization delta.'</w:t>
            </w:r>
          </w:p>
        </w:tc>
      </w:tr>
      <w:tr>
        <w:tc>
          <w:tcPr>
            <w:tcW w:type="dxa" w:w="2880"/>
            <w:shd w:fill="F8FAFC"/>
            <w:tcMar>
              <w:top w:w="80" w:type="dxa"/>
              <w:bottom w:w="80" w:type="dxa"/>
              <w:left w:w="120" w:type="dxa"/>
              <w:right w:w="120" w:type="dxa"/>
            </w:tcMar>
          </w:tcPr>
          <w:p>
            <w:pPr>
              <w:spacing w:before="0" w:after="0"/>
              <w:jc w:val="left"/>
            </w:pPr>
            <w:r>
              <w:rPr>
                <w:rFonts w:ascii="Arial" w:hAnsi="Arial"/>
                <w:color w:val="1F2937"/>
                <w:sz w:val="18"/>
              </w:rPr>
              <w:t>Minute 4: 9-Layer Signal Matrix</w:t>
            </w:r>
          </w:p>
        </w:tc>
        <w:tc>
          <w:tcPr>
            <w:tcW w:type="dxa" w:w="7200"/>
            <w:shd w:fill="F8FAFC"/>
            <w:tcMar>
              <w:top w:w="80" w:type="dxa"/>
              <w:bottom w:w="80" w:type="dxa"/>
              <w:left w:w="120" w:type="dxa"/>
              <w:right w:w="120" w:type="dxa"/>
            </w:tcMar>
          </w:tcPr>
          <w:p>
            <w:pPr>
              <w:spacing w:before="0" w:after="0"/>
              <w:jc w:val="left"/>
            </w:pPr>
            <w:r>
              <w:rPr>
                <w:rFonts w:ascii="Arial" w:hAnsi="Arial"/>
                <w:color w:val="1F2937"/>
                <w:sz w:val="18"/>
              </w:rPr>
              <w:t>Open Case Details. Expand the 9-Layer Matrix. Highlight the ICAO 9303 Modulus 7-3-1 check digit pass, the ArcFace biometric cosine match, and the SHA-256 Merkle root anchor.</w:t>
            </w:r>
          </w:p>
        </w:tc>
      </w:tr>
      <w:tr>
        <w:tc>
          <w:tcPr>
            <w:tcW w:type="dxa" w:w="2880"/>
            <w:shd w:fill="FFFFFF"/>
            <w:tcMar>
              <w:top w:w="80" w:type="dxa"/>
              <w:bottom w:w="80" w:type="dxa"/>
              <w:left w:w="120" w:type="dxa"/>
              <w:right w:w="120" w:type="dxa"/>
            </w:tcMar>
          </w:tcPr>
          <w:p>
            <w:pPr>
              <w:spacing w:before="0" w:after="0"/>
              <w:jc w:val="left"/>
            </w:pPr>
            <w:r>
              <w:rPr>
                <w:rFonts w:ascii="Arial" w:hAnsi="Arial"/>
                <w:color w:val="1F2937"/>
                <w:sz w:val="18"/>
              </w:rPr>
              <w:t>Minute 5: Admissibility &amp; Impact</w:t>
            </w:r>
          </w:p>
        </w:tc>
        <w:tc>
          <w:tcPr>
            <w:tcW w:type="dxa" w:w="7200"/>
            <w:shd w:fill="FFFFFF"/>
            <w:tcMar>
              <w:top w:w="80" w:type="dxa"/>
              <w:bottom w:w="80" w:type="dxa"/>
              <w:left w:w="120" w:type="dxa"/>
              <w:right w:w="120" w:type="dxa"/>
            </w:tcMar>
          </w:tcPr>
          <w:p>
            <w:pPr>
              <w:spacing w:before="0" w:after="0"/>
              <w:jc w:val="left"/>
            </w:pPr>
            <w:r>
              <w:rPr>
                <w:rFonts w:ascii="Arial" w:hAnsi="Arial"/>
                <w:color w:val="1F2937"/>
                <w:sz w:val="18"/>
              </w:rPr>
              <w:t>Download the PDF Forensic Audit Dossier. Explain Section 65B Indian Evidence Act compliance. Conclude: 'TRUSTDOC is not a proof-of-concept wrapper; it is an enterprise-grade sovereign security platform ready for national deployment.'</w:t>
            </w:r>
          </w:p>
        </w:tc>
      </w:tr>
    </w:tbl>
    <w:p>
      <w:pPr>
        <w:spacing w:after="120"/>
      </w:pP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