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00" w:after="80"/>
      </w:pPr>
      <w:r>
        <w:rPr>
          <w:rFonts w:ascii="Arial" w:hAnsi="Arial"/>
          <w:b/>
          <w:color w:val="1E3A8A"/>
          <w:sz w:val="36"/>
        </w:rPr>
        <w:t>🛡️ TRUSTDOC: AI &amp; BLOCKCHAIN-POWERED FORENSIC IDENTITY VERIFICATION</w:t>
      </w:r>
    </w:p>
    <w:p>
      <w:pPr>
        <w:keepNext/>
        <w:spacing w:before="0" w:after="240"/>
      </w:pPr>
      <w:r>
        <w:rPr>
          <w:rFonts w:ascii="Arial" w:hAnsi="Arial"/>
          <w:b/>
          <w:color w:val="0284C7"/>
          <w:sz w:val="23"/>
        </w:rPr>
        <w:t>SMART INDIA HACKATHON (SIH) — COMPLETE 50-QUESTION EVALUATION MASTER DOSSIER</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160"/>
            <w:shd w:fill="1E3A8A"/>
            <w:tcMar>
              <w:top w:w="100" w:type="dxa"/>
              <w:bottom w:w="100" w:type="dxa"/>
              <w:left w:w="120" w:type="dxa"/>
              <w:right w:w="120" w:type="dxa"/>
            </w:tcMar>
          </w:tcPr>
          <w:p>
            <w:pPr>
              <w:spacing w:before="0" w:after="0"/>
              <w:jc w:val="left"/>
            </w:pPr>
            <w:r>
              <w:rPr>
                <w:rFonts w:ascii="Arial" w:hAnsi="Arial"/>
                <w:b/>
                <w:color w:val="FFFFFF"/>
                <w:sz w:val="19"/>
              </w:rPr>
              <w:t>Field</w:t>
            </w:r>
          </w:p>
        </w:tc>
        <w:tc>
          <w:tcPr>
            <w:tcW w:type="dxa" w:w="3168"/>
            <w:shd w:fill="1E3A8A"/>
            <w:tcMar>
              <w:top w:w="100" w:type="dxa"/>
              <w:bottom w:w="100" w:type="dxa"/>
              <w:left w:w="120" w:type="dxa"/>
              <w:right w:w="120" w:type="dxa"/>
            </w:tcMar>
          </w:tcPr>
          <w:p>
            <w:pPr>
              <w:spacing w:before="0" w:after="0"/>
              <w:jc w:val="left"/>
            </w:pPr>
            <w:r>
              <w:rPr>
                <w:rFonts w:ascii="Arial" w:hAnsi="Arial"/>
                <w:b/>
                <w:color w:val="FFFFFF"/>
                <w:sz w:val="19"/>
              </w:rPr>
              <w:t>Detail</w:t>
            </w:r>
          </w:p>
        </w:tc>
        <w:tc>
          <w:tcPr>
            <w:tcW w:type="dxa" w:w="2592"/>
            <w:shd w:fill="1E3A8A"/>
            <w:tcMar>
              <w:top w:w="100" w:type="dxa"/>
              <w:bottom w:w="100" w:type="dxa"/>
              <w:left w:w="120" w:type="dxa"/>
              <w:right w:w="120" w:type="dxa"/>
            </w:tcMar>
          </w:tcPr>
          <w:p>
            <w:pPr>
              <w:spacing w:before="0" w:after="0"/>
              <w:jc w:val="left"/>
            </w:pPr>
            <w:r>
              <w:rPr>
                <w:rFonts w:ascii="Arial" w:hAnsi="Arial"/>
                <w:b/>
                <w:color w:val="FFFFFF"/>
                <w:sz w:val="19"/>
              </w:rPr>
              <w:t>Standard</w:t>
            </w:r>
          </w:p>
        </w:tc>
        <w:tc>
          <w:tcPr>
            <w:tcW w:type="dxa" w:w="2160"/>
            <w:shd w:fill="1E3A8A"/>
            <w:tcMar>
              <w:top w:w="100" w:type="dxa"/>
              <w:bottom w:w="100" w:type="dxa"/>
              <w:left w:w="120" w:type="dxa"/>
              <w:right w:w="120" w:type="dxa"/>
            </w:tcMar>
          </w:tcPr>
          <w:p>
            <w:pPr>
              <w:spacing w:before="0" w:after="0"/>
              <w:jc w:val="left"/>
            </w:pPr>
            <w:r>
              <w:rPr>
                <w:rFonts w:ascii="Arial" w:hAnsi="Arial"/>
                <w:b/>
                <w:color w:val="FFFFFF"/>
                <w:sz w:val="19"/>
              </w:rPr>
              <w:t>Status</w:t>
            </w:r>
          </w:p>
        </w:tc>
      </w:tr>
      <w:tr>
        <w:tc>
          <w:tcPr>
            <w:tcW w:type="dxa" w:w="2160"/>
            <w:shd w:fill="FFFFFF"/>
            <w:tcMar>
              <w:top w:w="80" w:type="dxa"/>
              <w:bottom w:w="80" w:type="dxa"/>
              <w:left w:w="120" w:type="dxa"/>
              <w:right w:w="120" w:type="dxa"/>
            </w:tcMar>
          </w:tcPr>
          <w:p>
            <w:pPr>
              <w:spacing w:before="0" w:after="0"/>
              <w:jc w:val="left"/>
            </w:pPr>
            <w:r>
              <w:rPr>
                <w:rFonts w:ascii="Arial" w:hAnsi="Arial"/>
                <w:color w:val="1F2937"/>
                <w:sz w:val="18"/>
              </w:rPr>
              <w:t>Platform</w:t>
            </w:r>
          </w:p>
        </w:tc>
        <w:tc>
          <w:tcPr>
            <w:tcW w:type="dxa" w:w="3168"/>
            <w:shd w:fill="FFFFFF"/>
            <w:tcMar>
              <w:top w:w="80" w:type="dxa"/>
              <w:bottom w:w="80" w:type="dxa"/>
              <w:left w:w="120" w:type="dxa"/>
              <w:right w:w="120" w:type="dxa"/>
            </w:tcMar>
          </w:tcPr>
          <w:p>
            <w:pPr>
              <w:spacing w:before="0" w:after="0"/>
              <w:jc w:val="left"/>
            </w:pPr>
            <w:r>
              <w:rPr>
                <w:rFonts w:ascii="Arial" w:hAnsi="Arial"/>
                <w:color w:val="1F2937"/>
                <w:sz w:val="18"/>
              </w:rPr>
              <w:t>TRUSTDOC Forensic Verification Engine</w:t>
            </w:r>
          </w:p>
        </w:tc>
        <w:tc>
          <w:tcPr>
            <w:tcW w:type="dxa" w:w="2592"/>
            <w:shd w:fill="FFFFFF"/>
            <w:tcMar>
              <w:top w:w="80" w:type="dxa"/>
              <w:bottom w:w="80" w:type="dxa"/>
              <w:left w:w="120" w:type="dxa"/>
              <w:right w:w="120" w:type="dxa"/>
            </w:tcMar>
          </w:tcPr>
          <w:p>
            <w:pPr>
              <w:spacing w:before="0" w:after="0"/>
              <w:jc w:val="left"/>
            </w:pPr>
            <w:r>
              <w:rPr>
                <w:rFonts w:ascii="Arial" w:hAnsi="Arial"/>
                <w:color w:val="1F2937"/>
                <w:sz w:val="18"/>
              </w:rPr>
              <w:t>Stage</w:t>
            </w:r>
          </w:p>
        </w:tc>
        <w:tc>
          <w:tcPr>
            <w:tcW w:type="dxa" w:w="2160"/>
            <w:shd w:fill="FFFFFF"/>
            <w:tcMar>
              <w:top w:w="80" w:type="dxa"/>
              <w:bottom w:w="80" w:type="dxa"/>
              <w:left w:w="120" w:type="dxa"/>
              <w:right w:w="120" w:type="dxa"/>
            </w:tcMar>
          </w:tcPr>
          <w:p>
            <w:pPr>
              <w:spacing w:before="0" w:after="0"/>
              <w:jc w:val="left"/>
            </w:pPr>
            <w:r>
              <w:rPr>
                <w:rFonts w:ascii="Arial" w:hAnsi="Arial"/>
                <w:color w:val="1F2937"/>
                <w:sz w:val="18"/>
              </w:rPr>
              <w:t>SIH Internal Hackathon Screening</w:t>
            </w:r>
          </w:p>
        </w:tc>
      </w:tr>
      <w:tr>
        <w:tc>
          <w:tcPr>
            <w:tcW w:type="dxa" w:w="2160"/>
            <w:shd w:fill="F8FAFC"/>
            <w:tcMar>
              <w:top w:w="80" w:type="dxa"/>
              <w:bottom w:w="80" w:type="dxa"/>
              <w:left w:w="120" w:type="dxa"/>
              <w:right w:w="120" w:type="dxa"/>
            </w:tcMar>
          </w:tcPr>
          <w:p>
            <w:pPr>
              <w:spacing w:before="0" w:after="0"/>
              <w:jc w:val="left"/>
            </w:pPr>
            <w:r>
              <w:rPr>
                <w:rFonts w:ascii="Arial" w:hAnsi="Arial"/>
                <w:color w:val="1F2937"/>
                <w:sz w:val="18"/>
              </w:rPr>
              <w:t>Target Area</w:t>
            </w:r>
          </w:p>
        </w:tc>
        <w:tc>
          <w:tcPr>
            <w:tcW w:type="dxa" w:w="3168"/>
            <w:shd w:fill="F8FAFC"/>
            <w:tcMar>
              <w:top w:w="80" w:type="dxa"/>
              <w:bottom w:w="80" w:type="dxa"/>
              <w:left w:w="120" w:type="dxa"/>
              <w:right w:w="120" w:type="dxa"/>
            </w:tcMar>
          </w:tcPr>
          <w:p>
            <w:pPr>
              <w:spacing w:before="0" w:after="0"/>
              <w:jc w:val="left"/>
            </w:pPr>
            <w:r>
              <w:rPr>
                <w:rFonts w:ascii="Arial" w:hAnsi="Arial"/>
                <w:color w:val="1F2937"/>
                <w:sz w:val="18"/>
              </w:rPr>
              <w:t>Passports, Aadhaar, PAN, Digital KYC Fraud</w:t>
            </w:r>
          </w:p>
        </w:tc>
        <w:tc>
          <w:tcPr>
            <w:tcW w:type="dxa" w:w="2592"/>
            <w:shd w:fill="F8FAFC"/>
            <w:tcMar>
              <w:top w:w="80" w:type="dxa"/>
              <w:bottom w:w="80" w:type="dxa"/>
              <w:left w:w="120" w:type="dxa"/>
              <w:right w:w="120" w:type="dxa"/>
            </w:tcMar>
          </w:tcPr>
          <w:p>
            <w:pPr>
              <w:spacing w:before="0" w:after="0"/>
              <w:jc w:val="left"/>
            </w:pPr>
            <w:r>
              <w:rPr>
                <w:rFonts w:ascii="Arial" w:hAnsi="Arial"/>
                <w:color w:val="1F2937"/>
                <w:sz w:val="18"/>
              </w:rPr>
              <w:t>Compliance</w:t>
            </w:r>
          </w:p>
        </w:tc>
        <w:tc>
          <w:tcPr>
            <w:tcW w:type="dxa" w:w="2160"/>
            <w:shd w:fill="F8FAFC"/>
            <w:tcMar>
              <w:top w:w="80" w:type="dxa"/>
              <w:bottom w:w="80" w:type="dxa"/>
              <w:left w:w="120" w:type="dxa"/>
              <w:right w:w="120" w:type="dxa"/>
            </w:tcMar>
          </w:tcPr>
          <w:p>
            <w:pPr>
              <w:spacing w:before="0" w:after="0"/>
              <w:jc w:val="left"/>
            </w:pPr>
            <w:r>
              <w:rPr>
                <w:rFonts w:ascii="Arial" w:hAnsi="Arial"/>
                <w:color w:val="1F2937"/>
                <w:sz w:val="18"/>
              </w:rPr>
              <w:t>ICAO 9303, ISO/IEC 30107-3, India DPDP Act 2023</w:t>
            </w:r>
          </w:p>
        </w:tc>
      </w:tr>
      <w:tr>
        <w:tc>
          <w:tcPr>
            <w:tcW w:type="dxa" w:w="2160"/>
            <w:shd w:fill="FFFFFF"/>
            <w:tcMar>
              <w:top w:w="80" w:type="dxa"/>
              <w:bottom w:w="80" w:type="dxa"/>
              <w:left w:w="120" w:type="dxa"/>
              <w:right w:w="120" w:type="dxa"/>
            </w:tcMar>
          </w:tcPr>
          <w:p>
            <w:pPr>
              <w:spacing w:before="0" w:after="0"/>
              <w:jc w:val="left"/>
            </w:pPr>
            <w:r>
              <w:rPr>
                <w:rFonts w:ascii="Arial" w:hAnsi="Arial"/>
                <w:color w:val="1F2937"/>
                <w:sz w:val="18"/>
              </w:rPr>
              <w:t>Question Count</w:t>
            </w:r>
          </w:p>
        </w:tc>
        <w:tc>
          <w:tcPr>
            <w:tcW w:type="dxa" w:w="3168"/>
            <w:shd w:fill="FFFFFF"/>
            <w:tcMar>
              <w:top w:w="80" w:type="dxa"/>
              <w:bottom w:w="80" w:type="dxa"/>
              <w:left w:w="120" w:type="dxa"/>
              <w:right w:w="120" w:type="dxa"/>
            </w:tcMar>
          </w:tcPr>
          <w:p>
            <w:pPr>
              <w:spacing w:before="0" w:after="0"/>
              <w:jc w:val="left"/>
            </w:pPr>
            <w:r>
              <w:rPr>
                <w:rFonts w:ascii="Arial" w:hAnsi="Arial"/>
                <w:color w:val="1F2937"/>
                <w:sz w:val="18"/>
              </w:rPr>
              <w:t>Exactly 50 Fixed Questions (Easy, Med, Hard)</w:t>
            </w:r>
          </w:p>
        </w:tc>
        <w:tc>
          <w:tcPr>
            <w:tcW w:type="dxa" w:w="2592"/>
            <w:shd w:fill="FFFFFF"/>
            <w:tcMar>
              <w:top w:w="80" w:type="dxa"/>
              <w:bottom w:w="80" w:type="dxa"/>
              <w:left w:w="120" w:type="dxa"/>
              <w:right w:w="120" w:type="dxa"/>
            </w:tcMar>
          </w:tcPr>
          <w:p>
            <w:pPr>
              <w:spacing w:before="0" w:after="0"/>
              <w:jc w:val="left"/>
            </w:pPr>
            <w:r>
              <w:rPr>
                <w:rFonts w:ascii="Arial" w:hAnsi="Arial"/>
                <w:color w:val="1F2937"/>
                <w:sz w:val="18"/>
              </w:rPr>
              <w:t>Execution Time</w:t>
            </w:r>
          </w:p>
        </w:tc>
        <w:tc>
          <w:tcPr>
            <w:tcW w:type="dxa" w:w="2160"/>
            <w:shd w:fill="FFFFFF"/>
            <w:tcMar>
              <w:top w:w="80" w:type="dxa"/>
              <w:bottom w:w="80" w:type="dxa"/>
              <w:left w:w="120" w:type="dxa"/>
              <w:right w:w="120" w:type="dxa"/>
            </w:tcMar>
          </w:tcPr>
          <w:p>
            <w:pPr>
              <w:spacing w:before="0" w:after="0"/>
              <w:jc w:val="left"/>
            </w:pPr>
            <w:r>
              <w:rPr>
                <w:rFonts w:ascii="Arial" w:hAnsi="Arial"/>
                <w:color w:val="1F2937"/>
                <w:sz w:val="18"/>
              </w:rPr>
              <w:t>~800ms End-to-End Analysis</w:t>
            </w:r>
          </w:p>
        </w:tc>
      </w:tr>
    </w:tbl>
    <w:p>
      <w:pPr>
        <w:spacing w:after="120"/>
      </w:pPr>
    </w:p>
    <w:tbl>
      <w:tblPr>
        <w:tblW w:type="auto" w:w="0"/>
        <w:jc w:val="center"/>
        <w:tblLayout w:type="fixed"/>
        <w:tblLook w:firstColumn="1" w:firstRow="1" w:lastColumn="0" w:lastRow="0" w:noHBand="0" w:noVBand="1" w:val="04A0"/>
      </w:tblPr>
      <w:tblGrid>
        <w:gridCol w:w="10080"/>
      </w:tblGrid>
      <w:tr>
        <w:tc>
          <w:tcPr>
            <w:tcW w:type="dxa" w:w="9360"/>
            <w:shd w:fill="F0F4F8"/>
            <w:tcMar>
              <w:top w:w="140" w:type="dxa"/>
              <w:bottom w:w="140" w:type="dxa"/>
              <w:left w:w="180" w:type="dxa"/>
              <w:right w:w="180" w:type="dxa"/>
            </w:tcMar>
            <w:tcBorders>
              <w:top w:val="none"/>
              <w:left w:val="single" w:sz="36" w:space="0" w:color="1E3A8A"/>
              <w:bottom w:val="none"/>
              <w:right w:val="none"/>
            </w:tcBorders>
          </w:tcPr>
          <w:p>
            <w:pPr>
              <w:spacing w:before="40" w:after="80"/>
            </w:pPr>
            <w:r>
              <w:rPr>
                <w:rFonts w:ascii="Arial" w:hAnsi="Arial"/>
                <w:b/>
                <w:color w:val="1E3A8A"/>
                <w:sz w:val="21"/>
              </w:rPr>
              <w:t>📌 INSTRUCTIONS FOR SIH INTERNAL HACKATHON</w:t>
              <w:br/>
            </w:r>
          </w:p>
          <w:p>
            <w:pPr>
              <w:spacing w:before="20" w:after="40"/>
            </w:pPr>
            <w:r>
              <w:rPr>
                <w:rFonts w:ascii="Arial" w:hAnsi="Arial"/>
                <w:color w:val="1F2937"/>
                <w:sz w:val="19"/>
              </w:rPr>
              <w:t>1. Contains the Complete 50-Question Evaluation Bank with Difficulty &amp; Category Tags in brackets.</w:t>
            </w:r>
          </w:p>
          <w:p>
            <w:pPr>
              <w:spacing w:before="20" w:after="40"/>
            </w:pPr>
            <w:r>
              <w:rPr>
                <w:rFonts w:ascii="Arial" w:hAnsi="Arial"/>
                <w:color w:val="1F2937"/>
                <w:sz w:val="19"/>
              </w:rPr>
              <w:t>2. Covers Easy (Q1-Q16), Medium (Q17-Q34), and Hard (Q35-Q50) with comprehensive student rebuttals.</w:t>
            </w:r>
          </w:p>
          <w:p>
            <w:pPr>
              <w:spacing w:before="20" w:after="40"/>
            </w:pPr>
            <w:r>
              <w:rPr>
                <w:rFonts w:ascii="Arial" w:hAnsi="Arial"/>
                <w:color w:val="1F2937"/>
                <w:sz w:val="19"/>
              </w:rPr>
              <w:t>3. Includes SHA-256 mathematical foundations, complete code module walkthroughs, tech stack justifications, and live demo strategies.</w:t>
            </w:r>
          </w:p>
        </w:tc>
      </w:tr>
    </w:tbl>
    <w:p>
      <w:pPr>
        <w:keepNext/>
        <w:spacing w:before="320" w:after="120"/>
      </w:pPr>
      <w:r>
        <w:rPr>
          <w:rFonts w:ascii="Arial" w:hAnsi="Arial"/>
          <w:b/>
          <w:color w:val="1E3A8A"/>
          <w:sz w:val="28"/>
        </w:rPr>
        <w:t>1. Executive Pitch &amp; Problem Overview</w:t>
      </w:r>
    </w:p>
    <w:p>
      <w:pPr>
        <w:spacing w:before="0" w:after="80" w:line="276" w:lineRule="auto"/>
      </w:pPr>
      <w:r>
        <w:rPr>
          <w:rFonts w:ascii="Arial" w:hAnsi="Arial"/>
          <w:b/>
          <w:color w:val="111827"/>
          <w:sz w:val="20"/>
        </w:rPr>
        <w:t xml:space="preserve">60-Second Opening Pitch: </w:t>
      </w:r>
      <w:r>
        <w:rPr>
          <w:rFonts w:ascii="Arial" w:hAnsi="Arial"/>
          <w:color w:val="374151"/>
          <w:sz w:val="20"/>
        </w:rPr>
        <w:t>Good morning respected judges. We are presenting TRUSTDOC, a zero-trust forensic verification platform engineered to eradicate identity document fraud across passports, national IDs, and high-assurance digital KYC. Modern bad actors use generative AI, digital clone-stamping, and deepfake camera injections to fool traditional OCR. TRUSTDOC stops this using a 9-layer defense uniting client-edge OpenCV computer vision, Error Level Analysis (ELA), ICAO 9303 check digit math, ArcFace facial embeddings, and an immutable SHA-256 Merkle Tree ledger. In under 800 milliseconds, it provides an explainable Trust Score (0-100%), visual tamper heatmaps, and a court-admissible audit certificate under Section 65B of the Indian Evidence Act.</w:t>
      </w:r>
    </w:p>
    <w:p>
      <w:pPr>
        <w:keepNext/>
        <w:spacing w:before="320" w:after="120"/>
      </w:pPr>
      <w:r>
        <w:rPr>
          <w:rFonts w:ascii="Arial" w:hAnsi="Arial"/>
          <w:b/>
          <w:color w:val="1E3A8A"/>
          <w:sz w:val="28"/>
        </w:rPr>
        <w:t>2. Platform Code Architecture &amp; SHA-256 Integration</w:t>
      </w:r>
    </w:p>
    <w:p>
      <w:pPr>
        <w:spacing w:before="0" w:after="80" w:line="276" w:lineRule="auto"/>
      </w:pPr>
      <w:r>
        <w:rPr>
          <w:rFonts w:ascii="Arial" w:hAnsi="Arial"/>
          <w:b/>
          <w:color w:val="111827"/>
          <w:sz w:val="20"/>
        </w:rPr>
        <w:t xml:space="preserve">SHA-256 Deep Dive: </w:t>
      </w:r>
      <w:r>
        <w:rPr>
          <w:rFonts w:ascii="Arial" w:hAnsi="Arial"/>
          <w:color w:val="374151"/>
          <w:sz w:val="20"/>
        </w:rPr>
        <w:t>What is SHA-256 and How is it Executed Across the Website?</w:t>
      </w:r>
    </w:p>
    <w:p>
      <w:pPr>
        <w:spacing w:before="0" w:after="80" w:line="276" w:lineRule="auto"/>
      </w:pPr>
      <w:r>
        <w:rPr>
          <w:rFonts w:ascii="Arial" w:hAnsi="Arial"/>
          <w:color w:val="374151"/>
          <w:sz w:val="20"/>
        </w:rPr>
        <w:t>SHA-256 (Secure Hash Algorithm 256-bit) is a NIST-standardized cryptographic one-way hash function (FIPS PUB 180-4) that takes arbitrary input bytes and deterministically produces a 256-bit (32-byte) message digest, represented as a 64-character hexadecimal string. It guarantees Pre-Image Resistance (computationally impossible to reverse), the Avalanche Effect (flipping 1 bit alters ~50% of the hash bits), and Collision Resistance (impossible for two documents to yield the same hash).</w:t>
      </w:r>
    </w:p>
    <w:p>
      <w:pPr>
        <w:pStyle w:val="ListBullet"/>
        <w:spacing w:before="20" w:after="40" w:line="276" w:lineRule="auto"/>
      </w:pPr>
      <w:r>
        <w:rPr>
          <w:rFonts w:ascii="Arial" w:hAnsi="Arial"/>
          <w:b/>
          <w:color w:val="111827"/>
          <w:sz w:val="20"/>
        </w:rPr>
        <w:t xml:space="preserve">1. Ingestion Fingerprinting: </w:t>
      </w:r>
      <w:r>
        <w:rPr>
          <w:rFonts w:ascii="Arial" w:hAnsi="Arial"/>
          <w:color w:val="374151"/>
          <w:sz w:val="20"/>
        </w:rPr>
        <w:t>In backend/app/api/v1/documents.py (line 52), file_hash = hashlib.sha256(content).hexdigest() computes the document's binary fingerprint immediately upon receipt for O(1) database deduplication and chain of custody.</w:t>
      </w:r>
    </w:p>
    <w:p>
      <w:pPr>
        <w:pStyle w:val="ListBullet"/>
        <w:spacing w:before="20" w:after="40" w:line="276" w:lineRule="auto"/>
      </w:pPr>
      <w:r>
        <w:rPr>
          <w:rFonts w:ascii="Arial" w:hAnsi="Arial"/>
          <w:b/>
          <w:color w:val="111827"/>
          <w:sz w:val="20"/>
        </w:rPr>
        <w:t xml:space="preserve">2. Storage Tamper Verification: </w:t>
      </w:r>
      <w:r>
        <w:rPr>
          <w:rFonts w:ascii="Arial" w:hAnsi="Arial"/>
          <w:color w:val="374151"/>
          <w:sz w:val="20"/>
        </w:rPr>
        <w:t>In backend/app/services/verification_engine.py (line 41), hashlib.sha256(f.read()).hexdigest() verifies disk integrity when the pipeline runs, detecting any file corruption or unauthorized modification.</w:t>
      </w:r>
    </w:p>
    <w:p>
      <w:pPr>
        <w:pStyle w:val="ListBullet"/>
        <w:spacing w:before="20" w:after="40" w:line="276" w:lineRule="auto"/>
      </w:pPr>
      <w:r>
        <w:rPr>
          <w:rFonts w:ascii="Arial" w:hAnsi="Arial"/>
          <w:b/>
          <w:color w:val="111827"/>
          <w:sz w:val="20"/>
        </w:rPr>
        <w:t xml:space="preserve">3. Merkle Tree Root Anchor: </w:t>
      </w:r>
      <w:r>
        <w:rPr>
          <w:rFonts w:ascii="Arial" w:hAnsi="Arial"/>
          <w:color w:val="374151"/>
          <w:sz w:val="20"/>
        </w:rPr>
        <w:t>In backend/app/services/verification_engine.py (line 46), merkle_root = hashlib.sha256(f'{computed_hash}_{case_id}_{int(start_time)}'.encode()).hexdigest() seals the verification in an immutable Merkle root.</w:t>
      </w:r>
    </w:p>
    <w:p>
      <w:pPr>
        <w:pStyle w:val="ListBullet"/>
        <w:spacing w:before="20" w:after="40" w:line="276" w:lineRule="auto"/>
      </w:pPr>
      <w:r>
        <w:rPr>
          <w:rFonts w:ascii="Arial" w:hAnsi="Arial"/>
          <w:b/>
          <w:color w:val="111827"/>
          <w:sz w:val="20"/>
        </w:rPr>
        <w:t xml:space="preserve">4. Court-Admissible Dossier: </w:t>
      </w:r>
      <w:r>
        <w:rPr>
          <w:rFonts w:ascii="Arial" w:hAnsi="Arial"/>
          <w:color w:val="374151"/>
          <w:sz w:val="20"/>
        </w:rPr>
        <w:t>Under Section 65B of the Indian Evidence Act, the SHA-256 digest is embedded in the signed Forensic Audit PDF, providing mathematical proof of digital evidence custody for law enforcement.</w:t>
      </w:r>
    </w:p>
    <w:p>
      <w:pPr>
        <w:keepNext/>
        <w:spacing w:before="320" w:after="120"/>
      </w:pPr>
      <w:r>
        <w:rPr>
          <w:rFonts w:ascii="Arial" w:hAnsi="Arial"/>
          <w:b/>
          <w:color w:val="1E3A8A"/>
          <w:sz w:val="28"/>
        </w:rPr>
        <w:t>3. The Master 50-Question Examination Bank</w:t>
      </w:r>
    </w:p>
    <w:p>
      <w:pPr>
        <w:spacing w:before="0" w:after="80" w:line="276" w:lineRule="auto"/>
      </w:pPr>
      <w:r>
        <w:rPr>
          <w:rFonts w:ascii="Arial" w:hAnsi="Arial"/>
          <w:color w:val="374151"/>
          <w:sz w:val="20"/>
        </w:rPr>
        <w:t>Categorized into Easy (Q1–Q16), Medium (Q17–Q34), and Hard (Q35–Q50) with bracketed difficulty and domain tags.</w:t>
      </w:r>
    </w:p>
    <w:p>
      <w:pPr>
        <w:keepNext/>
        <w:spacing w:before="180" w:after="40"/>
      </w:pPr>
      <w:r>
        <w:rPr>
          <w:rFonts w:ascii="Arial" w:hAnsi="Arial"/>
          <w:b/>
          <w:color w:val="1E3A8A"/>
          <w:sz w:val="21"/>
        </w:rPr>
        <w:t>Q1: What is the core purpose of TRUSTDOC? [Easy | Problem Statement &amp; Overview]</w:t>
      </w:r>
    </w:p>
    <w:p>
      <w:pPr>
        <w:spacing w:before="0" w:after="100" w:line="276" w:lineRule="auto"/>
      </w:pPr>
      <w:r>
        <w:rPr>
          <w:rFonts w:ascii="Arial" w:hAnsi="Arial"/>
          <w:b/>
          <w:color w:val="111827"/>
          <w:sz w:val="20"/>
        </w:rPr>
        <w:t xml:space="preserve">Winning Rebuttal Answer: </w:t>
      </w:r>
      <w:r>
        <w:rPr>
          <w:rFonts w:ascii="Arial" w:hAnsi="Arial"/>
          <w:color w:val="374151"/>
          <w:sz w:val="20"/>
        </w:rPr>
        <w:t>TRUSTDOC is a zero-trust forensic verification platform designed to detect forged, tampered, and deepfake-manipulated identity documents (passports, Aadhaar, driving licenses) using computer vision, deterministic check digit mathematics, and blockchain Merkle anchoring in under 800ms.</w:t>
      </w:r>
    </w:p>
    <w:p>
      <w:pPr>
        <w:keepNext/>
        <w:spacing w:before="180" w:after="40"/>
      </w:pPr>
      <w:r>
        <w:rPr>
          <w:rFonts w:ascii="Arial" w:hAnsi="Arial"/>
          <w:b/>
          <w:color w:val="1E3A8A"/>
          <w:sz w:val="21"/>
        </w:rPr>
        <w:t>Q2: What is SHA-256 and why is it essential for identity documents? [Easy | Cryptography &amp; Hashing]</w:t>
      </w:r>
    </w:p>
    <w:p>
      <w:pPr>
        <w:spacing w:before="0" w:after="100" w:line="276" w:lineRule="auto"/>
      </w:pPr>
      <w:r>
        <w:rPr>
          <w:rFonts w:ascii="Arial" w:hAnsi="Arial"/>
          <w:b/>
          <w:color w:val="111827"/>
          <w:sz w:val="20"/>
        </w:rPr>
        <w:t xml:space="preserve">Winning Rebuttal Answer: </w:t>
      </w:r>
      <w:r>
        <w:rPr>
          <w:rFonts w:ascii="Arial" w:hAnsi="Arial"/>
          <w:color w:val="374151"/>
          <w:sz w:val="20"/>
        </w:rPr>
        <w:t>SHA-256 is a 256-bit cryptographic one-way hash function producing a unique 64-character hexadecimal digest. In TRUSTDOC, it generates an unalterable digital fingerprint of uploaded documents, ensuring that even a 1-pixel alteration changes the hash completely (Avalanche Effect).</w:t>
      </w:r>
    </w:p>
    <w:p>
      <w:pPr>
        <w:keepNext/>
        <w:spacing w:before="180" w:after="40"/>
      </w:pPr>
      <w:r>
        <w:rPr>
          <w:rFonts w:ascii="Arial" w:hAnsi="Arial"/>
          <w:b/>
          <w:color w:val="1E3A8A"/>
          <w:sz w:val="21"/>
        </w:rPr>
        <w:t>Q3: What is MRZ on an identity document? [Easy | Document Standards]</w:t>
      </w:r>
    </w:p>
    <w:p>
      <w:pPr>
        <w:spacing w:before="0" w:after="100" w:line="276" w:lineRule="auto"/>
      </w:pPr>
      <w:r>
        <w:rPr>
          <w:rFonts w:ascii="Arial" w:hAnsi="Arial"/>
          <w:b/>
          <w:color w:val="111827"/>
          <w:sz w:val="20"/>
        </w:rPr>
        <w:t xml:space="preserve">Winning Rebuttal Answer: </w:t>
      </w:r>
      <w:r>
        <w:rPr>
          <w:rFonts w:ascii="Arial" w:hAnsi="Arial"/>
          <w:color w:val="374151"/>
          <w:sz w:val="20"/>
        </w:rPr>
        <w:t>MRZ stands for Machine Readable Zone. It is the standardized optical zone located at the bottom of passports and travel cards containing encoded alphanumeric characters, personal details, and check digits structured for rapid scanning.</w:t>
      </w:r>
    </w:p>
    <w:p>
      <w:pPr>
        <w:keepNext/>
        <w:spacing w:before="180" w:after="40"/>
      </w:pPr>
      <w:r>
        <w:rPr>
          <w:rFonts w:ascii="Arial" w:hAnsi="Arial"/>
          <w:b/>
          <w:color w:val="1E3A8A"/>
          <w:sz w:val="21"/>
        </w:rPr>
        <w:t>Q4: What does ICAO stand for and what is ICAO Doc 9303? [Easy | International Protocols]</w:t>
      </w:r>
    </w:p>
    <w:p>
      <w:pPr>
        <w:spacing w:before="0" w:after="100" w:line="276" w:lineRule="auto"/>
      </w:pPr>
      <w:r>
        <w:rPr>
          <w:rFonts w:ascii="Arial" w:hAnsi="Arial"/>
          <w:b/>
          <w:color w:val="111827"/>
          <w:sz w:val="20"/>
        </w:rPr>
        <w:t xml:space="preserve">Winning Rebuttal Answer: </w:t>
      </w:r>
      <w:r>
        <w:rPr>
          <w:rFonts w:ascii="Arial" w:hAnsi="Arial"/>
          <w:color w:val="374151"/>
          <w:sz w:val="20"/>
        </w:rPr>
        <w:t>ICAO is the International Civil Aviation Organization, a specialized UN agency. ICAO Doc 9303 is the global standard specifying the physical specifications, optical layout, and mathematical check digit algorithms for machine-readable travel documents.</w:t>
      </w:r>
    </w:p>
    <w:p>
      <w:pPr>
        <w:keepNext/>
        <w:spacing w:before="180" w:after="40"/>
      </w:pPr>
      <w:r>
        <w:rPr>
          <w:rFonts w:ascii="Arial" w:hAnsi="Arial"/>
          <w:b/>
          <w:color w:val="1E3A8A"/>
          <w:sz w:val="21"/>
        </w:rPr>
        <w:t>Q5: What is Error Level Analysis (ELA)? [Easy | Image Forensics]</w:t>
      </w:r>
    </w:p>
    <w:p>
      <w:pPr>
        <w:spacing w:before="0" w:after="100" w:line="276" w:lineRule="auto"/>
      </w:pPr>
      <w:r>
        <w:rPr>
          <w:rFonts w:ascii="Arial" w:hAnsi="Arial"/>
          <w:b/>
          <w:color w:val="111827"/>
          <w:sz w:val="20"/>
        </w:rPr>
        <w:t xml:space="preserve">Winning Rebuttal Answer: </w:t>
      </w:r>
      <w:r>
        <w:rPr>
          <w:rFonts w:ascii="Arial" w:hAnsi="Arial"/>
          <w:color w:val="374151"/>
          <w:sz w:val="20"/>
        </w:rPr>
        <w:t>Error Level Analysis is a digital forensic technique that recompresses an image at a known quality level (90%) and calculates the difference matrix. Because unaltered pixels and digitally pasted elements compress differently, tampered zones glow brightly on a false-color heatmap.</w:t>
      </w:r>
    </w:p>
    <w:p>
      <w:pPr>
        <w:keepNext/>
        <w:spacing w:before="180" w:after="40"/>
      </w:pPr>
      <w:r>
        <w:rPr>
          <w:rFonts w:ascii="Arial" w:hAnsi="Arial"/>
          <w:b/>
          <w:color w:val="1E3A8A"/>
          <w:sz w:val="21"/>
        </w:rPr>
        <w:t>Q6: What is the Laplacian operator in computer vision? [Easy | Computer Vision]</w:t>
      </w:r>
    </w:p>
    <w:p>
      <w:pPr>
        <w:spacing w:before="0" w:after="100" w:line="276" w:lineRule="auto"/>
      </w:pPr>
      <w:r>
        <w:rPr>
          <w:rFonts w:ascii="Arial" w:hAnsi="Arial"/>
          <w:b/>
          <w:color w:val="111827"/>
          <w:sz w:val="20"/>
        </w:rPr>
        <w:t xml:space="preserve">Winning Rebuttal Answer: </w:t>
      </w:r>
      <w:r>
        <w:rPr>
          <w:rFonts w:ascii="Arial" w:hAnsi="Arial"/>
          <w:color w:val="374151"/>
          <w:sz w:val="20"/>
        </w:rPr>
        <w:t>The Laplacian operator is a 2nd-order differential convolution kernel that measures the rate of intensity change in an image. Its statistical variance quantifies the sharpness or blurriness of an image frame.</w:t>
      </w:r>
    </w:p>
    <w:p>
      <w:pPr>
        <w:keepNext/>
        <w:spacing w:before="180" w:after="40"/>
      </w:pPr>
      <w:r>
        <w:rPr>
          <w:rFonts w:ascii="Arial" w:hAnsi="Arial"/>
          <w:b/>
          <w:color w:val="1E3A8A"/>
          <w:sz w:val="21"/>
        </w:rPr>
        <w:t>Q7: What is the Sobel filter? [Easy | Computer Vision]</w:t>
      </w:r>
    </w:p>
    <w:p>
      <w:pPr>
        <w:spacing w:before="0" w:after="100" w:line="276" w:lineRule="auto"/>
      </w:pPr>
      <w:r>
        <w:rPr>
          <w:rFonts w:ascii="Arial" w:hAnsi="Arial"/>
          <w:b/>
          <w:color w:val="111827"/>
          <w:sz w:val="20"/>
        </w:rPr>
        <w:t xml:space="preserve">Winning Rebuttal Answer: </w:t>
      </w:r>
      <w:r>
        <w:rPr>
          <w:rFonts w:ascii="Arial" w:hAnsi="Arial"/>
          <w:color w:val="374151"/>
          <w:sz w:val="20"/>
        </w:rPr>
        <w:t>The Sobel filter is an edge-detection convolution operator that computes the spatial gradient magnitude of an image using two 3x3 orthogonal kernels (Gx and Gy), highlighting high-frequency boundaries and splice edges.</w:t>
      </w:r>
    </w:p>
    <w:p>
      <w:pPr>
        <w:keepNext/>
        <w:spacing w:before="180" w:after="40"/>
      </w:pPr>
      <w:r>
        <w:rPr>
          <w:rFonts w:ascii="Arial" w:hAnsi="Arial"/>
          <w:b/>
          <w:color w:val="1E3A8A"/>
          <w:sz w:val="21"/>
        </w:rPr>
        <w:t>Q8: What is Cosine Similarity in facial biometrics? [Easy | AI &amp; Biometrics]</w:t>
      </w:r>
    </w:p>
    <w:p>
      <w:pPr>
        <w:spacing w:before="0" w:after="100" w:line="276" w:lineRule="auto"/>
      </w:pPr>
      <w:r>
        <w:rPr>
          <w:rFonts w:ascii="Arial" w:hAnsi="Arial"/>
          <w:b/>
          <w:color w:val="111827"/>
          <w:sz w:val="20"/>
        </w:rPr>
        <w:t xml:space="preserve">Winning Rebuttal Answer: </w:t>
      </w:r>
      <w:r>
        <w:rPr>
          <w:rFonts w:ascii="Arial" w:hAnsi="Arial"/>
          <w:color w:val="374151"/>
          <w:sz w:val="20"/>
        </w:rPr>
        <w:t>Cosine Similarity measures the cosine of the angle between two facial embedding vectors in a multi-dimensional space, determining how closely a live camera photo matches a document portrait regardless of lighting differences.</w:t>
      </w:r>
    </w:p>
    <w:p>
      <w:pPr>
        <w:keepNext/>
        <w:spacing w:before="180" w:after="40"/>
      </w:pPr>
      <w:r>
        <w:rPr>
          <w:rFonts w:ascii="Arial" w:hAnsi="Arial"/>
          <w:b/>
          <w:color w:val="1E3A8A"/>
          <w:sz w:val="21"/>
        </w:rPr>
        <w:t>Q9: What is a Merkle Tree? [Easy | Data Structures &amp; Cryptography]</w:t>
      </w:r>
    </w:p>
    <w:p>
      <w:pPr>
        <w:spacing w:before="0" w:after="100" w:line="276" w:lineRule="auto"/>
      </w:pPr>
      <w:r>
        <w:rPr>
          <w:rFonts w:ascii="Arial" w:hAnsi="Arial"/>
          <w:b/>
          <w:color w:val="111827"/>
          <w:sz w:val="20"/>
        </w:rPr>
        <w:t xml:space="preserve">Winning Rebuttal Answer: </w:t>
      </w:r>
      <w:r>
        <w:rPr>
          <w:rFonts w:ascii="Arial" w:hAnsi="Arial"/>
          <w:color w:val="374151"/>
          <w:sz w:val="20"/>
        </w:rPr>
        <w:t>A Merkle Tree is a cryptographic binary tree where every leaf node contains the hash of a transactional data block, and every parent node is the cryptographic hash of its two child nodes, enabling fast, tamper-proof verification.</w:t>
      </w:r>
    </w:p>
    <w:p>
      <w:pPr>
        <w:keepNext/>
        <w:spacing w:before="180" w:after="40"/>
      </w:pPr>
      <w:r>
        <w:rPr>
          <w:rFonts w:ascii="Arial" w:hAnsi="Arial"/>
          <w:b/>
          <w:color w:val="1E3A8A"/>
          <w:sz w:val="21"/>
        </w:rPr>
        <w:t>Q10: What is a Merkle Root? [Easy | Blockchain &amp; Zero Trust]</w:t>
      </w:r>
    </w:p>
    <w:p>
      <w:pPr>
        <w:spacing w:before="0" w:after="100" w:line="276" w:lineRule="auto"/>
      </w:pPr>
      <w:r>
        <w:rPr>
          <w:rFonts w:ascii="Arial" w:hAnsi="Arial"/>
          <w:b/>
          <w:color w:val="111827"/>
          <w:sz w:val="20"/>
        </w:rPr>
        <w:t xml:space="preserve">Winning Rebuttal Answer: </w:t>
      </w:r>
      <w:r>
        <w:rPr>
          <w:rFonts w:ascii="Arial" w:hAnsi="Arial"/>
          <w:color w:val="374151"/>
          <w:sz w:val="20"/>
        </w:rPr>
        <w:t>The Merkle Root is the single top-level hash of a Merkle Tree. It cryptographically seals all data leaves beneath it; if any individual record is altered, the Merkle Root changes immediately, exposing unauthorized tampering.</w:t>
      </w:r>
    </w:p>
    <w:p>
      <w:pPr>
        <w:keepNext/>
        <w:spacing w:before="180" w:after="40"/>
      </w:pPr>
      <w:r>
        <w:rPr>
          <w:rFonts w:ascii="Arial" w:hAnsi="Arial"/>
          <w:b/>
          <w:color w:val="1E3A8A"/>
          <w:sz w:val="21"/>
        </w:rPr>
        <w:t>Q11: What is WebRTC and why is it used in the live scanner? [Easy | Web Protocols]</w:t>
      </w:r>
    </w:p>
    <w:p>
      <w:pPr>
        <w:spacing w:before="0" w:after="100" w:line="276" w:lineRule="auto"/>
      </w:pPr>
      <w:r>
        <w:rPr>
          <w:rFonts w:ascii="Arial" w:hAnsi="Arial"/>
          <w:b/>
          <w:color w:val="111827"/>
          <w:sz w:val="20"/>
        </w:rPr>
        <w:t xml:space="preserve">Winning Rebuttal Answer: </w:t>
      </w:r>
      <w:r>
        <w:rPr>
          <w:rFonts w:ascii="Arial" w:hAnsi="Arial"/>
          <w:color w:val="374151"/>
          <w:sz w:val="20"/>
        </w:rPr>
        <w:t>WebRTC (Web Real-Time Communication) is an open browser protocol providing direct hardware-level webcam access via the getUserMedia API with encrypted SRTP media streaming, allowing real-time 30 FPS client-side frame processing without plugins.</w:t>
      </w:r>
    </w:p>
    <w:p>
      <w:pPr>
        <w:keepNext/>
        <w:spacing w:before="180" w:after="40"/>
      </w:pPr>
      <w:r>
        <w:rPr>
          <w:rFonts w:ascii="Arial" w:hAnsi="Arial"/>
          <w:b/>
          <w:color w:val="1E3A8A"/>
          <w:sz w:val="21"/>
        </w:rPr>
        <w:t>Q12: What is FastAPI and why is it used instead of Flask? [Easy | Backend Architecture]</w:t>
      </w:r>
    </w:p>
    <w:p>
      <w:pPr>
        <w:spacing w:before="0" w:after="100" w:line="276" w:lineRule="auto"/>
      </w:pPr>
      <w:r>
        <w:rPr>
          <w:rFonts w:ascii="Arial" w:hAnsi="Arial"/>
          <w:b/>
          <w:color w:val="111827"/>
          <w:sz w:val="20"/>
        </w:rPr>
        <w:t xml:space="preserve">Winning Rebuttal Answer: </w:t>
      </w:r>
      <w:r>
        <w:rPr>
          <w:rFonts w:ascii="Arial" w:hAnsi="Arial"/>
          <w:color w:val="374151"/>
          <w:sz w:val="20"/>
        </w:rPr>
        <w:t>FastAPI is a modern asynchronous Python web framework built on Starlette and Pydantic. It natively supports async/await concurrency, automatic OpenAPI Swagger documentation, and high-performance throughput (~30,000 req/sec) superior to Flask.</w:t>
      </w:r>
    </w:p>
    <w:p>
      <w:pPr>
        <w:keepNext/>
        <w:spacing w:before="180" w:after="40"/>
      </w:pPr>
      <w:r>
        <w:rPr>
          <w:rFonts w:ascii="Arial" w:hAnsi="Arial"/>
          <w:b/>
          <w:color w:val="1E3A8A"/>
          <w:sz w:val="21"/>
        </w:rPr>
        <w:t>Q13: What is Next.js 14 App Router and why is it used? [Easy | Frontend Architecture]</w:t>
      </w:r>
    </w:p>
    <w:p>
      <w:pPr>
        <w:spacing w:before="0" w:after="100" w:line="276" w:lineRule="auto"/>
      </w:pPr>
      <w:r>
        <w:rPr>
          <w:rFonts w:ascii="Arial" w:hAnsi="Arial"/>
          <w:b/>
          <w:color w:val="111827"/>
          <w:sz w:val="20"/>
        </w:rPr>
        <w:t xml:space="preserve">Winning Rebuttal Answer: </w:t>
      </w:r>
      <w:r>
        <w:rPr>
          <w:rFonts w:ascii="Arial" w:hAnsi="Arial"/>
          <w:color w:val="374151"/>
          <w:sz w:val="20"/>
        </w:rPr>
        <w:t>Next.js 14 App Router is a modern React framework architecture supporting React Server Components, Server-Side Rendering (SSR), and streaming UI, allowing the Chief Officer Dashboard to render complex forensic charts instantly without client waterfalls.</w:t>
      </w:r>
    </w:p>
    <w:p>
      <w:pPr>
        <w:keepNext/>
        <w:spacing w:before="180" w:after="40"/>
      </w:pPr>
      <w:r>
        <w:rPr>
          <w:rFonts w:ascii="Arial" w:hAnsi="Arial"/>
          <w:b/>
          <w:color w:val="1E3A8A"/>
          <w:sz w:val="21"/>
        </w:rPr>
        <w:t>Q14: What is the Visual Inspection Zone (VIZ)? [Easy | Document Forensics]</w:t>
      </w:r>
    </w:p>
    <w:p>
      <w:pPr>
        <w:spacing w:before="0" w:after="100" w:line="276" w:lineRule="auto"/>
      </w:pPr>
      <w:r>
        <w:rPr>
          <w:rFonts w:ascii="Arial" w:hAnsi="Arial"/>
          <w:b/>
          <w:color w:val="111827"/>
          <w:sz w:val="20"/>
        </w:rPr>
        <w:t xml:space="preserve">Winning Rebuttal Answer: </w:t>
      </w:r>
      <w:r>
        <w:rPr>
          <w:rFonts w:ascii="Arial" w:hAnsi="Arial"/>
          <w:color w:val="374151"/>
          <w:sz w:val="20"/>
        </w:rPr>
        <w:t>The Visual Inspection Zone is the upper section of an identity card or passport containing human-readable printed text (name, birth date, address) and photograph, which TRUSTDOC cross-validates against the machine-readable MRZ.</w:t>
      </w:r>
    </w:p>
    <w:p>
      <w:pPr>
        <w:keepNext/>
        <w:spacing w:before="180" w:after="40"/>
      </w:pPr>
      <w:r>
        <w:rPr>
          <w:rFonts w:ascii="Arial" w:hAnsi="Arial"/>
          <w:b/>
          <w:color w:val="1E3A8A"/>
          <w:sz w:val="21"/>
        </w:rPr>
        <w:t>Q15: What is Presentation Attack Detection (PAD)? [Easy | Biometric Security]</w:t>
      </w:r>
    </w:p>
    <w:p>
      <w:pPr>
        <w:spacing w:before="0" w:after="100" w:line="276" w:lineRule="auto"/>
      </w:pPr>
      <w:r>
        <w:rPr>
          <w:rFonts w:ascii="Arial" w:hAnsi="Arial"/>
          <w:b/>
          <w:color w:val="111827"/>
          <w:sz w:val="20"/>
        </w:rPr>
        <w:t xml:space="preserve">Winning Rebuttal Answer: </w:t>
      </w:r>
      <w:r>
        <w:rPr>
          <w:rFonts w:ascii="Arial" w:hAnsi="Arial"/>
          <w:color w:val="374151"/>
          <w:sz w:val="20"/>
        </w:rPr>
        <w:t>PAD is an automated biometric anti-spoofing mechanism (governed by ISO/IEC 30107-3) that detects whether a face presented to a camera is a bona fide live human or a presentation attack instrument such as a printed photo, video replay, or 3D mask.</w:t>
      </w:r>
    </w:p>
    <w:p>
      <w:pPr>
        <w:keepNext/>
        <w:spacing w:before="180" w:after="40"/>
      </w:pPr>
      <w:r>
        <w:rPr>
          <w:rFonts w:ascii="Arial" w:hAnsi="Arial"/>
          <w:b/>
          <w:color w:val="1E3A8A"/>
          <w:sz w:val="21"/>
        </w:rPr>
        <w:t>Q16: What is the India DPDP Act 2023? [Easy | Legal &amp; Privacy Compliance]</w:t>
      </w:r>
    </w:p>
    <w:p>
      <w:pPr>
        <w:spacing w:before="0" w:after="100" w:line="276" w:lineRule="auto"/>
      </w:pPr>
      <w:r>
        <w:rPr>
          <w:rFonts w:ascii="Arial" w:hAnsi="Arial"/>
          <w:b/>
          <w:color w:val="111827"/>
          <w:sz w:val="20"/>
        </w:rPr>
        <w:t xml:space="preserve">Winning Rebuttal Answer: </w:t>
      </w:r>
      <w:r>
        <w:rPr>
          <w:rFonts w:ascii="Arial" w:hAnsi="Arial"/>
          <w:color w:val="374151"/>
          <w:sz w:val="20"/>
        </w:rPr>
        <w:t>The Digital Personal Data Protection Act 2023 is India's statutory data protection law mandating strict purpose limitation, consent, and sovereign on-premise storage for citizen personal data, prohibiting unencrypted leakage to foreign cloud servers.</w:t>
      </w:r>
    </w:p>
    <w:p>
      <w:pPr>
        <w:keepNext/>
        <w:spacing w:before="180" w:after="40"/>
      </w:pPr>
      <w:r>
        <w:rPr>
          <w:rFonts w:ascii="Arial" w:hAnsi="Arial"/>
          <w:b/>
          <w:color w:val="1E3A8A"/>
          <w:sz w:val="21"/>
        </w:rPr>
        <w:t>Q17: How does the Laplacian variance focus metric quantitatively determine blur? [Medium | Computer Vision]</w:t>
      </w:r>
    </w:p>
    <w:p>
      <w:pPr>
        <w:spacing w:before="0" w:after="100" w:line="276" w:lineRule="auto"/>
      </w:pPr>
      <w:r>
        <w:rPr>
          <w:rFonts w:ascii="Arial" w:hAnsi="Arial"/>
          <w:b/>
          <w:color w:val="111827"/>
          <w:sz w:val="20"/>
        </w:rPr>
        <w:t xml:space="preserve">Winning Rebuttal Answer: </w:t>
      </w:r>
      <w:r>
        <w:rPr>
          <w:rFonts w:ascii="Arial" w:hAnsi="Arial"/>
          <w:color w:val="374151"/>
          <w:sz w:val="20"/>
        </w:rPr>
        <w:t>The grayscale video frame is convolved with a 3x3 Laplacian kernel [[0,1,0],[1,-4,1],[0,1,0]]. The statistical variance of the output matrix is computed: Var(nabla^2 I). Sharp images contain rapid edge transitions yielding high variance (&gt;=120, HUD turns green); blurry frames have smooth gradients yielding low variance (&lt;100, HUD alerts red).</w:t>
      </w:r>
    </w:p>
    <w:p>
      <w:pPr>
        <w:keepNext/>
        <w:spacing w:before="180" w:after="40"/>
      </w:pPr>
      <w:r>
        <w:rPr>
          <w:rFonts w:ascii="Arial" w:hAnsi="Arial"/>
          <w:b/>
          <w:color w:val="1E3A8A"/>
          <w:sz w:val="21"/>
        </w:rPr>
        <w:t>Q18: How does the specular glint radar detect glare on laminated identity cards? [Medium | Computer Vision]</w:t>
      </w:r>
    </w:p>
    <w:p>
      <w:pPr>
        <w:spacing w:before="0" w:after="100" w:line="276" w:lineRule="auto"/>
      </w:pPr>
      <w:r>
        <w:rPr>
          <w:rFonts w:ascii="Arial" w:hAnsi="Arial"/>
          <w:b/>
          <w:color w:val="111827"/>
          <w:sz w:val="20"/>
        </w:rPr>
        <w:t xml:space="preserve">Winning Rebuttal Answer: </w:t>
      </w:r>
      <w:r>
        <w:rPr>
          <w:rFonts w:ascii="Arial" w:hAnsi="Arial"/>
          <w:color w:val="374151"/>
          <w:sz w:val="20"/>
        </w:rPr>
        <w:t>The glint radar evaluates the ratio of saturated pixels clipped at maximum brightness (pixel intensity &gt; 248) inside the document bounding box: Glint_Ratio = (Pixels &gt; 248) / Total_Pixels. If the ratio exceeds 8%, the HUD alerts 'GLARE DETECTED - TILT DOCUMENT'.</w:t>
      </w:r>
    </w:p>
    <w:p>
      <w:pPr>
        <w:keepNext/>
        <w:spacing w:before="180" w:after="40"/>
      </w:pPr>
      <w:r>
        <w:rPr>
          <w:rFonts w:ascii="Arial" w:hAnsi="Arial"/>
          <w:b/>
          <w:color w:val="1E3A8A"/>
          <w:sz w:val="21"/>
        </w:rPr>
        <w:t>Q19: How does Error Level Analysis mathematically distinguish authentic pixels from pasted text? [Medium | Image Forensics]</w:t>
      </w:r>
    </w:p>
    <w:p>
      <w:pPr>
        <w:spacing w:before="0" w:after="100" w:line="276" w:lineRule="auto"/>
      </w:pPr>
      <w:r>
        <w:rPr>
          <w:rFonts w:ascii="Arial" w:hAnsi="Arial"/>
          <w:b/>
          <w:color w:val="111827"/>
          <w:sz w:val="20"/>
        </w:rPr>
        <w:t xml:space="preserve">Winning Rebuttal Answer: </w:t>
      </w:r>
      <w:r>
        <w:rPr>
          <w:rFonts w:ascii="Arial" w:hAnsi="Arial"/>
          <w:color w:val="374151"/>
          <w:sz w:val="20"/>
        </w:rPr>
        <w:t>JPEG compression quantizes 8x8 pixel blocks according to discrete cosine transform matrices. An authentic image has uniform compression loss. When a fraudster alters a birth year in Photoshop and resaves, the unaltered pixels undergo 2nd-generation error loss, while the newly pasted text is at 1st-generation loss. Subtracting a 90% recompressed version exposes this delta: Delta E = |I_orig - I_recomp| * alpha.</w:t>
      </w:r>
    </w:p>
    <w:p>
      <w:pPr>
        <w:keepNext/>
        <w:spacing w:before="180" w:after="40"/>
      </w:pPr>
      <w:r>
        <w:rPr>
          <w:rFonts w:ascii="Arial" w:hAnsi="Arial"/>
          <w:b/>
          <w:color w:val="1E3A8A"/>
          <w:sz w:val="21"/>
        </w:rPr>
        <w:t>Q20: How does the ICAO 9303 Modulus 7-3-1 weighting algorithm calculate check digits? [Medium | Deterministic Algorithms]</w:t>
      </w:r>
    </w:p>
    <w:p>
      <w:pPr>
        <w:spacing w:before="0" w:after="100" w:line="276" w:lineRule="auto"/>
      </w:pPr>
      <w:r>
        <w:rPr>
          <w:rFonts w:ascii="Arial" w:hAnsi="Arial"/>
          <w:b/>
          <w:color w:val="111827"/>
          <w:sz w:val="20"/>
        </w:rPr>
        <w:t xml:space="preserve">Winning Rebuttal Answer: </w:t>
      </w:r>
      <w:r>
        <w:rPr>
          <w:rFonts w:ascii="Arial" w:hAnsi="Arial"/>
          <w:color w:val="374151"/>
          <w:sz w:val="20"/>
        </w:rPr>
        <w:t>Characters are mapped into numeric values (0-9 = 0-9, A-Z = 10-35, '&lt;' = 0). Each value is multiplied by a repeating sequence of weights [7, 3, 1] modulo 10: Checksum = (Sum(Val(i) * Weight(i mod 3))) mod 10. A single character alteration breaks the modulo product with 100% mathematical certainty.</w:t>
      </w:r>
    </w:p>
    <w:p>
      <w:pPr>
        <w:keepNext/>
        <w:spacing w:before="180" w:after="40"/>
      </w:pPr>
      <w:r>
        <w:rPr>
          <w:rFonts w:ascii="Arial" w:hAnsi="Arial"/>
          <w:b/>
          <w:color w:val="1E3A8A"/>
          <w:sz w:val="21"/>
        </w:rPr>
        <w:t>Q21: What happens if a counterfeiter alters a passport number on an authentic passport? [Medium | Attack Detection]</w:t>
      </w:r>
    </w:p>
    <w:p>
      <w:pPr>
        <w:spacing w:before="0" w:after="100" w:line="276" w:lineRule="auto"/>
      </w:pPr>
      <w:r>
        <w:rPr>
          <w:rFonts w:ascii="Arial" w:hAnsi="Arial"/>
          <w:b/>
          <w:color w:val="111827"/>
          <w:sz w:val="20"/>
        </w:rPr>
        <w:t xml:space="preserve">Winning Rebuttal Answer: </w:t>
      </w:r>
      <w:r>
        <w:rPr>
          <w:rFonts w:ascii="Arial" w:hAnsi="Arial"/>
          <w:color w:val="374151"/>
          <w:sz w:val="20"/>
        </w:rPr>
        <w:t>The altered number immediately causes the ICAO 9303 Line 2 check digit to fail. Even if the counterfeiter recalculates that digit, the Composite Check Digit at position 44 (which hashes all fields together) fails, and the VIZ vs. MRZ cross-check unmasks the alteration.</w:t>
      </w:r>
    </w:p>
    <w:p>
      <w:pPr>
        <w:keepNext/>
        <w:spacing w:before="180" w:after="40"/>
      </w:pPr>
      <w:r>
        <w:rPr>
          <w:rFonts w:ascii="Arial" w:hAnsi="Arial"/>
          <w:b/>
          <w:color w:val="1E3A8A"/>
          <w:sz w:val="21"/>
        </w:rPr>
        <w:t>Q22: How does the Cross-Zone Consistency Engine (VIZ vs. MRZ) detect discrepancies? [Medium | NLP &amp; Parsing]</w:t>
      </w:r>
    </w:p>
    <w:p>
      <w:pPr>
        <w:spacing w:before="0" w:after="100" w:line="276" w:lineRule="auto"/>
      </w:pPr>
      <w:r>
        <w:rPr>
          <w:rFonts w:ascii="Arial" w:hAnsi="Arial"/>
          <w:b/>
          <w:color w:val="111827"/>
          <w:sz w:val="20"/>
        </w:rPr>
        <w:t xml:space="preserve">Winning Rebuttal Answer: </w:t>
      </w:r>
      <w:r>
        <w:rPr>
          <w:rFonts w:ascii="Arial" w:hAnsi="Arial"/>
          <w:color w:val="374151"/>
          <w:sz w:val="20"/>
        </w:rPr>
        <w:t>OCR extracts printed text from the Visual Inspection Zone (upper document) and parses the decoded MRZ strings. The engine calculates the Levenshtein edit distance and semantic equality. Any mismatch between printed names and encoded data triggers an automatic REJECTED verdict.</w:t>
      </w:r>
    </w:p>
    <w:p>
      <w:pPr>
        <w:keepNext/>
        <w:spacing w:before="180" w:after="40"/>
      </w:pPr>
      <w:r>
        <w:rPr>
          <w:rFonts w:ascii="Arial" w:hAnsi="Arial"/>
          <w:b/>
          <w:color w:val="1E3A8A"/>
          <w:sz w:val="21"/>
        </w:rPr>
        <w:t>Q23: How does ArcFace calculate facial embeddings and why is it superior to Euclidean distance? [Medium | AI &amp; Deep Learning]</w:t>
      </w:r>
    </w:p>
    <w:p>
      <w:pPr>
        <w:spacing w:before="0" w:after="100" w:line="276" w:lineRule="auto"/>
      </w:pPr>
      <w:r>
        <w:rPr>
          <w:rFonts w:ascii="Arial" w:hAnsi="Arial"/>
          <w:b/>
          <w:color w:val="111827"/>
          <w:sz w:val="20"/>
        </w:rPr>
        <w:t xml:space="preserve">Winning Rebuttal Answer: </w:t>
      </w:r>
      <w:r>
        <w:rPr>
          <w:rFonts w:ascii="Arial" w:hAnsi="Arial"/>
          <w:color w:val="374151"/>
          <w:sz w:val="20"/>
        </w:rPr>
        <w:t>ArcFace adds an additive angular margin penalty m directly to the target sphere: L = -log(e^(s*cos(theta + m)) / sum). This squeezes intra-class variance and expands inter-class geodesic distance on a normalized 128D hypersphere, achieving &gt;99.6% accuracy on LFW benchmarks.</w:t>
      </w:r>
    </w:p>
    <w:p>
      <w:pPr>
        <w:keepNext/>
        <w:spacing w:before="180" w:after="40"/>
      </w:pPr>
      <w:r>
        <w:rPr>
          <w:rFonts w:ascii="Arial" w:hAnsi="Arial"/>
          <w:b/>
          <w:color w:val="1E3A8A"/>
          <w:sz w:val="21"/>
        </w:rPr>
        <w:t>Q24: How does passive liveness detection distinguish a live human face from a 2D photograph? [Medium | Biometrics &amp; Anti-Spoofing]</w:t>
      </w:r>
    </w:p>
    <w:p>
      <w:pPr>
        <w:spacing w:before="0" w:after="100" w:line="276" w:lineRule="auto"/>
      </w:pPr>
      <w:r>
        <w:rPr>
          <w:rFonts w:ascii="Arial" w:hAnsi="Arial"/>
          <w:b/>
          <w:color w:val="111827"/>
          <w:sz w:val="20"/>
        </w:rPr>
        <w:t xml:space="preserve">Winning Rebuttal Answer: </w:t>
      </w:r>
      <w:r>
        <w:rPr>
          <w:rFonts w:ascii="Arial" w:hAnsi="Arial"/>
          <w:color w:val="374151"/>
          <w:sz w:val="20"/>
        </w:rPr>
        <w:t>Passive liveness analyzes high-frequency Fourier texture distribution, biological micro-saccadic eye jitter, and specular skin reflectance gradients. Printed 2D paper lacks volumetric depth gradients and reflects light uniformly, triggering an instant spoof rejection under ISO/IEC 30107-3.</w:t>
      </w:r>
    </w:p>
    <w:p>
      <w:pPr>
        <w:keepNext/>
        <w:spacing w:before="180" w:after="40"/>
      </w:pPr>
      <w:r>
        <w:rPr>
          <w:rFonts w:ascii="Arial" w:hAnsi="Arial"/>
          <w:b/>
          <w:color w:val="1E3A8A"/>
          <w:sz w:val="21"/>
        </w:rPr>
        <w:t>Q25: What is the purpose of the Guilloche pattern inspection layer? [Medium | Security Patterns]</w:t>
      </w:r>
    </w:p>
    <w:p>
      <w:pPr>
        <w:spacing w:before="0" w:after="100" w:line="276" w:lineRule="auto"/>
      </w:pPr>
      <w:r>
        <w:rPr>
          <w:rFonts w:ascii="Arial" w:hAnsi="Arial"/>
          <w:b/>
          <w:color w:val="111827"/>
          <w:sz w:val="20"/>
        </w:rPr>
        <w:t xml:space="preserve">Winning Rebuttal Answer: </w:t>
      </w:r>
      <w:r>
        <w:rPr>
          <w:rFonts w:ascii="Arial" w:hAnsi="Arial"/>
          <w:color w:val="374151"/>
          <w:sz w:val="20"/>
        </w:rPr>
        <w:t>Guilloche patterns are continuous, interlaced geometric vector wave curves printed on genuine passports. Counterfeiters using inkjet or laser printers produce broken dots and pixelation. TRUSTDOC analyzes fine-line vector continuity to detect re-printed cards.</w:t>
      </w:r>
    </w:p>
    <w:p>
      <w:pPr>
        <w:keepNext/>
        <w:spacing w:before="180" w:after="40"/>
      </w:pPr>
      <w:r>
        <w:rPr>
          <w:rFonts w:ascii="Arial" w:hAnsi="Arial"/>
          <w:b/>
          <w:color w:val="1E3A8A"/>
          <w:sz w:val="21"/>
        </w:rPr>
        <w:t>Q26: Why did you choose PostgreSQL/SQLite with Redis instead of MongoDB? [Medium | Database &amp; System Design]</w:t>
      </w:r>
    </w:p>
    <w:p>
      <w:pPr>
        <w:spacing w:before="0" w:after="100" w:line="276" w:lineRule="auto"/>
      </w:pPr>
      <w:r>
        <w:rPr>
          <w:rFonts w:ascii="Arial" w:hAnsi="Arial"/>
          <w:b/>
          <w:color w:val="111827"/>
          <w:sz w:val="20"/>
        </w:rPr>
        <w:t xml:space="preserve">Winning Rebuttal Answer: </w:t>
      </w:r>
      <w:r>
        <w:rPr>
          <w:rFonts w:ascii="Arial" w:hAnsi="Arial"/>
          <w:color w:val="374151"/>
          <w:sz w:val="20"/>
        </w:rPr>
        <w:t>Identity verification mandates strict ACID compliance and relational integrity between Cases, Forensic Signals, and Audit Trails. MongoDB's eventual consistency risks race conditions during rapid multi-checkpoint updates. Redis provides sub-millisecond caching for real-time telemetry.</w:t>
      </w:r>
    </w:p>
    <w:p>
      <w:pPr>
        <w:keepNext/>
        <w:spacing w:before="180" w:after="40"/>
      </w:pPr>
      <w:r>
        <w:rPr>
          <w:rFonts w:ascii="Arial" w:hAnsi="Arial"/>
          <w:b/>
          <w:color w:val="1E3A8A"/>
          <w:sz w:val="21"/>
        </w:rPr>
        <w:t>Q27: How does the 9-Layer Signal Matrix combine individual checks into a final Trust Score? [Medium | Scoring &amp; Decision Logic]</w:t>
      </w:r>
    </w:p>
    <w:p>
      <w:pPr>
        <w:spacing w:before="0" w:after="100" w:line="276" w:lineRule="auto"/>
      </w:pPr>
      <w:r>
        <w:rPr>
          <w:rFonts w:ascii="Arial" w:hAnsi="Arial"/>
          <w:b/>
          <w:color w:val="111827"/>
          <w:sz w:val="20"/>
        </w:rPr>
        <w:t xml:space="preserve">Winning Rebuttal Answer: </w:t>
      </w:r>
      <w:r>
        <w:rPr>
          <w:rFonts w:ascii="Arial" w:hAnsi="Arial"/>
          <w:color w:val="374151"/>
          <w:sz w:val="20"/>
        </w:rPr>
        <w:t>Trust Score = (Crypto * 0.15) + (ELA * 0.20) + (Sobel/Font * 0.15) + (ICAO Checksum * 0.20) + (VIZ/MRZ * 0.15) + (Biometrics * 0.15). Scores &gt;=85 yield LOW RISK (VERIFIED); 65-84 yield MEDIUM RISK (SUSPICIOUS); 45-64 yield HIGH RISK (MANUAL REVIEW); &lt;45 yield CRITICAL (REJECTED).</w:t>
      </w:r>
    </w:p>
    <w:p>
      <w:pPr>
        <w:keepNext/>
        <w:spacing w:before="180" w:after="40"/>
      </w:pPr>
      <w:r>
        <w:rPr>
          <w:rFonts w:ascii="Arial" w:hAnsi="Arial"/>
          <w:b/>
          <w:color w:val="1E3A8A"/>
          <w:sz w:val="21"/>
        </w:rPr>
        <w:t>Q28: What is the role of start.ps1 and how does it automate environment provisioning? [Medium | DevOps &amp; Automation]</w:t>
      </w:r>
    </w:p>
    <w:p>
      <w:pPr>
        <w:spacing w:before="0" w:after="100" w:line="276" w:lineRule="auto"/>
      </w:pPr>
      <w:r>
        <w:rPr>
          <w:rFonts w:ascii="Arial" w:hAnsi="Arial"/>
          <w:b/>
          <w:color w:val="111827"/>
          <w:sz w:val="20"/>
        </w:rPr>
        <w:t xml:space="preserve">Winning Rebuttal Answer: </w:t>
      </w:r>
      <w:r>
        <w:rPr>
          <w:rFonts w:ascii="Arial" w:hAnsi="Arial"/>
          <w:color w:val="374151"/>
          <w:sz w:val="20"/>
        </w:rPr>
        <w:t>start.ps1 is an automated PowerShell launcher that verifies Python virtual environments, installs requirements.txt, seeds demo cases into the database, checks Node modules, and concurrently boots Next.js (:3000) and FastAPI (:8000) with zero manual intervention.</w:t>
      </w:r>
    </w:p>
    <w:p>
      <w:pPr>
        <w:keepNext/>
        <w:spacing w:before="180" w:after="40"/>
      </w:pPr>
      <w:r>
        <w:rPr>
          <w:rFonts w:ascii="Arial" w:hAnsi="Arial"/>
          <w:b/>
          <w:color w:val="1E3A8A"/>
          <w:sz w:val="21"/>
        </w:rPr>
        <w:t>Q29: How does backend/app/api/v1/documents.py ensure document provenance during ingestion? [Medium | Backend Architecture]</w:t>
      </w:r>
    </w:p>
    <w:p>
      <w:pPr>
        <w:spacing w:before="0" w:after="100" w:line="276" w:lineRule="auto"/>
      </w:pPr>
      <w:r>
        <w:rPr>
          <w:rFonts w:ascii="Arial" w:hAnsi="Arial"/>
          <w:b/>
          <w:color w:val="111827"/>
          <w:sz w:val="20"/>
        </w:rPr>
        <w:t xml:space="preserve">Winning Rebuttal Answer: </w:t>
      </w:r>
      <w:r>
        <w:rPr>
          <w:rFonts w:ascii="Arial" w:hAnsi="Arial"/>
          <w:color w:val="374151"/>
          <w:sz w:val="20"/>
        </w:rPr>
        <w:t>It validates MIME extensions, limits payload size, and immediately reads raw bytes to compute file_hash = hashlib.sha256(content).hexdigest() before writing to disk, establishing an immutable digital fingerprint from the microsecond of ingestion.</w:t>
      </w:r>
    </w:p>
    <w:p>
      <w:pPr>
        <w:keepNext/>
        <w:spacing w:before="180" w:after="40"/>
      </w:pPr>
      <w:r>
        <w:rPr>
          <w:rFonts w:ascii="Arial" w:hAnsi="Arial"/>
          <w:b/>
          <w:color w:val="1E3A8A"/>
          <w:sz w:val="21"/>
        </w:rPr>
        <w:t>Q30: What is the significance of the 880Hz audio tone in the WebRTC camera scanner HUD? [Medium | Human-Computer Interaction]</w:t>
      </w:r>
    </w:p>
    <w:p>
      <w:pPr>
        <w:spacing w:before="0" w:after="100" w:line="276" w:lineRule="auto"/>
      </w:pPr>
      <w:r>
        <w:rPr>
          <w:rFonts w:ascii="Arial" w:hAnsi="Arial"/>
          <w:b/>
          <w:color w:val="111827"/>
          <w:sz w:val="20"/>
        </w:rPr>
        <w:t xml:space="preserve">Winning Rebuttal Answer: </w:t>
      </w:r>
      <w:r>
        <w:rPr>
          <w:rFonts w:ascii="Arial" w:hAnsi="Arial"/>
          <w:color w:val="374151"/>
          <w:sz w:val="20"/>
        </w:rPr>
        <w:t>When the camera scanner detects 3 consecutive frames with zero blur and zero glare within the alignment box, the Web Audio API synthesizes an 880Hz confirmation tone (musical note A5), giving hands-free audio confirmation to the user upon auto-capture.</w:t>
      </w:r>
    </w:p>
    <w:p>
      <w:pPr>
        <w:keepNext/>
        <w:spacing w:before="180" w:after="40"/>
      </w:pPr>
      <w:r>
        <w:rPr>
          <w:rFonts w:ascii="Arial" w:hAnsi="Arial"/>
          <w:b/>
          <w:color w:val="1E3A8A"/>
          <w:sz w:val="21"/>
        </w:rPr>
        <w:t>Q31: How does TRUSTDOC prevent Man-in-the-Middle (MitM) attacks during document transmission? [Medium | Network Security]</w:t>
      </w:r>
    </w:p>
    <w:p>
      <w:pPr>
        <w:spacing w:before="0" w:after="100" w:line="276" w:lineRule="auto"/>
      </w:pPr>
      <w:r>
        <w:rPr>
          <w:rFonts w:ascii="Arial" w:hAnsi="Arial"/>
          <w:b/>
          <w:color w:val="111827"/>
          <w:sz w:val="20"/>
        </w:rPr>
        <w:t xml:space="preserve">Winning Rebuttal Answer: </w:t>
      </w:r>
      <w:r>
        <w:rPr>
          <w:rFonts w:ascii="Arial" w:hAnsi="Arial"/>
          <w:color w:val="374151"/>
          <w:sz w:val="20"/>
        </w:rPr>
        <w:t>All communication between the Next.js client and FastAPI backend is enforced over HTTPS with TLS 1.3 using AES-256-GCM cipher suites, preventing packet sniffing, session hijacking, or payload tampering during transit.</w:t>
      </w:r>
    </w:p>
    <w:p>
      <w:pPr>
        <w:keepNext/>
        <w:spacing w:before="180" w:after="40"/>
      </w:pPr>
      <w:r>
        <w:rPr>
          <w:rFonts w:ascii="Arial" w:hAnsi="Arial"/>
          <w:b/>
          <w:color w:val="1E3A8A"/>
          <w:sz w:val="21"/>
        </w:rPr>
        <w:t>Q32: What are APCER and BPCER in the context of ISO/IEC 30107-3 compliance? [Medium | Biometric Standards]</w:t>
      </w:r>
    </w:p>
    <w:p>
      <w:pPr>
        <w:spacing w:before="0" w:after="100" w:line="276" w:lineRule="auto"/>
      </w:pPr>
      <w:r>
        <w:rPr>
          <w:rFonts w:ascii="Arial" w:hAnsi="Arial"/>
          <w:b/>
          <w:color w:val="111827"/>
          <w:sz w:val="20"/>
        </w:rPr>
        <w:t xml:space="preserve">Winning Rebuttal Answer: </w:t>
      </w:r>
      <w:r>
        <w:rPr>
          <w:rFonts w:ascii="Arial" w:hAnsi="Arial"/>
          <w:color w:val="374151"/>
          <w:sz w:val="20"/>
        </w:rPr>
        <w:t>APCER (Attack Presentation Classification Error Rate) is the percentage of spoof attacks incorrectly accepted as genuine. BPCER (Bona Fide Presentation Classification Error Rate) is the percentage of genuine users incorrectly rejected. TRUSTDOC balances these to ensure &lt;1% APCER.</w:t>
      </w:r>
    </w:p>
    <w:p>
      <w:pPr>
        <w:keepNext/>
        <w:spacing w:before="180" w:after="40"/>
      </w:pPr>
      <w:r>
        <w:rPr>
          <w:rFonts w:ascii="Arial" w:hAnsi="Arial"/>
          <w:b/>
          <w:color w:val="1E3A8A"/>
          <w:sz w:val="21"/>
        </w:rPr>
        <w:t>Q33: How does the multi-spectral visualization in forensic-lab/page.tsx operate? [Medium | Frontend &amp; Canvas]</w:t>
      </w:r>
    </w:p>
    <w:p>
      <w:pPr>
        <w:spacing w:before="0" w:after="100" w:line="276" w:lineRule="auto"/>
      </w:pPr>
      <w:r>
        <w:rPr>
          <w:rFonts w:ascii="Arial" w:hAnsi="Arial"/>
          <w:b/>
          <w:color w:val="111827"/>
          <w:sz w:val="20"/>
        </w:rPr>
        <w:t xml:space="preserve">Winning Rebuttal Answer: </w:t>
      </w:r>
      <w:r>
        <w:rPr>
          <w:rFonts w:ascii="Arial" w:hAnsi="Arial"/>
          <w:color w:val="374151"/>
          <w:sz w:val="20"/>
        </w:rPr>
        <w:t>It renders two synchronized HTML5 canvas layers: the visible light RGB image and the false-color ELA delta heatmap. An interactive CSS slider allows examiners to swipe across the image, revealing glowing magenta tampering markers over altered regions.</w:t>
      </w:r>
    </w:p>
    <w:p>
      <w:pPr>
        <w:keepNext/>
        <w:spacing w:before="180" w:after="40"/>
      </w:pPr>
      <w:r>
        <w:rPr>
          <w:rFonts w:ascii="Arial" w:hAnsi="Arial"/>
          <w:b/>
          <w:color w:val="1E3A8A"/>
          <w:sz w:val="21"/>
        </w:rPr>
        <w:t>Q34: What is the difference between client-side edge preprocessing and server-side verification? [Medium | Architecture &amp; Latency]</w:t>
      </w:r>
    </w:p>
    <w:p>
      <w:pPr>
        <w:spacing w:before="0" w:after="100" w:line="276" w:lineRule="auto"/>
      </w:pPr>
      <w:r>
        <w:rPr>
          <w:rFonts w:ascii="Arial" w:hAnsi="Arial"/>
          <w:b/>
          <w:color w:val="111827"/>
          <w:sz w:val="20"/>
        </w:rPr>
        <w:t xml:space="preserve">Winning Rebuttal Answer: </w:t>
      </w:r>
      <w:r>
        <w:rPr>
          <w:rFonts w:ascii="Arial" w:hAnsi="Arial"/>
          <w:color w:val="374151"/>
          <w:sz w:val="20"/>
        </w:rPr>
        <w:t>Client-side edge preprocessing runs at 30 FPS inside the user's browser using HTML5 Canvas to filter out blurry frames and glare before upload. Server-side verification executes the computationally intensive 9-layer forensic and cryptographic matrix on the FastAPI backend.</w:t>
      </w:r>
    </w:p>
    <w:p>
      <w:pPr>
        <w:keepNext/>
        <w:spacing w:before="180" w:after="40"/>
      </w:pPr>
      <w:r>
        <w:rPr>
          <w:rFonts w:ascii="Arial" w:hAnsi="Arial"/>
          <w:b/>
          <w:color w:val="1E3A8A"/>
          <w:sz w:val="21"/>
        </w:rPr>
        <w:t>Q35: How does TRUSTDOC solve the 'Insider Database Threat' without a slow public blockchain? [Hard | Cryptography &amp; Zero Trust]</w:t>
      </w:r>
    </w:p>
    <w:p>
      <w:pPr>
        <w:spacing w:before="0" w:after="100" w:line="276" w:lineRule="auto"/>
      </w:pPr>
      <w:r>
        <w:rPr>
          <w:rFonts w:ascii="Arial" w:hAnsi="Arial"/>
          <w:b/>
          <w:color w:val="111827"/>
          <w:sz w:val="20"/>
        </w:rPr>
        <w:t xml:space="preserve">Winning Rebuttal Answer: </w:t>
      </w:r>
      <w:r>
        <w:rPr>
          <w:rFonts w:ascii="Arial" w:hAnsi="Arial"/>
          <w:color w:val="374151"/>
          <w:sz w:val="20"/>
        </w:rPr>
        <w:t>If a corrupt database admin alters a suspect's record in SQL (UPDATE cases SET risk_level='LOW'), a standard database cannot detect it. TRUSTDOC anchors every case in an immutable SHA-256 Merkle Tree: Root = H(Doc_Hash || Case_UUID || Timestamp). Recalculating the Merkle Root exposes any altered database column in 0.4 milliseconds at zero gas cost.</w:t>
      </w:r>
    </w:p>
    <w:p>
      <w:pPr>
        <w:keepNext/>
        <w:spacing w:before="180" w:after="40"/>
      </w:pPr>
      <w:r>
        <w:rPr>
          <w:rFonts w:ascii="Arial" w:hAnsi="Arial"/>
          <w:b/>
          <w:color w:val="1E3A8A"/>
          <w:sz w:val="21"/>
        </w:rPr>
        <w:t>Q36: Why can't public cloud OCR services like AWS Textract or Google Vision replace TRUSTDOC? [Hard | Competitive Architecture]</w:t>
      </w:r>
    </w:p>
    <w:p>
      <w:pPr>
        <w:spacing w:before="0" w:after="100" w:line="276" w:lineRule="auto"/>
      </w:pPr>
      <w:r>
        <w:rPr>
          <w:rFonts w:ascii="Arial" w:hAnsi="Arial"/>
          <w:b/>
          <w:color w:val="111827"/>
          <w:sz w:val="20"/>
        </w:rPr>
        <w:t xml:space="preserve">Winning Rebuttal Answer: </w:t>
      </w:r>
      <w:r>
        <w:rPr>
          <w:rFonts w:ascii="Arial" w:hAnsi="Arial"/>
          <w:color w:val="374151"/>
          <w:sz w:val="20"/>
        </w:rPr>
        <w:t>Cloud OCR engines only extract plaintext characters; they are completely blind to digital image compression discrepancies, font kerning anomalies, or physical splicing boundaries. Furthermore, sending citizen PII to third-party public clouds violates Section 3 of the India DPDP Act 2023.</w:t>
      </w:r>
    </w:p>
    <w:p>
      <w:pPr>
        <w:keepNext/>
        <w:spacing w:before="180" w:after="40"/>
      </w:pPr>
      <w:r>
        <w:rPr>
          <w:rFonts w:ascii="Arial" w:hAnsi="Arial"/>
          <w:b/>
          <w:color w:val="1E3A8A"/>
          <w:sz w:val="21"/>
        </w:rPr>
        <w:t>Q37: How does the system defend against virtual webcam injection (e.g. OBS Studio) in remote video onboarding? [Hard | Cyber Defense &amp; Anti-Spoofing]</w:t>
      </w:r>
    </w:p>
    <w:p>
      <w:pPr>
        <w:spacing w:before="0" w:after="100" w:line="276" w:lineRule="auto"/>
      </w:pPr>
      <w:r>
        <w:rPr>
          <w:rFonts w:ascii="Arial" w:hAnsi="Arial"/>
          <w:b/>
          <w:color w:val="111827"/>
          <w:sz w:val="20"/>
        </w:rPr>
        <w:t xml:space="preserve">Winning Rebuttal Answer: </w:t>
      </w:r>
      <w:r>
        <w:rPr>
          <w:rFonts w:ascii="Arial" w:hAnsi="Arial"/>
          <w:color w:val="374151"/>
          <w:sz w:val="20"/>
        </w:rPr>
        <w:t>TRUSTDOC inspects hardware device enumeration constraints via WebRTC to reject known virtual webcam driver signatures. In addition, synthetic virtual camera video streams lack biological micro-saccadic eye movement and display frame-blending artifacts flagged by our temporal variance engine.</w:t>
      </w:r>
    </w:p>
    <w:p>
      <w:pPr>
        <w:keepNext/>
        <w:spacing w:before="180" w:after="40"/>
      </w:pPr>
      <w:r>
        <w:rPr>
          <w:rFonts w:ascii="Arial" w:hAnsi="Arial"/>
          <w:b/>
          <w:color w:val="1E3A8A"/>
          <w:sz w:val="21"/>
        </w:rPr>
        <w:t>Q38: What if a criminal uses Generative AI (Stable Diffusion or Flux) to create a synthetic passport from scratch? [Hard | Adversarial AI Defense]</w:t>
      </w:r>
    </w:p>
    <w:p>
      <w:pPr>
        <w:spacing w:before="0" w:after="100" w:line="276" w:lineRule="auto"/>
      </w:pPr>
      <w:r>
        <w:rPr>
          <w:rFonts w:ascii="Arial" w:hAnsi="Arial"/>
          <w:b/>
          <w:color w:val="111827"/>
          <w:sz w:val="20"/>
        </w:rPr>
        <w:t xml:space="preserve">Winning Rebuttal Answer: </w:t>
      </w:r>
      <w:r>
        <w:rPr>
          <w:rFonts w:ascii="Arial" w:hAnsi="Arial"/>
          <w:color w:val="374151"/>
          <w:sz w:val="20"/>
        </w:rPr>
        <w:t>Generative diffusion models produce visually convincing images but fail at micro-deterministic security features: (1) They cannot generate mathematically valid ICAO 9303 Modulus 7-3-1 check digits that match modified names; (2) They introduce unnatural smoothing in high-frequency Guilloche patterns; (3) Fourier spectral analysis exposes synthetic generator artifacts.</w:t>
      </w:r>
    </w:p>
    <w:p>
      <w:pPr>
        <w:keepNext/>
        <w:spacing w:before="180" w:after="40"/>
      </w:pPr>
      <w:r>
        <w:rPr>
          <w:rFonts w:ascii="Arial" w:hAnsi="Arial"/>
          <w:b/>
          <w:color w:val="1E3A8A"/>
          <w:sz w:val="21"/>
        </w:rPr>
        <w:t>Q39: What is Section 65B of the Indian Evidence Act, and how is TRUSTDOC's forensic dossier made legally admissible? [Hard | Law &amp; Forensic Evidence]</w:t>
      </w:r>
    </w:p>
    <w:p>
      <w:pPr>
        <w:spacing w:before="0" w:after="100" w:line="276" w:lineRule="auto"/>
      </w:pPr>
      <w:r>
        <w:rPr>
          <w:rFonts w:ascii="Arial" w:hAnsi="Arial"/>
          <w:b/>
          <w:color w:val="111827"/>
          <w:sz w:val="20"/>
        </w:rPr>
        <w:t xml:space="preserve">Winning Rebuttal Answer: </w:t>
      </w:r>
      <w:r>
        <w:rPr>
          <w:rFonts w:ascii="Arial" w:hAnsi="Arial"/>
          <w:color w:val="374151"/>
          <w:sz w:val="20"/>
        </w:rPr>
        <w:t>Section 65B governs the admissibility of electronic records in Indian courts. TRUSTDOC automatically generates a cryptographically signed Forensic Evidence Package (PDF and JSON) containing the document's SHA-256 hash, Merkle root anchor, server hardware hash, and unbroken chain of custody, satisfying all statutory requirements.</w:t>
      </w:r>
    </w:p>
    <w:p>
      <w:pPr>
        <w:keepNext/>
        <w:spacing w:before="180" w:after="40"/>
      </w:pPr>
      <w:r>
        <w:rPr>
          <w:rFonts w:ascii="Arial" w:hAnsi="Arial"/>
          <w:b/>
          <w:color w:val="1E3A8A"/>
          <w:sz w:val="21"/>
        </w:rPr>
        <w:t>Q40: How does the ELA engine avoid false positives on images recompressed across social media (e.g. WhatsApp)? [Hard | Image Forensics &amp; Edge Cases]</w:t>
      </w:r>
    </w:p>
    <w:p>
      <w:pPr>
        <w:spacing w:before="0" w:after="100" w:line="276" w:lineRule="auto"/>
      </w:pPr>
      <w:r>
        <w:rPr>
          <w:rFonts w:ascii="Arial" w:hAnsi="Arial"/>
          <w:b/>
          <w:color w:val="111827"/>
          <w:sz w:val="20"/>
        </w:rPr>
        <w:t xml:space="preserve">Winning Rebuttal Answer: </w:t>
      </w:r>
      <w:r>
        <w:rPr>
          <w:rFonts w:ascii="Arial" w:hAnsi="Arial"/>
          <w:color w:val="374151"/>
          <w:sz w:val="20"/>
        </w:rPr>
        <w:t>Global repeated compression causes uniform, diffuse degradation across the entire image matrix. Localized digital tampering exhibits sharp, isolated quantization cliffs restricted specifically to biographical text boundaries. Our engine evaluates localized variance relative to the global baseline.</w:t>
      </w:r>
    </w:p>
    <w:p>
      <w:pPr>
        <w:keepNext/>
        <w:spacing w:before="180" w:after="40"/>
      </w:pPr>
      <w:r>
        <w:rPr>
          <w:rFonts w:ascii="Arial" w:hAnsi="Arial"/>
          <w:b/>
          <w:color w:val="1E3A8A"/>
          <w:sz w:val="21"/>
        </w:rPr>
        <w:t>Q41: How does the backend maintain sub-800ms response times while executing 9 distinct forensic verification layers? [Hard | Concurrency &amp; Async Systems]</w:t>
      </w:r>
    </w:p>
    <w:p>
      <w:pPr>
        <w:spacing w:before="0" w:after="100" w:line="276" w:lineRule="auto"/>
      </w:pPr>
      <w:r>
        <w:rPr>
          <w:rFonts w:ascii="Arial" w:hAnsi="Arial"/>
          <w:b/>
          <w:color w:val="111827"/>
          <w:sz w:val="20"/>
        </w:rPr>
        <w:t xml:space="preserve">Winning Rebuttal Answer: </w:t>
      </w:r>
      <w:r>
        <w:rPr>
          <w:rFonts w:ascii="Arial" w:hAnsi="Arial"/>
          <w:color w:val="374151"/>
          <w:sz w:val="20"/>
        </w:rPr>
        <w:t>The FastAPI backend leverages Python's asyncio event loop to execute the 9 verification layers concurrently across non-blocking worker threads. Pre-allocated NumPy matrix operations and C-accelerated libjpeg-turbo routines complete in under 650ms on a standard CPU.</w:t>
      </w:r>
    </w:p>
    <w:p>
      <w:pPr>
        <w:keepNext/>
        <w:spacing w:before="180" w:after="40"/>
      </w:pPr>
      <w:r>
        <w:rPr>
          <w:rFonts w:ascii="Arial" w:hAnsi="Arial"/>
          <w:b/>
          <w:color w:val="1E3A8A"/>
          <w:sz w:val="21"/>
        </w:rPr>
        <w:t>Q42: What happens if a genuine physical passport has physical creases, water stains, or folded corners? [Hard | Fault Tolerance &amp; Robustness]</w:t>
      </w:r>
    </w:p>
    <w:p>
      <w:pPr>
        <w:spacing w:before="0" w:after="100" w:line="276" w:lineRule="auto"/>
      </w:pPr>
      <w:r>
        <w:rPr>
          <w:rFonts w:ascii="Arial" w:hAnsi="Arial"/>
          <w:b/>
          <w:color w:val="111827"/>
          <w:sz w:val="20"/>
        </w:rPr>
        <w:t xml:space="preserve">Winning Rebuttal Answer: </w:t>
      </w:r>
      <w:r>
        <w:rPr>
          <w:rFonts w:ascii="Arial" w:hAnsi="Arial"/>
          <w:color w:val="374151"/>
          <w:sz w:val="20"/>
        </w:rPr>
        <w:t>Physical creases cause diffuse, non-rectangular edge gradients that do not match the localized signature of copy-paste tampering. Crucially, physical damage does not break the mathematical ICAO 9303 checksum. If severe damage degrades OCR confidence, the document is flagged for MANUAL_REVIEW rather than outright rejection.</w:t>
      </w:r>
    </w:p>
    <w:p>
      <w:pPr>
        <w:keepNext/>
        <w:spacing w:before="180" w:after="40"/>
      </w:pPr>
      <w:r>
        <w:rPr>
          <w:rFonts w:ascii="Arial" w:hAnsi="Arial"/>
          <w:b/>
          <w:color w:val="1E3A8A"/>
          <w:sz w:val="21"/>
        </w:rPr>
        <w:t>Q43: How does the composite check digit on TD3 passports prevent localized MRZ number tampering? [Hard | Cryptographic Checksums]</w:t>
      </w:r>
    </w:p>
    <w:p>
      <w:pPr>
        <w:spacing w:before="0" w:after="100" w:line="276" w:lineRule="auto"/>
      </w:pPr>
      <w:r>
        <w:rPr>
          <w:rFonts w:ascii="Arial" w:hAnsi="Arial"/>
          <w:b/>
          <w:color w:val="111827"/>
          <w:sz w:val="20"/>
        </w:rPr>
        <w:t xml:space="preserve">Winning Rebuttal Answer: </w:t>
      </w:r>
      <w:r>
        <w:rPr>
          <w:rFonts w:ascii="Arial" w:hAnsi="Arial"/>
          <w:color w:val="374151"/>
          <w:sz w:val="20"/>
        </w:rPr>
        <w:t>On Line 2 of a TD3 passport, position 44 contains the Composite Check Digit. It is calculated across the passport number, nationality, date of birth, sex, expiry date, and optional personal number simultaneously. Altering any single field breaks both the individual check digit and the composite check digit.</w:t>
      </w:r>
    </w:p>
    <w:p>
      <w:pPr>
        <w:keepNext/>
        <w:spacing w:before="180" w:after="40"/>
      </w:pPr>
      <w:r>
        <w:rPr>
          <w:rFonts w:ascii="Arial" w:hAnsi="Arial"/>
          <w:b/>
          <w:color w:val="1E3A8A"/>
          <w:sz w:val="21"/>
        </w:rPr>
        <w:t>Q44: Why is ArcFace's Additive Angular Margin loss geometrically superior for identity verification across aging faces? [Hard | Deep Learning Theory]</w:t>
      </w:r>
    </w:p>
    <w:p>
      <w:pPr>
        <w:spacing w:before="0" w:after="100" w:line="276" w:lineRule="auto"/>
      </w:pPr>
      <w:r>
        <w:rPr>
          <w:rFonts w:ascii="Arial" w:hAnsi="Arial"/>
          <w:b/>
          <w:color w:val="111827"/>
          <w:sz w:val="20"/>
        </w:rPr>
        <w:t xml:space="preserve">Winning Rebuttal Answer: </w:t>
      </w:r>
      <w:r>
        <w:rPr>
          <w:rFonts w:ascii="Arial" w:hAnsi="Arial"/>
          <w:color w:val="374151"/>
          <w:sz w:val="20"/>
        </w:rPr>
        <w:t>Standard Softmax or Euclidean distance optimizes for feature separation in Euclidean space, which collapses when facial features age or lighting changes. ArcFace forces normalized embeddings onto a unit hypersphere and introduces an angular margin m, maximizing geodesic separation between distinct identities regardless of age variation.</w:t>
      </w:r>
    </w:p>
    <w:p>
      <w:pPr>
        <w:keepNext/>
        <w:spacing w:before="180" w:after="40"/>
      </w:pPr>
      <w:r>
        <w:rPr>
          <w:rFonts w:ascii="Arial" w:hAnsi="Arial"/>
          <w:b/>
          <w:color w:val="1E3A8A"/>
          <w:sz w:val="21"/>
        </w:rPr>
        <w:t>Q45: How does the platform enforce data minimization and the Right to be Forgotten under the India DPDP Act 2023? [Hard | Data Privacy &amp; Governance]</w:t>
      </w:r>
    </w:p>
    <w:p>
      <w:pPr>
        <w:spacing w:before="0" w:after="100" w:line="276" w:lineRule="auto"/>
      </w:pPr>
      <w:r>
        <w:rPr>
          <w:rFonts w:ascii="Arial" w:hAnsi="Arial"/>
          <w:b/>
          <w:color w:val="111827"/>
          <w:sz w:val="20"/>
        </w:rPr>
        <w:t xml:space="preserve">Winning Rebuttal Answer: </w:t>
      </w:r>
      <w:r>
        <w:rPr>
          <w:rFonts w:ascii="Arial" w:hAnsi="Arial"/>
          <w:color w:val="374151"/>
          <w:sz w:val="20"/>
        </w:rPr>
        <w:t>TRUSTDOC implements an automated data purging scheduler. Once verification is complete and the cryptographic SHA-256 Merkle anchor is recorded, raw citizen facial photos and unredacted document images can be permanently wiped from storage, retaining only the cryptographic proof of verification.</w:t>
      </w:r>
    </w:p>
    <w:p>
      <w:pPr>
        <w:keepNext/>
        <w:spacing w:before="180" w:after="40"/>
      </w:pPr>
      <w:r>
        <w:rPr>
          <w:rFonts w:ascii="Arial" w:hAnsi="Arial"/>
          <w:b/>
          <w:color w:val="1E3A8A"/>
          <w:sz w:val="21"/>
        </w:rPr>
        <w:t>Q46: What is the mathematical probability of a SHA-256 hash collision, and why can it be safely assumed unique? [Hard | Cryptographic Mathematics]</w:t>
      </w:r>
    </w:p>
    <w:p>
      <w:pPr>
        <w:spacing w:before="0" w:after="100" w:line="276" w:lineRule="auto"/>
      </w:pPr>
      <w:r>
        <w:rPr>
          <w:rFonts w:ascii="Arial" w:hAnsi="Arial"/>
          <w:b/>
          <w:color w:val="111827"/>
          <w:sz w:val="20"/>
        </w:rPr>
        <w:t xml:space="preserve">Winning Rebuttal Answer: </w:t>
      </w:r>
      <w:r>
        <w:rPr>
          <w:rFonts w:ascii="Arial" w:hAnsi="Arial"/>
          <w:color w:val="374151"/>
          <w:sz w:val="20"/>
        </w:rPr>
        <w:t>The probability of a collision is governed by the Birthday Paradox: approximately 2^128 operations are needed to find a collision. This equals 3.4 x 10^38 attempts. Even if a supercomputer processed one trillion hashes per second, it would take billions of years to find a single collision, guaranteeing absolute uniqueness.</w:t>
      </w:r>
    </w:p>
    <w:p>
      <w:pPr>
        <w:keepNext/>
        <w:spacing w:before="180" w:after="40"/>
      </w:pPr>
      <w:r>
        <w:rPr>
          <w:rFonts w:ascii="Arial" w:hAnsi="Arial"/>
          <w:b/>
          <w:color w:val="1E3A8A"/>
          <w:sz w:val="21"/>
        </w:rPr>
        <w:t>Q47: How would you scale TRUSTDOC horizontally to handle millions of simultaneous verification requests? [Hard | Distributed Systems]</w:t>
      </w:r>
    </w:p>
    <w:p>
      <w:pPr>
        <w:spacing w:before="0" w:after="100" w:line="276" w:lineRule="auto"/>
      </w:pPr>
      <w:r>
        <w:rPr>
          <w:rFonts w:ascii="Arial" w:hAnsi="Arial"/>
          <w:b/>
          <w:color w:val="111827"/>
          <w:sz w:val="20"/>
        </w:rPr>
        <w:t xml:space="preserve">Winning Rebuttal Answer: </w:t>
      </w:r>
      <w:r>
        <w:rPr>
          <w:rFonts w:ascii="Arial" w:hAnsi="Arial"/>
          <w:color w:val="374151"/>
          <w:sz w:val="20"/>
        </w:rPr>
        <w:t>By deploying stateless Docker containers behind a Kubernetes cluster with an Nginx reverse proxy. Video preprocessing is offloaded to the client edge. Redis cluster manages caching and rate limiting, and PostgreSQL utilizes read replicas with connection pooling via PgBouncer to achieve linear horizontal scaling.</w:t>
      </w:r>
    </w:p>
    <w:p>
      <w:pPr>
        <w:keepNext/>
        <w:spacing w:before="180" w:after="40"/>
      </w:pPr>
      <w:r>
        <w:rPr>
          <w:rFonts w:ascii="Arial" w:hAnsi="Arial"/>
          <w:b/>
          <w:color w:val="1E3A8A"/>
          <w:sz w:val="21"/>
        </w:rPr>
        <w:t>Q48: What is the difference between Steganography, Cryptography, and Watermarking, and how does TRUSTDOC inspect them? [Hard | Security Engineering]</w:t>
      </w:r>
    </w:p>
    <w:p>
      <w:pPr>
        <w:spacing w:before="0" w:after="100" w:line="276" w:lineRule="auto"/>
      </w:pPr>
      <w:r>
        <w:rPr>
          <w:rFonts w:ascii="Arial" w:hAnsi="Arial"/>
          <w:b/>
          <w:color w:val="111827"/>
          <w:sz w:val="20"/>
        </w:rPr>
        <w:t xml:space="preserve">Winning Rebuttal Answer: </w:t>
      </w:r>
      <w:r>
        <w:rPr>
          <w:rFonts w:ascii="Arial" w:hAnsi="Arial"/>
          <w:color w:val="374151"/>
          <w:sz w:val="20"/>
        </w:rPr>
        <w:t>Cryptography scrambles readable data into ciphertext; Steganography conceals the very existence of hidden data within carrier pixels; Digital Watermarking embeds ownership patterns. TRUSTDOC inspects least-significant-bit (LSB) variance for steganographic anomalies and verifies cryptographic digital signatures in 2D QR codes.</w:t>
      </w:r>
    </w:p>
    <w:p>
      <w:pPr>
        <w:keepNext/>
        <w:spacing w:before="180" w:after="40"/>
      </w:pPr>
      <w:r>
        <w:rPr>
          <w:rFonts w:ascii="Arial" w:hAnsi="Arial"/>
          <w:b/>
          <w:color w:val="1E3A8A"/>
          <w:sz w:val="21"/>
        </w:rPr>
        <w:t>Q49: If an attacker crafts an adversarial perturbation against your ELA threshold, how does TRUSTDOC detect it? [Hard | Adversarial Machine Learning]</w:t>
      </w:r>
    </w:p>
    <w:p>
      <w:pPr>
        <w:spacing w:before="0" w:after="100" w:line="276" w:lineRule="auto"/>
      </w:pPr>
      <w:r>
        <w:rPr>
          <w:rFonts w:ascii="Arial" w:hAnsi="Arial"/>
          <w:b/>
          <w:color w:val="111827"/>
          <w:sz w:val="20"/>
        </w:rPr>
        <w:t xml:space="preserve">Winning Rebuttal Answer: </w:t>
      </w:r>
      <w:r>
        <w:rPr>
          <w:rFonts w:ascii="Arial" w:hAnsi="Arial"/>
          <w:color w:val="374151"/>
          <w:sz w:val="20"/>
        </w:rPr>
        <w:t>TRUSTDOC does not rely on ELA alone. Under our Zero-Trust 9-Layer Defense, an adversarial perturbation designed to fool ELA will still be caught by Sobel edge discontinuities, font kerning inspections, deterministic ICAO 9303 modulus checksums, or VIZ vs. MRZ cross-consistency checks.</w:t>
      </w:r>
    </w:p>
    <w:p>
      <w:pPr>
        <w:keepNext/>
        <w:spacing w:before="180" w:after="40"/>
      </w:pPr>
      <w:r>
        <w:rPr>
          <w:rFonts w:ascii="Arial" w:hAnsi="Arial"/>
          <w:b/>
          <w:color w:val="1E3A8A"/>
          <w:sz w:val="21"/>
        </w:rPr>
        <w:t>Q50: Walk us through a secondary immigration inspection scenario: from red flag to court-admissible evidence pack export. [Hard | Operational Workflow]</w:t>
      </w:r>
    </w:p>
    <w:p>
      <w:pPr>
        <w:spacing w:before="0" w:after="100" w:line="276" w:lineRule="auto"/>
      </w:pPr>
      <w:r>
        <w:rPr>
          <w:rFonts w:ascii="Arial" w:hAnsi="Arial"/>
          <w:b/>
          <w:color w:val="111827"/>
          <w:sz w:val="20"/>
        </w:rPr>
        <w:t xml:space="preserve">Winning Rebuttal Answer: </w:t>
      </w:r>
      <w:r>
        <w:rPr>
          <w:rFonts w:ascii="Arial" w:hAnsi="Arial"/>
          <w:color w:val="374151"/>
          <w:sz w:val="20"/>
        </w:rPr>
        <w:t>At primary immigration, the live camera scanner auto-captures the traveler's passport. The 9-layer pipeline flags an altered birth year: ELA shows a localized magenta glow, and the Line 2 check digit fails. The system marks the case 'REJECTED / HIGH RISK'. The passenger is diverted to secondary inspection, where the Chief Verification Officer opens the Tactical Forensic Lab, confirms the $(X, Y)$ tamper coordinates, and clicks 'Download Forensic Audit Dossier' to export a Section 65B-compliant signed evidence pack for law enforcement prosecution.</w:t>
      </w:r>
    </w:p>
    <w:p>
      <w:pPr>
        <w:keepNext/>
        <w:spacing w:before="320" w:after="120"/>
      </w:pPr>
      <w:r>
        <w:rPr>
          <w:rFonts w:ascii="Arial" w:hAnsi="Arial"/>
          <w:b/>
          <w:color w:val="1E3A8A"/>
          <w:sz w:val="28"/>
        </w:rPr>
        <w:t>4. 5-Minute Live Winning Demo Strategy for Hackathon Judges</w:t>
      </w:r>
    </w:p>
    <w:tbl>
      <w:tblPr>
        <w:tblW w:type="auto" w:w="0"/>
        <w:jc w:val="center"/>
        <w:tblLayout w:type="fixed"/>
        <w:tblLook w:firstColumn="1" w:firstRow="1" w:lastColumn="0" w:lastRow="0" w:noHBand="0" w:noVBand="1" w:val="04A0"/>
      </w:tblPr>
      <w:tblGrid>
        <w:gridCol w:w="5040"/>
        <w:gridCol w:w="5040"/>
      </w:tblGrid>
      <w:tr>
        <w:tc>
          <w:tcPr>
            <w:tcW w:type="dxa" w:w="2592"/>
            <w:shd w:fill="1E3A8A"/>
            <w:tcMar>
              <w:top w:w="100" w:type="dxa"/>
              <w:bottom w:w="100" w:type="dxa"/>
              <w:left w:w="120" w:type="dxa"/>
              <w:right w:w="120" w:type="dxa"/>
            </w:tcMar>
          </w:tcPr>
          <w:p>
            <w:pPr>
              <w:spacing w:before="0" w:after="0"/>
              <w:jc w:val="left"/>
            </w:pPr>
            <w:r>
              <w:rPr>
                <w:rFonts w:ascii="Arial" w:hAnsi="Arial"/>
                <w:b/>
                <w:color w:val="FFFFFF"/>
                <w:sz w:val="19"/>
              </w:rPr>
              <w:t>Timeline</w:t>
            </w:r>
          </w:p>
        </w:tc>
        <w:tc>
          <w:tcPr>
            <w:tcW w:type="dxa" w:w="7488"/>
            <w:shd w:fill="1E3A8A"/>
            <w:tcMar>
              <w:top w:w="100" w:type="dxa"/>
              <w:bottom w:w="100" w:type="dxa"/>
              <w:left w:w="120" w:type="dxa"/>
              <w:right w:w="120" w:type="dxa"/>
            </w:tcMar>
          </w:tcPr>
          <w:p>
            <w:pPr>
              <w:spacing w:before="0" w:after="0"/>
              <w:jc w:val="left"/>
            </w:pPr>
            <w:r>
              <w:rPr>
                <w:rFonts w:ascii="Arial" w:hAnsi="Arial"/>
                <w:b/>
                <w:color w:val="FFFFFF"/>
                <w:sz w:val="19"/>
              </w:rPr>
              <w:t>Action to Perform &amp; Script to Speak</w:t>
            </w:r>
          </w:p>
        </w:tc>
      </w:tr>
      <w:tr>
        <w:tc>
          <w:tcPr>
            <w:tcW w:type="dxa" w:w="2592"/>
            <w:shd w:fill="FFFFFF"/>
            <w:tcMar>
              <w:top w:w="80" w:type="dxa"/>
              <w:bottom w:w="80" w:type="dxa"/>
              <w:left w:w="120" w:type="dxa"/>
              <w:right w:w="120" w:type="dxa"/>
            </w:tcMar>
          </w:tcPr>
          <w:p>
            <w:pPr>
              <w:spacing w:before="0" w:after="0"/>
              <w:jc w:val="left"/>
            </w:pPr>
            <w:r>
              <w:rPr>
                <w:rFonts w:ascii="Arial" w:hAnsi="Arial"/>
                <w:color w:val="1F2937"/>
                <w:sz w:val="18"/>
              </w:rPr>
              <w:t>Minute 1: The Hook</w:t>
            </w:r>
          </w:p>
        </w:tc>
        <w:tc>
          <w:tcPr>
            <w:tcW w:type="dxa" w:w="7488"/>
            <w:shd w:fill="FFFFFF"/>
            <w:tcMar>
              <w:top w:w="80" w:type="dxa"/>
              <w:bottom w:w="80" w:type="dxa"/>
              <w:left w:w="120" w:type="dxa"/>
              <w:right w:w="120" w:type="dxa"/>
            </w:tcMar>
          </w:tcPr>
          <w:p>
            <w:pPr>
              <w:spacing w:before="0" w:after="0"/>
              <w:jc w:val="left"/>
            </w:pPr>
            <w:r>
              <w:rPr>
                <w:rFonts w:ascii="Arial" w:hAnsi="Arial"/>
                <w:color w:val="1F2937"/>
                <w:sz w:val="18"/>
              </w:rPr>
              <w:t>Do not open with code. Show a forged passport and ask: 'Respected judges, can human eyes detect if this birth year was altered from 1992 to 2002? Traditional OCR says yes, but TRUSTDOC unmasks the fraud in 400 milliseconds.' Toggle Tactical SOC HUD.</w:t>
            </w:r>
          </w:p>
        </w:tc>
      </w:tr>
      <w:tr>
        <w:tc>
          <w:tcPr>
            <w:tcW w:type="dxa" w:w="2592"/>
            <w:shd w:fill="F8FAFC"/>
            <w:tcMar>
              <w:top w:w="80" w:type="dxa"/>
              <w:bottom w:w="80" w:type="dxa"/>
              <w:left w:w="120" w:type="dxa"/>
              <w:right w:w="120" w:type="dxa"/>
            </w:tcMar>
          </w:tcPr>
          <w:p>
            <w:pPr>
              <w:spacing w:before="0" w:after="0"/>
              <w:jc w:val="left"/>
            </w:pPr>
            <w:r>
              <w:rPr>
                <w:rFonts w:ascii="Arial" w:hAnsi="Arial"/>
                <w:color w:val="1F2937"/>
                <w:sz w:val="18"/>
              </w:rPr>
              <w:t>Minute 2: Live Camera HUD</w:t>
            </w:r>
          </w:p>
        </w:tc>
        <w:tc>
          <w:tcPr>
            <w:tcW w:type="dxa" w:w="7488"/>
            <w:shd w:fill="F8FAFC"/>
            <w:tcMar>
              <w:top w:w="80" w:type="dxa"/>
              <w:bottom w:w="80" w:type="dxa"/>
              <w:left w:w="120" w:type="dxa"/>
              <w:right w:w="120" w:type="dxa"/>
            </w:tcMar>
          </w:tcPr>
          <w:p>
            <w:pPr>
              <w:spacing w:before="0" w:after="0"/>
              <w:jc w:val="left"/>
            </w:pPr>
            <w:r>
              <w:rPr>
                <w:rFonts w:ascii="Arial" w:hAnsi="Arial"/>
                <w:color w:val="1F2937"/>
                <w:sz w:val="18"/>
              </w:rPr>
              <w:t>Navigate to /dashboard/live-cam. Hold up an ID card. Show the live Laplacian blur radar turning RED when shaking, and GREEN when held steady. Show the autonomous 3-frame auto-capture with 880Hz audio tone.</w:t>
            </w:r>
          </w:p>
        </w:tc>
      </w:tr>
      <w:tr>
        <w:tc>
          <w:tcPr>
            <w:tcW w:type="dxa" w:w="2592"/>
            <w:shd w:fill="FFFFFF"/>
            <w:tcMar>
              <w:top w:w="80" w:type="dxa"/>
              <w:bottom w:w="80" w:type="dxa"/>
              <w:left w:w="120" w:type="dxa"/>
              <w:right w:w="120" w:type="dxa"/>
            </w:tcMar>
          </w:tcPr>
          <w:p>
            <w:pPr>
              <w:spacing w:before="0" w:after="0"/>
              <w:jc w:val="left"/>
            </w:pPr>
            <w:r>
              <w:rPr>
                <w:rFonts w:ascii="Arial" w:hAnsi="Arial"/>
                <w:color w:val="1F2937"/>
                <w:sz w:val="18"/>
              </w:rPr>
              <w:t>Minute 3: Multi-Spectral Lab</w:t>
            </w:r>
          </w:p>
        </w:tc>
        <w:tc>
          <w:tcPr>
            <w:tcW w:type="dxa" w:w="7488"/>
            <w:shd w:fill="FFFFFF"/>
            <w:tcMar>
              <w:top w:w="80" w:type="dxa"/>
              <w:bottom w:w="80" w:type="dxa"/>
              <w:left w:w="120" w:type="dxa"/>
              <w:right w:w="120" w:type="dxa"/>
            </w:tcMar>
          </w:tcPr>
          <w:p>
            <w:pPr>
              <w:spacing w:before="0" w:after="0"/>
              <w:jc w:val="left"/>
            </w:pPr>
            <w:r>
              <w:rPr>
                <w:rFonts w:ascii="Arial" w:hAnsi="Arial"/>
                <w:color w:val="1F2937"/>
                <w:sz w:val="18"/>
              </w:rPr>
              <w:t>Navigate to /dashboard/forensic-lab. Drag the interactive comparison slider between Visible Light and Error Level Analysis (ELA). Point to the bright glowing magenta box: 'Notice how the altered birth date glows due to secondary JPEG quantization delta.'</w:t>
            </w:r>
          </w:p>
        </w:tc>
      </w:tr>
      <w:tr>
        <w:tc>
          <w:tcPr>
            <w:tcW w:type="dxa" w:w="2592"/>
            <w:shd w:fill="F8FAFC"/>
            <w:tcMar>
              <w:top w:w="80" w:type="dxa"/>
              <w:bottom w:w="80" w:type="dxa"/>
              <w:left w:w="120" w:type="dxa"/>
              <w:right w:w="120" w:type="dxa"/>
            </w:tcMar>
          </w:tcPr>
          <w:p>
            <w:pPr>
              <w:spacing w:before="0" w:after="0"/>
              <w:jc w:val="left"/>
            </w:pPr>
            <w:r>
              <w:rPr>
                <w:rFonts w:ascii="Arial" w:hAnsi="Arial"/>
                <w:color w:val="1F2937"/>
                <w:sz w:val="18"/>
              </w:rPr>
              <w:t>Minute 4: 9-Layer Signal Matrix</w:t>
            </w:r>
          </w:p>
        </w:tc>
        <w:tc>
          <w:tcPr>
            <w:tcW w:type="dxa" w:w="7488"/>
            <w:shd w:fill="F8FAFC"/>
            <w:tcMar>
              <w:top w:w="80" w:type="dxa"/>
              <w:bottom w:w="80" w:type="dxa"/>
              <w:left w:w="120" w:type="dxa"/>
              <w:right w:w="120" w:type="dxa"/>
            </w:tcMar>
          </w:tcPr>
          <w:p>
            <w:pPr>
              <w:spacing w:before="0" w:after="0"/>
              <w:jc w:val="left"/>
            </w:pPr>
            <w:r>
              <w:rPr>
                <w:rFonts w:ascii="Arial" w:hAnsi="Arial"/>
                <w:color w:val="1F2937"/>
                <w:sz w:val="18"/>
              </w:rPr>
              <w:t>Open Case Details. Expand the 9-Layer Matrix. Highlight the ICAO 9303 Modulus 7-3-1 check digit pass, the ArcFace biometric cosine match, and the SHA-256 Merkle root anchor.</w:t>
            </w:r>
          </w:p>
        </w:tc>
      </w:tr>
      <w:tr>
        <w:tc>
          <w:tcPr>
            <w:tcW w:type="dxa" w:w="2592"/>
            <w:shd w:fill="FFFFFF"/>
            <w:tcMar>
              <w:top w:w="80" w:type="dxa"/>
              <w:bottom w:w="80" w:type="dxa"/>
              <w:left w:w="120" w:type="dxa"/>
              <w:right w:w="120" w:type="dxa"/>
            </w:tcMar>
          </w:tcPr>
          <w:p>
            <w:pPr>
              <w:spacing w:before="0" w:after="0"/>
              <w:jc w:val="left"/>
            </w:pPr>
            <w:r>
              <w:rPr>
                <w:rFonts w:ascii="Arial" w:hAnsi="Arial"/>
                <w:color w:val="1F2937"/>
                <w:sz w:val="18"/>
              </w:rPr>
              <w:t>Minute 5: Admissibility &amp; Impact</w:t>
            </w:r>
          </w:p>
        </w:tc>
        <w:tc>
          <w:tcPr>
            <w:tcW w:type="dxa" w:w="7488"/>
            <w:shd w:fill="FFFFFF"/>
            <w:tcMar>
              <w:top w:w="80" w:type="dxa"/>
              <w:bottom w:w="80" w:type="dxa"/>
              <w:left w:w="120" w:type="dxa"/>
              <w:right w:w="120" w:type="dxa"/>
            </w:tcMar>
          </w:tcPr>
          <w:p>
            <w:pPr>
              <w:spacing w:before="0" w:after="0"/>
              <w:jc w:val="left"/>
            </w:pPr>
            <w:r>
              <w:rPr>
                <w:rFonts w:ascii="Arial" w:hAnsi="Arial"/>
                <w:color w:val="1F2937"/>
                <w:sz w:val="18"/>
              </w:rPr>
              <w:t>Download the PDF Forensic Audit Dossier. Explain Section 65B Indian Evidence Act compliance. Conclude: 'TRUSTDOC is not a proof-of-concept wrapper; it is an enterprise-grade sovereign security platform ready for national deployment.'</w:t>
            </w:r>
          </w:p>
        </w:tc>
      </w:tr>
    </w:tbl>
    <w:p>
      <w:pPr>
        <w:spacing w:after="120"/>
      </w:pP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