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Heading1"/>
      </w:pPr>
      <w:r>
        <w:t xml:space="preserve">職務経歴書</w:t>
      </w:r>
    </w:p>
    <w:p>
      <w:pPr>
        <w:jc w:val="right"/>
      </w:pPr>
      <w:r>
        <w:t xml:space="preserve">March 2021 現在</w:t>
      </w:r>
    </w:p>
    <w:p>
      <w:pPr>
        <w:jc w:val="right"/>
      </w:pPr>
      <w:r>
        <w:t xml:space="preserve">黒音キト</w:t>
      </w:r>
    </w:p>
    <w:p>
      <w:pPr>
        <w:jc w:val="left"/>
      </w:pPr>
      <w:r>
        <w:t xml:space="preserve">Web フロントエンドエンジニア、Web UX デザイナー、バーチャルYouTuber、🐱&lt; にゃーん</w:t>
      </w:r>
    </w:p>
    <w:p>
      <w:pPr>
        <w:pStyle w:val="Heading2"/>
      </w:pPr>
      <w:r>
        <w:t xml:space="preserve">主な職務経歴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cantSplit w:val="true"/>
        </w:trPr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shd w:fill="seashell"/>
            <w:gridSpan w:val="2"/>
          </w:tcPr>
          <w:p>
            <w:pPr>
              <w:pStyle w:val="Heading3"/>
            </w:pPr>
            <w:r>
              <w:t xml:space="preserve">社員向け機器流通管理 Web システム (流通業) / September 2018〜現在</w:t>
            </w:r>
          </w:p>
        </w:tc>
      </w:tr>
      <w:tr>
        <w:trPr>
          <w:cantSplit w:val="true"/>
        </w:trPr>
        <w:tc>
          <w:tcPr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pStyle w:val="Heading4"/>
            </w:pPr>
            <w:r>
              <w:t xml:space="preserve">◇ 概要 ◇</w:t>
            </w:r>
          </w:p>
          <w:p>
            <w:pPr>
              <w:jc w:val="left"/>
            </w:pPr>
            <w:r>
              <w:t xml:space="preserve">社員向け機器流通管理 Web システムの構築</w:t>
            </w:r>
          </w:p>
          <w:p>
            <w:pPr>
              <w:pStyle w:val="Heading4"/>
            </w:pPr>
            <w:r>
              <w:t xml:space="preserve">◇ 業務内容 ◇</w:t>
            </w:r>
          </w:p>
          <w:p>
            <w:pPr>
              <w:jc w:val="left"/>
            </w:pPr>
            <w:r>
              <w:t xml:space="preserve">・画面設計書作成</w:t>
            </w:r>
          </w:p>
          <w:p>
            <w:pPr>
              <w:jc w:val="left"/>
            </w:pPr>
            <w:r>
              <w:t xml:space="preserve">・詳細設計書作成</w:t>
            </w:r>
          </w:p>
          <w:p>
            <w:pPr>
              <w:jc w:val="left"/>
            </w:pPr>
            <w:r>
              <w:t xml:space="preserve">・プログラム設計書作成</w:t>
            </w:r>
          </w:p>
          <w:p>
            <w:pPr>
              <w:pStyle w:val="Heading4"/>
            </w:pPr>
            <w:r>
              <w:t xml:space="preserve">◇ 取り組み ◇</w:t>
            </w:r>
          </w:p>
          <w:p>
            <w:pPr>
              <w:jc w:val="left"/>
            </w:pPr>
            <w:r>
              <w:t xml:space="preserve">・非常に制約の厳しい職場環境で、様々な業務改善を提案しました。</w:t>
            </w:r>
          </w:p>
          <w:p>
            <w:pPr>
              <w:jc w:val="left"/>
            </w:pPr>
            <w:r>
              <w:t xml:space="preserve">・顧客側の視点に立ち、納品物の品質改善に貢献しました。</w:t>
            </w:r>
          </w:p>
        </w:tc>
        <w:tc>
          <w:tcPr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pStyle w:val="Heading4"/>
            </w:pPr>
            <w:r>
              <w:t xml:space="preserve">◇ OS ◇</w:t>
            </w:r>
          </w:p>
          <w:p>
            <w:pPr>
              <w:jc w:val="left"/>
            </w:pPr>
            <w:r>
              <w:t xml:space="preserve">・Windows 7</w:t>
            </w:r>
          </w:p>
          <w:p>
            <w:pPr>
              <w:jc w:val="left"/>
            </w:pPr>
            <w:r>
              <w:t xml:space="preserve">・Windows XP</w:t>
            </w:r>
          </w:p>
          <w:p>
            <w:pPr>
              <w:pStyle w:val="Heading4"/>
            </w:pPr>
            <w:r>
              <w:t xml:space="preserve">◇ 言語 ◇</w:t>
            </w:r>
          </w:p>
          <w:p>
            <w:pPr>
              <w:jc w:val="left"/>
            </w:pPr>
            <w:r>
              <w:t xml:space="preserve">・JavaScript (ES3)</w:t>
            </w:r>
          </w:p>
          <w:p>
            <w:pPr>
              <w:pStyle w:val="Heading4"/>
            </w:pPr>
            <w:r>
              <w:t xml:space="preserve">◇ その他 ◇</w:t>
            </w:r>
          </w:p>
          <w:p>
            <w:pPr>
              <w:jc w:val="left"/>
            </w:pPr>
            <w:r>
              <w:t xml:space="preserve">・Excel</w:t>
            </w:r>
          </w:p>
          <w:p>
            <w:pPr>
              <w:jc w:val="left"/>
            </w:pPr>
            <w:r>
              <w:t xml:space="preserve">・Internet Explorer 8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cantSplit w:val="true"/>
        </w:trPr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shd w:fill="seashell"/>
            <w:gridSpan w:val="2"/>
          </w:tcPr>
          <w:p>
            <w:pPr>
              <w:pStyle w:val="Heading3"/>
            </w:pPr>
            <w:r>
              <w:t xml:space="preserve">基幹システム更改 (保険・金融業) / September 2016〜August 2018</w:t>
            </w:r>
          </w:p>
        </w:tc>
      </w:tr>
      <w:tr>
        <w:trPr>
          <w:cantSplit w:val="true"/>
        </w:trPr>
        <w:tc>
          <w:tcPr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pStyle w:val="Heading4"/>
            </w:pPr>
            <w:r>
              <w:t xml:space="preserve">◇ 概要 ◇</w:t>
            </w:r>
          </w:p>
          <w:p>
            <w:pPr>
              <w:jc w:val="left"/>
            </w:pPr>
            <w:r>
              <w:t xml:space="preserve">基幹システム更改にあたり、データ移行、不正データ補正作業</w:t>
            </w:r>
          </w:p>
          <w:p>
            <w:pPr>
              <w:pStyle w:val="Heading4"/>
            </w:pPr>
            <w:r>
              <w:t xml:space="preserve">◇ 業務内容 ◇</w:t>
            </w:r>
          </w:p>
          <w:p>
            <w:pPr>
              <w:jc w:val="left"/>
            </w:pPr>
            <w:r>
              <w:t xml:space="preserve">・新システムへのデータ移行</w:t>
            </w:r>
          </w:p>
          <w:p>
            <w:pPr>
              <w:jc w:val="left"/>
            </w:pPr>
            <w:r>
              <w:t xml:space="preserve">・顧客情報の不正データ補正</w:t>
            </w:r>
          </w:p>
          <w:p>
            <w:pPr>
              <w:jc w:val="left"/>
            </w:pPr>
            <w:r>
              <w:t xml:space="preserve">・補正パターンのナレッジを蓄積するデータベース開発</w:t>
            </w:r>
          </w:p>
          <w:p>
            <w:pPr>
              <w:pStyle w:val="Heading4"/>
            </w:pPr>
            <w:r>
              <w:t xml:space="preserve">◇ 取り組み ◇</w:t>
            </w:r>
          </w:p>
          <w:p>
            <w:pPr>
              <w:jc w:val="left"/>
            </w:pPr>
            <w:r>
              <w:t xml:space="preserve">・不正データの傾向をデータベース化、対応法をナレッジとして蓄積するシステムを提案しました。</w:t>
            </w:r>
          </w:p>
        </w:tc>
        <w:tc>
          <w:tcPr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pStyle w:val="Heading4"/>
            </w:pPr>
            <w:r>
              <w:t xml:space="preserve">◇ OS ◇</w:t>
            </w:r>
          </w:p>
          <w:p>
            <w:pPr>
              <w:jc w:val="left"/>
            </w:pPr>
            <w:r>
              <w:t xml:space="preserve">・Windows XP</w:t>
            </w:r>
          </w:p>
          <w:p>
            <w:pPr>
              <w:pStyle w:val="Heading4"/>
            </w:pPr>
            <w:r>
              <w:t xml:space="preserve">◇ 言語 ◇</w:t>
            </w:r>
          </w:p>
          <w:p>
            <w:pPr>
              <w:jc w:val="left"/>
            </w:pPr>
            <w:r>
              <w:t xml:space="preserve">・SQL</w:t>
            </w:r>
          </w:p>
          <w:p>
            <w:pPr>
              <w:jc w:val="left"/>
            </w:pPr>
            <w:r>
              <w:t xml:space="preserve">・VBA</w:t>
            </w:r>
          </w:p>
          <w:p>
            <w:pPr>
              <w:pStyle w:val="Heading4"/>
            </w:pPr>
            <w:r>
              <w:t xml:space="preserve">◇ その他 ◇</w:t>
            </w:r>
          </w:p>
          <w:p>
            <w:pPr>
              <w:jc w:val="left"/>
            </w:pPr>
            <w:r>
              <w:t xml:space="preserve">・Access 2000</w:t>
            </w:r>
          </w:p>
          <w:p>
            <w:pPr>
              <w:jc w:val="left"/>
            </w:pPr>
            <w:r>
              <w:t xml:space="preserve">・Excel 2000</w:t>
            </w:r>
          </w:p>
        </w:tc>
      </w:tr>
    </w:tbl>
    <w:p>
      <w:pPr>
        <w:pStyle w:val="Heading2"/>
      </w:pPr>
      <w:r>
        <w:t xml:space="preserve">主なスキル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0"/>
        <w:gridCol w:w="1000"/>
        <w:gridCol w:w="1000"/>
        <w:gridCol w:w="1000"/>
      </w:tblGrid>
      <w:tr>
        <w:trPr>
          <w:cantSplit w:val="true"/>
          <w:tblHeader w:val="true"/>
        </w:trPr>
        <w:tc>
          <w:tcPr>
            <w:vAlign w:val="center"/>
            <w:shd w:fill="seashell"/>
          </w:tcPr>
          <w:p>
            <w:pPr>
              <w:jc w:val="center"/>
            </w:pPr>
            <w:r>
              <w:t xml:space="preserve">分類</w:t>
            </w:r>
          </w:p>
        </w:tc>
        <w:tc>
          <w:tcPr>
            <w:vAlign w:val="center"/>
            <w:shd w:fill="seashell"/>
          </w:tcPr>
          <w:p>
            <w:pPr>
              <w:jc w:val="center"/>
            </w:pPr>
            <w:r>
              <w:t xml:space="preserve">名称</w:t>
            </w:r>
          </w:p>
        </w:tc>
        <w:tc>
          <w:tcPr>
            <w:vAlign w:val="center"/>
            <w:shd w:fill="seashell"/>
          </w:tcPr>
          <w:p>
            <w:pPr>
              <w:jc w:val="center"/>
            </w:pPr>
            <w:r>
              <w:t xml:space="preserve">レベル</w:t>
            </w:r>
          </w:p>
        </w:tc>
        <w:tc>
          <w:tcPr>
            <w:vAlign w:val="center"/>
            <w:shd w:fill="seashell"/>
          </w:tcPr>
          <w:p>
            <w:pPr>
              <w:jc w:val="center"/>
            </w:pPr>
            <w:r>
              <w:t xml:space="preserve">詳細</w:t>
            </w:r>
          </w:p>
        </w:tc>
      </w:tr>
      <w:tr>
        <w:trPr>
          <w:cantSplit w:val="true"/>
        </w:trPr>
        <w:tc>
          <w:tcPr>
            <w:tcBorders>
              <w:top w:val="single" w:sz="1" w:color="auto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>
            <w:r>
              <w:t xml:space="preserve">言語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TypeScript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★★☆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・学習中</w:t>
            </w:r>
          </w:p>
          <w:p>
            <w:pPr>
              <w:jc w:val="left"/>
            </w:pPr>
            <w:r>
              <w:t xml:space="preserve">・自動でトランスパイルするエコシステムの構築経験あり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JavaScript (ES201x)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★★☆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・学習中</w:t>
            </w:r>
          </w:p>
          <w:p>
            <w:pPr>
              <w:jc w:val="left"/>
            </w:pPr>
            <w:r>
              <w:t xml:space="preserve">・ES3 は業務で経験あり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single" w:sz="1" w:color="auto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C#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・Unity で使用</w:t>
            </w:r>
          </w:p>
          <w:p>
            <w:pPr>
              <w:jc w:val="left"/>
            </w:pPr>
            <w:r>
              <w:t xml:space="preserve">・コンソールアプリのライブラリとしても使用</w:t>
            </w:r>
          </w:p>
        </w:tc>
      </w:tr>
      <w:tr>
        <w:trPr>
          <w:cantSplit w:val="true"/>
        </w:trPr>
        <w:tc>
          <w:tcPr>
            <w:tcBorders>
              <w:top w:val="single" w:sz="1" w:color="auto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>
            <w:r>
              <w:t xml:space="preserve">フレームワーク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React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・学習中</w:t>
            </w:r>
          </w:p>
          <w:p>
            <w:pPr>
              <w:jc w:val="left"/>
            </w:pPr>
            <w:r>
              <w:t xml:space="preserve">・自動でトランスパイルするエコシステムの構築経験あり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MobX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・学習中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Redux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・学習中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jQuery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・React が使用できないレガシー Web 環境で重宝している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single" w:sz="1" w:color="auto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Unity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☆☆☆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・学習中</w:t>
            </w:r>
          </w:p>
        </w:tc>
      </w:tr>
      <w:tr>
        <w:trPr>
          <w:cantSplit w:val="true"/>
        </w:trPr>
        <w:tc>
          <w:tcPr>
            <w:tcBorders>
              <w:top w:val="single" w:sz="1" w:color="auto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>
            <w:r>
              <w:t xml:space="preserve">Webデザイン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HTML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★★☆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・3.2 から Living Standard まで知見あり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CSS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・1〜3 まで知見あり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UI/UX デザイン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・就職まではこちらを専攻していた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ロゴデザイン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・ある程度は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none" w:sz="0" w:color="white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AfterEffects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★☆☆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・ある程度は</w:t>
            </w:r>
          </w:p>
        </w:tc>
      </w:tr>
      <w:tr>
        <w:trPr>
          <w:cantSplit w:val="true"/>
        </w:trPr>
        <w:tc>
          <w:tcPr>
            <w:tcBorders>
              <w:top w:val="none" w:sz="0" w:color="white"/>
              <w:bottom w:val="single" w:sz="1" w:color="auto"/>
              <w:left w:val="single" w:sz="1" w:color="auto"/>
              <w:right w:val="single" w:sz="1" w:color="auto"/>
            </w:tcBorders>
            <w:vAlign w:val="center"/>
          </w:tcPr>
          <w:p/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Photoshop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</w:tcPr>
          <w:p>
            <w:pPr>
              <w:jc w:val="left"/>
            </w:pPr>
            <w:r>
              <w:t xml:space="preserve">☆☆☆</w:t>
            </w:r>
          </w:p>
        </w:tc>
        <w:tc>
          <w:tcPr>
            <w:vAlign w:val="center"/>
            <w:tcMar>
              <w:top w:w="0" w:type="dxa"/>
              <w:bottom w:w="0" w:type="dxa"/>
              <w:end w:w="50" w:type="dxa"/>
              <w:start w:w="50" w:type="dxa"/>
            </w:tcMar>
          </w:tcPr>
          <w:p>
            <w:pPr>
              <w:jc w:val="left"/>
            </w:pPr>
            <w:r>
              <w:t xml:space="preserve">・ある程度は</w:t>
            </w:r>
          </w:p>
        </w:tc>
      </w:tr>
    </w:tbl>
    <w:p>
      <w:pPr>
        <w:pStyle w:val="Heading2"/>
      </w:pPr>
      <w:r>
        <w:t xml:space="preserve">その他活動</w:t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</w:rPr>
        <w:t xml:space="preserve">バーチャルYouTuber活動</w:t>
      </w:r>
      <w:r>
        <w:t xml:space="preserve">(November 2018)</w:t>
      </w:r>
      <w:r>
        <w:t xml:space="preserve">: </w:t>
      </w:r>
      <w:r>
        <w:t xml:space="preserve">バーチャルYouTuberとして、モダンなWeb技術の学習を兼ねた紹介などをしています。</w:t>
      </w:r>
    </w:p>
    <w:p>
      <w:pPr>
        <w:jc w:val="right"/>
      </w:pPr>
      <w:r>
        <w:t xml:space="preserve">以上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1">
    <w:name w:val="Heading 1"/>
    <w:rPr>
      <w:sz w:val="32"/>
      <w:szCs w:val="32"/>
    </w:rPr>
    <w:basedOn w:val="Normal"/>
    <w:next w:val="Normal"/>
  </w:style>
  <w:style w:type="paragraph" w:styleId="Heading2">
    <w:name w:val="Heading 2"/>
    <w:rPr>
      <w:sz w:val="24"/>
      <w:szCs w:val="24"/>
    </w:rPr>
    <w:basedOn w:val="Normal"/>
    <w:next w:val="Normal"/>
  </w:style>
  <w:style w:type="paragraph" w:styleId="Heading3">
    <w:name w:val="Heading 3"/>
    <w:rPr>
      <w:sz w:val="21"/>
      <w:szCs w:val="21"/>
    </w:rPr>
    <w:basedOn w:val="Normal"/>
    <w:next w:val="Normal"/>
  </w:style>
  <w:style w:type="paragraph" w:styleId="Heading4">
    <w:name w:val="Heading 4"/>
    <w:rPr>
      <w:sz w:val="21"/>
      <w:szCs w:val="21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subject>Curriculum Vitae</dc:subject>
  <dc:creator>黒音キト</dc:creator>
  <dcterms:created xsi:type="dcterms:W3CDTF">2021-03-24T16:16:27Z</dcterms:created>
  <dcterms:modified xsi:type="dcterms:W3CDTF">2021-03-24T16:16:27Z</dcterms:modified>
</cp:coreProperties>
</file>