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4BB9A" w14:textId="75530418" w:rsidR="004964E0" w:rsidRDefault="00C8093B" w:rsidP="006630E5">
      <w:r>
        <w:rPr>
          <w:noProof/>
          <w:lang w:eastAsia="en-GB" w:bidi="hi-IN"/>
        </w:rPr>
        <w:drawing>
          <wp:anchor distT="0" distB="0" distL="114300" distR="114300" simplePos="0" relativeHeight="251659264" behindDoc="0" locked="0" layoutInCell="1" allowOverlap="1" wp14:anchorId="1BC29FCB" wp14:editId="66564AC2">
            <wp:simplePos x="0" y="0"/>
            <wp:positionH relativeFrom="column">
              <wp:posOffset>3224530</wp:posOffset>
            </wp:positionH>
            <wp:positionV relativeFrom="paragraph">
              <wp:posOffset>4445</wp:posOffset>
            </wp:positionV>
            <wp:extent cx="3128010" cy="1560195"/>
            <wp:effectExtent l="50800" t="0" r="46990" b="90805"/>
            <wp:wrapThrough wrapText="bothSides">
              <wp:wrapPolygon edited="0">
                <wp:start x="3859" y="0"/>
                <wp:lineTo x="-351" y="0"/>
                <wp:lineTo x="-351" y="21451"/>
                <wp:lineTo x="1929" y="22505"/>
                <wp:lineTo x="19644" y="22505"/>
                <wp:lineTo x="20171" y="21802"/>
                <wp:lineTo x="21749" y="18286"/>
                <wp:lineTo x="21749" y="2462"/>
                <wp:lineTo x="20171" y="352"/>
                <wp:lineTo x="17715" y="0"/>
                <wp:lineTo x="385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92D050"/>
                      </a:outerShdw>
                      <a:softEdge rad="292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4E0">
        <w:t xml:space="preserve">  </w:t>
      </w:r>
    </w:p>
    <w:p w14:paraId="664DE181" w14:textId="45EF70B0" w:rsidR="004964E0" w:rsidRDefault="004964E0"/>
    <w:p w14:paraId="54D0F48B" w14:textId="42AFB0AD" w:rsidR="00C76CE8" w:rsidRPr="006630E5" w:rsidRDefault="004964E0">
      <w:pPr>
        <w:rPr>
          <w:b/>
          <w:outline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30E5">
        <w:rPr>
          <w:b/>
          <w:outline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User’s Guide </w:t>
      </w:r>
      <w:proofErr w:type="gramStart"/>
      <w:r w:rsidRPr="006630E5">
        <w:rPr>
          <w:b/>
          <w:outline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</w:t>
      </w:r>
      <w:proofErr w:type="gramEnd"/>
      <w:r w:rsidRPr="006630E5">
        <w:rPr>
          <w:b/>
          <w:outline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Conducting Patient Safety Culture Survey </w:t>
      </w:r>
    </w:p>
    <w:p w14:paraId="6F425ACD" w14:textId="450A0E86" w:rsidR="004964E0" w:rsidRDefault="004964E0">
      <w:pPr>
        <w:rPr>
          <w:b/>
          <w:outline/>
          <w:color w:val="FFC000" w:themeColor="accent4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A9AD8B8" w14:textId="12666CC2" w:rsidR="009555E1" w:rsidRDefault="006630E5">
      <w:pPr>
        <w:rPr>
          <w:rFonts w:ascii="Arial" w:hAnsi="Arial"/>
          <w:b/>
          <w:outline/>
          <w:color w:val="8EAADB" w:themeColor="accent1" w:themeTint="99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B26EA">
        <w:rPr>
          <w:rFonts w:ascii="Arial" w:hAnsi="Arial"/>
          <w:b/>
          <w:outline/>
          <w:color w:val="8EAADB" w:themeColor="accent1" w:themeTint="99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Introduction</w:t>
      </w:r>
    </w:p>
    <w:p w14:paraId="596946BC" w14:textId="77777777" w:rsidR="00852E1F" w:rsidRPr="001B26EA" w:rsidRDefault="00852E1F">
      <w:pPr>
        <w:rPr>
          <w:rFonts w:ascii="Arial" w:hAnsi="Arial"/>
          <w:b/>
          <w:outline/>
          <w:color w:val="8EAADB" w:themeColor="accent1" w:themeTint="99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6CB80F3" w14:textId="38E48602" w:rsidR="00852E1F" w:rsidRPr="009035C7" w:rsidRDefault="00953C93" w:rsidP="006630E5">
      <w:pPr>
        <w:rPr>
          <w:rFonts w:cs="Times New Roman"/>
        </w:rPr>
      </w:pPr>
      <w:r w:rsidRPr="001B26EA">
        <w:rPr>
          <w:rFonts w:ascii="Arial" w:hAnsi="Arial" w:cs="Times New Roman"/>
        </w:rPr>
        <w:t xml:space="preserve">As healthcare institutions </w:t>
      </w:r>
      <w:r w:rsidR="00624665" w:rsidRPr="001B26EA">
        <w:rPr>
          <w:rFonts w:ascii="Arial" w:hAnsi="Arial" w:cs="Times New Roman"/>
        </w:rPr>
        <w:t>continually strive to improve patie</w:t>
      </w:r>
      <w:r w:rsidRPr="001B26EA">
        <w:rPr>
          <w:rFonts w:ascii="Arial" w:hAnsi="Arial" w:cs="Times New Roman"/>
        </w:rPr>
        <w:t xml:space="preserve">nt safety and quality, hospital management is recognising the importance of establishing </w:t>
      </w:r>
      <w:r w:rsidR="009555E1" w:rsidRPr="001B26EA">
        <w:rPr>
          <w:rFonts w:ascii="Arial" w:hAnsi="Arial" w:cs="Times New Roman"/>
        </w:rPr>
        <w:t>a culture of patient safety.</w:t>
      </w:r>
      <w:r w:rsidR="00ED56FF" w:rsidRPr="001B26EA">
        <w:rPr>
          <w:rFonts w:ascii="Arial" w:hAnsi="Arial" w:cs="Times New Roman"/>
        </w:rPr>
        <w:t xml:space="preserve"> </w:t>
      </w:r>
      <w:r w:rsidR="00ED56FF" w:rsidRPr="001B26EA">
        <w:rPr>
          <w:rFonts w:ascii="Arial" w:hAnsi="Arial" w:cs="Times New Roman"/>
        </w:rPr>
        <w:t xml:space="preserve">Patient safety culture refers to the beliefs, values, and norms shared </w:t>
      </w:r>
      <w:r w:rsidR="00ED56FF" w:rsidRPr="001B26EA">
        <w:rPr>
          <w:rFonts w:ascii="Arial" w:hAnsi="Arial" w:cs="Times New Roman"/>
        </w:rPr>
        <w:t xml:space="preserve">by </w:t>
      </w:r>
      <w:r w:rsidR="00ED56FF" w:rsidRPr="001B26EA">
        <w:rPr>
          <w:rFonts w:ascii="Arial" w:hAnsi="Arial" w:cs="Times New Roman"/>
        </w:rPr>
        <w:t xml:space="preserve">staff throughout the organization that influence their actions and </w:t>
      </w:r>
      <w:r w:rsidR="00ED56FF" w:rsidRPr="001B26EA">
        <w:rPr>
          <w:rFonts w:ascii="Arial" w:hAnsi="Arial" w:cs="Times New Roman"/>
        </w:rPr>
        <w:t>behaviours</w:t>
      </w:r>
      <w:r w:rsidR="00ED56FF">
        <w:rPr>
          <w:rFonts w:cs="Times New Roman"/>
        </w:rPr>
        <w:t>.</w:t>
      </w:r>
    </w:p>
    <w:p w14:paraId="0B827C96" w14:textId="19D82B46" w:rsidR="001B26EA" w:rsidRPr="00490307" w:rsidRDefault="001B26EA" w:rsidP="001B26EA">
      <w:pPr>
        <w:rPr>
          <w:rFonts w:ascii="Arial" w:hAnsi="Arial" w:cs="Times New Roman"/>
          <w:color w:val="231F20"/>
          <w:lang w:eastAsia="en-GB" w:bidi="hi-IN"/>
        </w:rPr>
      </w:pPr>
      <w:r w:rsidRPr="00490307">
        <w:rPr>
          <w:rFonts w:ascii="Arial" w:hAnsi="Arial" w:cs="Times New Roman"/>
          <w:color w:val="231F20"/>
          <w:lang w:eastAsia="en-GB" w:bidi="hi-IN"/>
        </w:rPr>
        <w:t xml:space="preserve">Culture is a multi-faceted social </w:t>
      </w:r>
      <w:r w:rsidRPr="001B26EA">
        <w:rPr>
          <w:rFonts w:ascii="Arial" w:hAnsi="Arial" w:cs="Times New Roman"/>
          <w:color w:val="231F20"/>
          <w:lang w:eastAsia="en-GB" w:bidi="hi-IN"/>
        </w:rPr>
        <w:t>paradigm</w:t>
      </w:r>
      <w:r w:rsidRPr="00490307">
        <w:rPr>
          <w:rFonts w:ascii="Arial" w:hAnsi="Arial" w:cs="Times New Roman"/>
          <w:color w:val="231F20"/>
          <w:lang w:eastAsia="en-GB" w:bidi="hi-IN"/>
        </w:rPr>
        <w:t xml:space="preserve"> compr</w:t>
      </w:r>
      <w:r w:rsidRPr="001B26EA">
        <w:rPr>
          <w:rFonts w:ascii="Arial" w:hAnsi="Arial" w:cs="Times New Roman"/>
          <w:color w:val="231F20"/>
          <w:lang w:eastAsia="en-GB" w:bidi="hi-IN"/>
        </w:rPr>
        <w:t>ising the behaviours, attitudes</w:t>
      </w:r>
    </w:p>
    <w:p w14:paraId="3E14E759" w14:textId="0335E8A5" w:rsidR="00BB78EE" w:rsidRPr="001B26EA" w:rsidRDefault="001B26EA" w:rsidP="00BB78EE">
      <w:pPr>
        <w:rPr>
          <w:rFonts w:ascii="Helvetica" w:hAnsi="Helvetica" w:cs="Times New Roman"/>
          <w:color w:val="231F20"/>
          <w:sz w:val="18"/>
          <w:szCs w:val="18"/>
          <w:lang w:eastAsia="en-GB" w:bidi="hi-IN"/>
        </w:rPr>
      </w:pPr>
      <w:r w:rsidRPr="001B26EA">
        <w:rPr>
          <w:rFonts w:ascii="Arial" w:hAnsi="Arial" w:cs="Times New Roman"/>
          <w:color w:val="231F20"/>
          <w:lang w:eastAsia="en-GB" w:bidi="hi-IN"/>
        </w:rPr>
        <w:t>beliefs,</w:t>
      </w:r>
      <w:r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1B26EA">
        <w:rPr>
          <w:rFonts w:ascii="Arial" w:hAnsi="Arial" w:cs="Times New Roman"/>
          <w:color w:val="231F20"/>
          <w:lang w:eastAsia="en-GB" w:bidi="hi-IN"/>
        </w:rPr>
        <w:t xml:space="preserve">norms </w:t>
      </w:r>
      <w:r w:rsidRPr="00490307">
        <w:rPr>
          <w:rFonts w:ascii="Arial" w:hAnsi="Arial" w:cs="Times New Roman"/>
          <w:color w:val="231F20"/>
          <w:lang w:eastAsia="en-GB" w:bidi="hi-IN"/>
        </w:rPr>
        <w:t>and values of a group of people.</w:t>
      </w:r>
      <w:r>
        <w:rPr>
          <w:rFonts w:ascii="Arial" w:hAnsi="Arial" w:cs="Times New Roman"/>
          <w:color w:val="231F20"/>
          <w:lang w:eastAsia="en-GB" w:bidi="hi-IN"/>
        </w:rPr>
        <w:t xml:space="preserve">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>Culture can be either an enabler or barrier to improvement. Elements of culture,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 xml:space="preserve"> such as teamwork,</w:t>
      </w:r>
      <w:r w:rsidRPr="001B26EA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>co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>mmunication and attitudes to safety, can have a huge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 xml:space="preserve"> impact on clinical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 xml:space="preserve">outcomes: 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 xml:space="preserve"> when things </w:t>
      </w:r>
      <w:r w:rsidRPr="001B26EA">
        <w:rPr>
          <w:rFonts w:ascii="Arial" w:hAnsi="Arial" w:cs="Times New Roman"/>
          <w:color w:val="231F20"/>
          <w:lang w:eastAsia="en-GB" w:bidi="hi-IN"/>
        </w:rPr>
        <w:t>go wrong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>,</w:t>
      </w:r>
      <w:r w:rsidRPr="001B26EA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ED56FF" w:rsidRPr="001B26EA">
        <w:rPr>
          <w:rFonts w:ascii="Arial" w:hAnsi="Arial" w:cs="Times New Roman"/>
          <w:color w:val="231F20"/>
          <w:lang w:eastAsia="en-GB" w:bidi="hi-IN"/>
        </w:rPr>
        <w:t xml:space="preserve">it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>can often be tracked back to problems inherent in</w:t>
      </w:r>
      <w:r w:rsidRPr="001B26EA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>the system, human r</w:t>
      </w:r>
      <w:r w:rsidRPr="001B26EA">
        <w:rPr>
          <w:rFonts w:ascii="Arial" w:hAnsi="Arial" w:cs="Times New Roman"/>
          <w:color w:val="231F20"/>
          <w:lang w:eastAsia="en-GB" w:bidi="hi-IN"/>
        </w:rPr>
        <w:t xml:space="preserve">elationships, </w:t>
      </w:r>
      <w:r w:rsidR="00BB78EE" w:rsidRPr="00BB78EE">
        <w:rPr>
          <w:rFonts w:ascii="Arial" w:hAnsi="Arial" w:cs="Times New Roman"/>
          <w:color w:val="231F20"/>
          <w:lang w:eastAsia="en-GB" w:bidi="hi-IN"/>
        </w:rPr>
        <w:t>beh</w:t>
      </w:r>
      <w:r w:rsidRPr="001B26EA">
        <w:rPr>
          <w:rFonts w:ascii="Arial" w:hAnsi="Arial" w:cs="Times New Roman"/>
          <w:color w:val="231F20"/>
          <w:lang w:eastAsia="en-GB" w:bidi="hi-IN"/>
        </w:rPr>
        <w:t>aviours, beliefs and values of the staff.</w:t>
      </w:r>
    </w:p>
    <w:p w14:paraId="44757731" w14:textId="3B015AF5" w:rsidR="001B26EA" w:rsidRDefault="001B26EA" w:rsidP="00BB78EE">
      <w:pPr>
        <w:rPr>
          <w:rFonts w:ascii="Arial" w:hAnsi="Arial" w:cs="Times New Roman"/>
          <w:color w:val="231F20"/>
          <w:lang w:eastAsia="en-GB" w:bidi="hi-IN"/>
        </w:rPr>
      </w:pPr>
    </w:p>
    <w:p w14:paraId="400DEA18" w14:textId="7DC1C2AA" w:rsidR="001B26EA" w:rsidRDefault="001B26EA" w:rsidP="001B26EA">
      <w:pPr>
        <w:rPr>
          <w:rFonts w:ascii="Arial" w:hAnsi="Arial" w:cs="Times New Roman"/>
          <w:b/>
          <w:bCs/>
          <w:color w:val="8EAADB" w:themeColor="accent1" w:themeTint="99"/>
          <w:sz w:val="28"/>
          <w:szCs w:val="28"/>
          <w:lang w:eastAsia="en-GB" w:bidi="hi-IN"/>
        </w:rPr>
      </w:pPr>
      <w:r w:rsidRPr="00490307">
        <w:rPr>
          <w:rFonts w:ascii="Arial" w:hAnsi="Arial" w:cs="Times New Roman"/>
          <w:b/>
          <w:bCs/>
          <w:color w:val="8EAADB" w:themeColor="accent1" w:themeTint="99"/>
          <w:sz w:val="28"/>
          <w:szCs w:val="28"/>
          <w:lang w:eastAsia="en-GB" w:bidi="hi-IN"/>
        </w:rPr>
        <w:t>Why measure safety culture?</w:t>
      </w:r>
    </w:p>
    <w:p w14:paraId="381EBE46" w14:textId="77777777" w:rsidR="00852E1F" w:rsidRPr="00490307" w:rsidRDefault="00852E1F" w:rsidP="001B26EA">
      <w:pPr>
        <w:rPr>
          <w:rFonts w:ascii="Arial" w:hAnsi="Arial" w:cs="Times New Roman"/>
          <w:b/>
          <w:bCs/>
          <w:color w:val="8EAADB" w:themeColor="accent1" w:themeTint="99"/>
          <w:sz w:val="28"/>
          <w:szCs w:val="28"/>
          <w:lang w:eastAsia="en-GB" w:bidi="hi-IN"/>
        </w:rPr>
      </w:pPr>
    </w:p>
    <w:p w14:paraId="0E764EA9" w14:textId="31F5D8FD" w:rsidR="00852E1F" w:rsidRPr="00565931" w:rsidRDefault="00C8093B" w:rsidP="00852E1F">
      <w:pPr>
        <w:rPr>
          <w:rFonts w:ascii="Arial" w:hAnsi="Arial" w:cs="Times New Roman"/>
          <w:color w:val="231F20"/>
          <w:lang w:eastAsia="en-GB" w:bidi="hi-IN"/>
        </w:rPr>
      </w:pPr>
      <w:r w:rsidRPr="00490307">
        <w:rPr>
          <w:rFonts w:ascii="Arial" w:hAnsi="Arial" w:cs="Times New Roman"/>
          <w:color w:val="231F20"/>
          <w:lang w:eastAsia="en-GB" w:bidi="hi-IN"/>
        </w:rPr>
        <w:t>Culture may vary sig</w:t>
      </w:r>
      <w:r w:rsidRPr="00565931">
        <w:rPr>
          <w:rFonts w:ascii="Arial" w:hAnsi="Arial" w:cs="Times New Roman"/>
          <w:color w:val="231F20"/>
          <w:lang w:eastAsia="en-GB" w:bidi="hi-IN"/>
        </w:rPr>
        <w:t>nificantly from one work area</w:t>
      </w:r>
      <w:r w:rsidRPr="00490307">
        <w:rPr>
          <w:rFonts w:ascii="Arial" w:hAnsi="Arial" w:cs="Times New Roman"/>
          <w:color w:val="231F20"/>
          <w:lang w:eastAsia="en-GB" w:bidi="hi-IN"/>
        </w:rPr>
        <w:t xml:space="preserve"> to another, even in the same</w:t>
      </w:r>
      <w:r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>hospital, and the drivers of a strong or poor culture may not be the same for every</w:t>
      </w:r>
      <w:r w:rsidRPr="00565931">
        <w:rPr>
          <w:rFonts w:ascii="Arial" w:hAnsi="Arial" w:cs="Times New Roman"/>
          <w:color w:val="231F20"/>
          <w:lang w:eastAsia="en-GB" w:bidi="hi-IN"/>
        </w:rPr>
        <w:t xml:space="preserve"> setting</w:t>
      </w:r>
      <w:r w:rsidRPr="00490307">
        <w:rPr>
          <w:rFonts w:ascii="Arial" w:hAnsi="Arial" w:cs="Times New Roman"/>
          <w:color w:val="231F20"/>
          <w:lang w:eastAsia="en-GB" w:bidi="hi-IN"/>
        </w:rPr>
        <w:t xml:space="preserve">. </w:t>
      </w:r>
      <w:r w:rsidR="00852E1F" w:rsidRPr="00490307">
        <w:rPr>
          <w:rFonts w:ascii="Arial" w:hAnsi="Arial" w:cs="Times New Roman"/>
          <w:color w:val="231F20"/>
          <w:lang w:eastAsia="en-GB" w:bidi="hi-IN"/>
        </w:rPr>
        <w:t>Measuring safety culture allows managers and leaders to identify the cultural</w:t>
      </w:r>
      <w:r w:rsidR="00852E1F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852E1F" w:rsidRPr="00490307">
        <w:rPr>
          <w:rFonts w:ascii="Arial" w:hAnsi="Arial" w:cs="Times New Roman"/>
          <w:color w:val="231F20"/>
          <w:lang w:eastAsia="en-GB" w:bidi="hi-IN"/>
        </w:rPr>
        <w:t xml:space="preserve">challenges and concerns of specific work areas and roles. </w:t>
      </w:r>
    </w:p>
    <w:p w14:paraId="0992456E" w14:textId="42B9E664" w:rsidR="001B26EA" w:rsidRDefault="001B26EA" w:rsidP="00BB78EE">
      <w:pPr>
        <w:rPr>
          <w:rFonts w:ascii="Arial" w:hAnsi="Arial" w:cs="Times New Roman"/>
          <w:color w:val="231F20"/>
          <w:lang w:eastAsia="en-GB" w:bidi="hi-IN"/>
        </w:rPr>
      </w:pPr>
      <w:r w:rsidRPr="00490307">
        <w:rPr>
          <w:rFonts w:ascii="Arial" w:hAnsi="Arial" w:cs="Times New Roman"/>
          <w:color w:val="231F20"/>
          <w:lang w:eastAsia="en-GB" w:bidi="hi-IN"/>
        </w:rPr>
        <w:t>Culture surveys measure a variety of</w:t>
      </w:r>
      <w:r w:rsidR="00C8093B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>elements that underpin a safe culture in the healthcare setting, including</w:t>
      </w:r>
      <w:r w:rsidR="00565931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 xml:space="preserve">perceptions of teamwork, communication, leadership, commitment to </w:t>
      </w:r>
      <w:proofErr w:type="gramStart"/>
      <w:r w:rsidRPr="00490307">
        <w:rPr>
          <w:rFonts w:ascii="Arial" w:hAnsi="Arial" w:cs="Times New Roman"/>
          <w:color w:val="231F20"/>
          <w:lang w:eastAsia="en-GB" w:bidi="hi-IN"/>
        </w:rPr>
        <w:t>safety</w:t>
      </w:r>
      <w:r w:rsidR="00336B56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>,psychological</w:t>
      </w:r>
      <w:proofErr w:type="gramEnd"/>
      <w:r w:rsidRPr="00490307">
        <w:rPr>
          <w:rFonts w:ascii="Arial" w:hAnsi="Arial" w:cs="Times New Roman"/>
          <w:color w:val="231F20"/>
          <w:lang w:eastAsia="en-GB" w:bidi="hi-IN"/>
        </w:rPr>
        <w:t xml:space="preserve"> safety, burnout, problem resolution, an</w:t>
      </w:r>
      <w:r w:rsidRPr="00565931">
        <w:rPr>
          <w:rFonts w:ascii="Arial" w:hAnsi="Arial" w:cs="Times New Roman"/>
          <w:color w:val="231F20"/>
          <w:lang w:eastAsia="en-GB" w:bidi="hi-IN"/>
        </w:rPr>
        <w:t>d work satisfaction.</w:t>
      </w:r>
      <w:r w:rsidR="00565931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>Therefore, the unique challenges that staff face within their individual work</w:t>
      </w:r>
      <w:r w:rsidR="00565931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490307">
        <w:rPr>
          <w:rFonts w:ascii="Arial" w:hAnsi="Arial" w:cs="Times New Roman"/>
          <w:color w:val="231F20"/>
          <w:lang w:eastAsia="en-GB" w:bidi="hi-IN"/>
        </w:rPr>
        <w:t>setting must be understood for effective and appropriate improvement efforts.</w:t>
      </w:r>
      <w:r w:rsidR="00565931" w:rsidRPr="00565931">
        <w:rPr>
          <w:rFonts w:ascii="Arial" w:hAnsi="Arial" w:cs="Times New Roman"/>
          <w:color w:val="231F20"/>
          <w:lang w:eastAsia="en-GB" w:bidi="hi-IN"/>
        </w:rPr>
        <w:t xml:space="preserve"> </w:t>
      </w:r>
    </w:p>
    <w:p w14:paraId="6530E745" w14:textId="77777777" w:rsidR="009035C7" w:rsidRPr="00852E1F" w:rsidRDefault="009035C7" w:rsidP="00BB78EE">
      <w:pPr>
        <w:rPr>
          <w:rFonts w:ascii="Arial" w:hAnsi="Arial" w:cs="Times New Roman"/>
          <w:color w:val="231F20"/>
          <w:lang w:eastAsia="en-GB" w:bidi="hi-IN"/>
        </w:rPr>
      </w:pPr>
    </w:p>
    <w:p w14:paraId="2BCBA982" w14:textId="3F329C9F" w:rsidR="00852E1F" w:rsidRPr="00490307" w:rsidRDefault="00490307" w:rsidP="00490307">
      <w:pPr>
        <w:rPr>
          <w:rFonts w:ascii="Arial" w:hAnsi="Arial" w:cs="Times New Roman"/>
          <w:color w:val="231F20"/>
          <w:lang w:eastAsia="en-GB" w:bidi="hi-IN"/>
        </w:rPr>
      </w:pPr>
      <w:r w:rsidRPr="00490307">
        <w:rPr>
          <w:rFonts w:ascii="Arial" w:hAnsi="Arial" w:cs="Times New Roman"/>
          <w:color w:val="231F20"/>
          <w:lang w:eastAsia="en-GB" w:bidi="hi-IN"/>
        </w:rPr>
        <w:t>Improvement efforts are far more likely to</w:t>
      </w:r>
      <w:r w:rsidR="00852E1F" w:rsidRPr="00852E1F">
        <w:rPr>
          <w:rFonts w:ascii="Arial" w:hAnsi="Arial" w:cs="Times New Roman"/>
          <w:color w:val="231F20"/>
          <w:lang w:eastAsia="en-GB" w:bidi="hi-IN"/>
        </w:rPr>
        <w:t xml:space="preserve"> be successful when </w:t>
      </w:r>
      <w:proofErr w:type="gramStart"/>
      <w:r w:rsidR="00852E1F" w:rsidRPr="00852E1F">
        <w:rPr>
          <w:rFonts w:ascii="Arial" w:hAnsi="Arial" w:cs="Times New Roman"/>
          <w:color w:val="231F20"/>
          <w:lang w:eastAsia="en-GB" w:bidi="hi-IN"/>
        </w:rPr>
        <w:t xml:space="preserve">staff </w:t>
      </w:r>
      <w:r w:rsidRPr="00490307">
        <w:rPr>
          <w:rFonts w:ascii="Arial" w:hAnsi="Arial" w:cs="Times New Roman"/>
          <w:color w:val="231F20"/>
          <w:lang w:eastAsia="en-GB" w:bidi="hi-IN"/>
        </w:rPr>
        <w:t>:</w:t>
      </w:r>
      <w:proofErr w:type="gramEnd"/>
    </w:p>
    <w:p w14:paraId="6492AE2A" w14:textId="07169559" w:rsidR="00490307" w:rsidRPr="00490307" w:rsidRDefault="00490307" w:rsidP="00490307">
      <w:pPr>
        <w:rPr>
          <w:rFonts w:ascii="Arial" w:hAnsi="Arial" w:cs="Times New Roman"/>
          <w:color w:val="231F20"/>
          <w:lang w:eastAsia="en-GB" w:bidi="hi-IN"/>
        </w:rPr>
      </w:pPr>
      <w:r w:rsidRPr="00852E1F">
        <w:rPr>
          <w:rFonts w:ascii="Arial" w:hAnsi="Arial" w:cs="Times New Roman"/>
          <w:color w:val="005EB9"/>
          <w:lang w:eastAsia="en-GB" w:bidi="hi-IN"/>
        </w:rPr>
        <w:t xml:space="preserve">• </w:t>
      </w:r>
      <w:r w:rsidRPr="00490307">
        <w:rPr>
          <w:rFonts w:ascii="Arial" w:hAnsi="Arial" w:cs="Times New Roman"/>
          <w:color w:val="231F20"/>
          <w:lang w:eastAsia="en-GB" w:bidi="hi-IN"/>
        </w:rPr>
        <w:t>feel they are listened to and respected</w:t>
      </w:r>
    </w:p>
    <w:p w14:paraId="6A3067FB" w14:textId="2EA966C1" w:rsidR="00490307" w:rsidRPr="00490307" w:rsidRDefault="00490307" w:rsidP="00490307">
      <w:pPr>
        <w:rPr>
          <w:rFonts w:ascii="Arial" w:hAnsi="Arial" w:cs="Times New Roman"/>
          <w:color w:val="231F20"/>
          <w:lang w:eastAsia="en-GB" w:bidi="hi-IN"/>
        </w:rPr>
      </w:pPr>
      <w:r w:rsidRPr="00852E1F">
        <w:rPr>
          <w:rFonts w:ascii="Arial" w:hAnsi="Arial" w:cs="Times New Roman"/>
          <w:color w:val="005EB9"/>
          <w:lang w:eastAsia="en-GB" w:bidi="hi-IN"/>
        </w:rPr>
        <w:t xml:space="preserve">• </w:t>
      </w:r>
      <w:r w:rsidRPr="00490307">
        <w:rPr>
          <w:rFonts w:ascii="Arial" w:hAnsi="Arial" w:cs="Times New Roman"/>
          <w:color w:val="231F20"/>
          <w:lang w:eastAsia="en-GB" w:bidi="hi-IN"/>
        </w:rPr>
        <w:t xml:space="preserve">are comfortable asking questions, advocating for </w:t>
      </w:r>
      <w:r w:rsidR="00852E1F" w:rsidRPr="00852E1F">
        <w:rPr>
          <w:rFonts w:ascii="Arial" w:hAnsi="Arial" w:cs="Times New Roman"/>
          <w:color w:val="231F20"/>
          <w:lang w:eastAsia="en-GB" w:bidi="hi-IN"/>
        </w:rPr>
        <w:t xml:space="preserve">safety </w:t>
      </w:r>
      <w:r w:rsidRPr="00490307">
        <w:rPr>
          <w:rFonts w:ascii="Arial" w:hAnsi="Arial" w:cs="Times New Roman"/>
          <w:color w:val="231F20"/>
          <w:lang w:eastAsia="en-GB" w:bidi="hi-IN"/>
        </w:rPr>
        <w:t>and</w:t>
      </w:r>
      <w:r w:rsidR="00852E1F" w:rsidRPr="00852E1F">
        <w:rPr>
          <w:rFonts w:ascii="Arial" w:hAnsi="Arial" w:cs="Times New Roman"/>
          <w:color w:val="231F20"/>
          <w:lang w:eastAsia="en-GB" w:bidi="hi-IN"/>
        </w:rPr>
        <w:t xml:space="preserve"> respectful</w:t>
      </w:r>
    </w:p>
    <w:p w14:paraId="5E120982" w14:textId="76EE6BB6" w:rsidR="00490307" w:rsidRPr="00490307" w:rsidRDefault="00852E1F" w:rsidP="00490307">
      <w:pPr>
        <w:rPr>
          <w:rFonts w:ascii="Arial" w:hAnsi="Arial" w:cs="Times New Roman"/>
          <w:color w:val="231F20"/>
          <w:lang w:eastAsia="en-GB" w:bidi="hi-IN"/>
        </w:rPr>
      </w:pPr>
      <w:r w:rsidRPr="00852E1F">
        <w:rPr>
          <w:rFonts w:ascii="Arial" w:hAnsi="Arial" w:cs="Times New Roman"/>
          <w:color w:val="231F20"/>
          <w:lang w:eastAsia="en-GB" w:bidi="hi-IN"/>
        </w:rPr>
        <w:t>interaction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 xml:space="preserve"> with their colleagues</w:t>
      </w:r>
    </w:p>
    <w:p w14:paraId="7503ADB2" w14:textId="64C2E20A" w:rsidR="00490307" w:rsidRPr="00852E1F" w:rsidRDefault="00490307" w:rsidP="00490307">
      <w:pPr>
        <w:rPr>
          <w:rFonts w:ascii="Arial" w:hAnsi="Arial" w:cs="Times New Roman"/>
          <w:color w:val="231F20"/>
          <w:lang w:eastAsia="en-GB" w:bidi="hi-IN"/>
        </w:rPr>
      </w:pPr>
      <w:r w:rsidRPr="00852E1F">
        <w:rPr>
          <w:rFonts w:ascii="Arial" w:hAnsi="Arial" w:cs="Times New Roman"/>
          <w:color w:val="005EB9"/>
          <w:lang w:eastAsia="en-GB" w:bidi="hi-IN"/>
        </w:rPr>
        <w:t xml:space="preserve">• </w:t>
      </w:r>
      <w:r w:rsidRPr="00490307">
        <w:rPr>
          <w:rFonts w:ascii="Arial" w:hAnsi="Arial" w:cs="Times New Roman"/>
          <w:color w:val="231F20"/>
          <w:lang w:eastAsia="en-GB" w:bidi="hi-IN"/>
        </w:rPr>
        <w:t>have the capacity and motivation to participate in improvement projects.</w:t>
      </w:r>
    </w:p>
    <w:p w14:paraId="33A71489" w14:textId="77777777" w:rsidR="00852E1F" w:rsidRPr="00490307" w:rsidRDefault="00852E1F" w:rsidP="00490307">
      <w:pPr>
        <w:rPr>
          <w:rFonts w:ascii="Helvetica" w:hAnsi="Helvetica" w:cs="Times New Roman"/>
          <w:color w:val="231F20"/>
          <w:sz w:val="18"/>
          <w:szCs w:val="18"/>
          <w:lang w:eastAsia="en-GB" w:bidi="hi-IN"/>
        </w:rPr>
      </w:pPr>
    </w:p>
    <w:p w14:paraId="348329D0" w14:textId="155A00FC" w:rsidR="009035C7" w:rsidRPr="009035C7" w:rsidRDefault="00852E1F" w:rsidP="00490307">
      <w:pPr>
        <w:rPr>
          <w:rFonts w:ascii="Arial" w:hAnsi="Arial" w:cs="Times New Roman"/>
          <w:color w:val="231F20"/>
          <w:lang w:eastAsia="en-GB" w:bidi="hi-IN"/>
        </w:rPr>
      </w:pPr>
      <w:r w:rsidRPr="009035C7">
        <w:rPr>
          <w:rFonts w:ascii="Arial" w:hAnsi="Arial" w:cs="Times New Roman"/>
          <w:color w:val="231F20"/>
          <w:lang w:eastAsia="en-GB" w:bidi="hi-IN"/>
        </w:rPr>
        <w:t xml:space="preserve">The studies have shown that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improvement can be more difficult when team culture</w:t>
      </w:r>
      <w:r w:rsidR="009035C7"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does not enable or support learning, communication, professional growth, and</w:t>
      </w:r>
      <w:r w:rsidR="009035C7"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personal satisfaction. If the culture does not do this, staff can think it is futile to</w:t>
      </w:r>
      <w:r w:rsid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engage in improvement work and not worth their time. In contrast, in organisations</w:t>
      </w:r>
      <w:r w:rsidR="009035C7"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and teams with a positive safety culture, staff feel empowered to speak up about</w:t>
      </w:r>
      <w:r w:rsidR="009035C7"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concerns, there are formal and inform</w:t>
      </w:r>
      <w:r w:rsidRPr="009035C7">
        <w:rPr>
          <w:rFonts w:ascii="Arial" w:hAnsi="Arial" w:cs="Times New Roman"/>
          <w:color w:val="231F20"/>
          <w:lang w:eastAsia="en-GB" w:bidi="hi-IN"/>
        </w:rPr>
        <w:t xml:space="preserve">al processes to address issues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and staff,</w:t>
      </w:r>
      <w:r w:rsidR="009035C7" w:rsidRPr="009035C7">
        <w:rPr>
          <w:rFonts w:ascii="Arial" w:hAnsi="Arial" w:cs="Times New Roman"/>
          <w:color w:val="231F20"/>
          <w:lang w:eastAsia="en-GB" w:bidi="hi-IN"/>
        </w:rPr>
        <w:t xml:space="preserve"> managers and clinicians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 xml:space="preserve"> communicate and work together effectively.</w:t>
      </w:r>
    </w:p>
    <w:p w14:paraId="1031E9AD" w14:textId="14DF03F3" w:rsidR="00490307" w:rsidRPr="00490307" w:rsidRDefault="009035C7" w:rsidP="00490307">
      <w:pPr>
        <w:rPr>
          <w:rFonts w:ascii="Arial" w:hAnsi="Arial" w:cs="Times New Roman"/>
          <w:color w:val="231F20"/>
          <w:lang w:eastAsia="en-GB" w:bidi="hi-IN"/>
        </w:rPr>
      </w:pPr>
      <w:r w:rsidRPr="009035C7">
        <w:rPr>
          <w:rFonts w:ascii="Arial" w:hAnsi="Arial" w:cs="Times New Roman"/>
          <w:color w:val="231F20"/>
          <w:lang w:eastAsia="en-GB" w:bidi="hi-IN"/>
        </w:rPr>
        <w:t>After the analysis of survey results,</w:t>
      </w:r>
      <w:r w:rsidR="00A67054">
        <w:rPr>
          <w:rFonts w:ascii="Arial" w:hAnsi="Arial" w:cs="Times New Roman"/>
          <w:color w:val="231F20"/>
          <w:lang w:eastAsia="en-GB" w:bidi="hi-IN"/>
        </w:rPr>
        <w:t xml:space="preserve"> </w:t>
      </w:r>
      <w:r w:rsidRPr="009035C7">
        <w:rPr>
          <w:rFonts w:ascii="Arial" w:hAnsi="Arial" w:cs="Times New Roman"/>
          <w:color w:val="231F20"/>
          <w:lang w:eastAsia="en-GB" w:bidi="hi-IN"/>
        </w:rPr>
        <w:t>t</w:t>
      </w:r>
      <w:r w:rsidR="00852E1F" w:rsidRPr="009035C7">
        <w:rPr>
          <w:rFonts w:ascii="Arial" w:hAnsi="Arial" w:cs="Times New Roman"/>
          <w:color w:val="231F20"/>
          <w:lang w:eastAsia="en-GB" w:bidi="hi-IN"/>
        </w:rPr>
        <w:t xml:space="preserve">here can be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candid conversations a</w:t>
      </w:r>
      <w:r w:rsidRPr="009035C7">
        <w:rPr>
          <w:rFonts w:ascii="Arial" w:hAnsi="Arial" w:cs="Times New Roman"/>
          <w:color w:val="231F20"/>
          <w:lang w:eastAsia="en-GB" w:bidi="hi-IN"/>
        </w:rPr>
        <w:t xml:space="preserve">mongst staff and management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to identify areas</w:t>
      </w:r>
      <w:r w:rsidR="00852E1F"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 xml:space="preserve">of </w:t>
      </w:r>
      <w:r w:rsidRPr="009035C7">
        <w:rPr>
          <w:rFonts w:ascii="Arial" w:hAnsi="Arial" w:cs="Times New Roman"/>
          <w:color w:val="231F20"/>
          <w:lang w:eastAsia="en-GB" w:bidi="hi-IN"/>
        </w:rPr>
        <w:t>most importance</w:t>
      </w:r>
      <w:r w:rsidR="00181EAD">
        <w:rPr>
          <w:rFonts w:ascii="Arial" w:hAnsi="Arial" w:cs="Times New Roman"/>
          <w:color w:val="231F20"/>
          <w:lang w:eastAsia="en-GB" w:bidi="hi-IN"/>
        </w:rPr>
        <w:t xml:space="preserve">. </w:t>
      </w:r>
      <w:r w:rsidRPr="009035C7">
        <w:rPr>
          <w:rFonts w:ascii="Arial" w:hAnsi="Arial" w:cs="Times New Roman"/>
          <w:color w:val="231F20"/>
          <w:lang w:eastAsia="en-GB" w:bidi="hi-IN"/>
        </w:rPr>
        <w:t>Additionally</w:t>
      </w:r>
      <w:r w:rsidR="00181EAD">
        <w:rPr>
          <w:rFonts w:ascii="Arial" w:hAnsi="Arial" w:cs="Times New Roman"/>
          <w:color w:val="231F20"/>
          <w:lang w:eastAsia="en-GB" w:bidi="hi-IN"/>
        </w:rPr>
        <w:t>,</w:t>
      </w:r>
      <w:r w:rsidRPr="009035C7">
        <w:rPr>
          <w:rFonts w:ascii="Arial" w:hAnsi="Arial" w:cs="Times New Roman"/>
          <w:color w:val="231F20"/>
          <w:lang w:eastAsia="en-GB" w:bidi="hi-IN"/>
        </w:rPr>
        <w:t xml:space="preserve"> 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these results</w:t>
      </w:r>
      <w:r w:rsidRPr="009035C7">
        <w:rPr>
          <w:rFonts w:ascii="Arial" w:hAnsi="Arial" w:cs="Times New Roman"/>
          <w:color w:val="231F20"/>
          <w:lang w:eastAsia="en-GB" w:bidi="hi-IN"/>
        </w:rPr>
        <w:t xml:space="preserve"> may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 xml:space="preserve"> reveal the highlight</w:t>
      </w:r>
      <w:r w:rsidRPr="009035C7">
        <w:rPr>
          <w:rFonts w:ascii="Arial" w:hAnsi="Arial" w:cs="Times New Roman"/>
          <w:color w:val="231F20"/>
          <w:lang w:eastAsia="en-GB" w:bidi="hi-IN"/>
        </w:rPr>
        <w:t>s and bright spots within organisations</w:t>
      </w:r>
      <w:r w:rsidR="00490307" w:rsidRPr="00490307">
        <w:rPr>
          <w:rFonts w:ascii="Arial" w:hAnsi="Arial" w:cs="Times New Roman"/>
          <w:color w:val="231F20"/>
          <w:lang w:eastAsia="en-GB" w:bidi="hi-IN"/>
        </w:rPr>
        <w:t>, which</w:t>
      </w:r>
    </w:p>
    <w:p w14:paraId="629A6D8B" w14:textId="1DD036C4" w:rsidR="00852E1F" w:rsidRDefault="00490307" w:rsidP="008B4936">
      <w:pPr>
        <w:rPr>
          <w:rFonts w:ascii="Helvetica" w:hAnsi="Helvetica" w:cs="Times New Roman"/>
          <w:color w:val="231F20"/>
          <w:sz w:val="18"/>
          <w:szCs w:val="18"/>
          <w:lang w:eastAsia="en-GB" w:bidi="hi-IN"/>
        </w:rPr>
      </w:pPr>
      <w:r w:rsidRPr="00490307">
        <w:rPr>
          <w:rFonts w:ascii="Arial" w:hAnsi="Arial" w:cs="Times New Roman"/>
          <w:color w:val="231F20"/>
          <w:lang w:eastAsia="en-GB" w:bidi="hi-IN"/>
        </w:rPr>
        <w:t>allows for sharing of best practices</w:t>
      </w:r>
      <w:r w:rsidRPr="00490307">
        <w:rPr>
          <w:rFonts w:ascii="Helvetica" w:hAnsi="Helvetica" w:cs="Times New Roman"/>
          <w:color w:val="231F20"/>
          <w:sz w:val="18"/>
          <w:szCs w:val="18"/>
          <w:lang w:eastAsia="en-GB" w:bidi="hi-IN"/>
        </w:rPr>
        <w:t>.</w:t>
      </w:r>
    </w:p>
    <w:p w14:paraId="57D1C1B0" w14:textId="77777777" w:rsidR="002B22A7" w:rsidRPr="002B22A7" w:rsidRDefault="002B22A7" w:rsidP="008B4936">
      <w:pPr>
        <w:rPr>
          <w:rFonts w:ascii="Helvetica" w:hAnsi="Helvetica" w:cs="Times New Roman"/>
          <w:color w:val="231F20"/>
          <w:sz w:val="18"/>
          <w:szCs w:val="18"/>
          <w:lang w:eastAsia="en-GB" w:bidi="hi-IN"/>
        </w:rPr>
      </w:pPr>
    </w:p>
    <w:p w14:paraId="25005787" w14:textId="200E06AF" w:rsidR="002B22A7" w:rsidRDefault="002B22A7" w:rsidP="008B4936">
      <w:pPr>
        <w:rPr>
          <w:rFonts w:ascii="Calibri" w:hAnsi="Calibri" w:cs="Times New Roman"/>
          <w:b/>
          <w:bCs/>
          <w:sz w:val="27"/>
          <w:szCs w:val="27"/>
          <w:lang w:eastAsia="en-GB" w:bidi="hi-IN"/>
        </w:rPr>
      </w:pPr>
      <w:r>
        <w:rPr>
          <w:rFonts w:ascii="Calibri" w:hAnsi="Calibri" w:cs="Times New Roman"/>
          <w:b/>
          <w:bCs/>
          <w:sz w:val="27"/>
          <w:szCs w:val="27"/>
          <w:lang w:eastAsia="en-GB" w:bidi="hi-IN"/>
        </w:rPr>
        <w:t xml:space="preserve"> </w:t>
      </w:r>
      <w:r w:rsidR="00354D97">
        <w:rPr>
          <w:rFonts w:ascii="Calibri" w:hAnsi="Calibri" w:cs="Times New Roman"/>
          <w:b/>
          <w:bCs/>
          <w:sz w:val="27"/>
          <w:szCs w:val="27"/>
          <w:lang w:eastAsia="en-GB" w:bidi="hi-IN"/>
        </w:rPr>
        <w:t xml:space="preserve">How to conduct the Patient Safety </w:t>
      </w:r>
      <w:r>
        <w:rPr>
          <w:rFonts w:ascii="Calibri" w:hAnsi="Calibri" w:cs="Times New Roman"/>
          <w:b/>
          <w:bCs/>
          <w:sz w:val="27"/>
          <w:szCs w:val="27"/>
          <w:lang w:eastAsia="en-GB" w:bidi="hi-IN"/>
        </w:rPr>
        <w:t>Culture Survey</w:t>
      </w:r>
      <w:r w:rsidR="00354D97">
        <w:rPr>
          <w:rFonts w:ascii="Calibri" w:hAnsi="Calibri" w:cs="Times New Roman"/>
          <w:b/>
          <w:bCs/>
          <w:sz w:val="27"/>
          <w:szCs w:val="27"/>
          <w:lang w:eastAsia="en-GB" w:bidi="hi-IN"/>
        </w:rPr>
        <w:t>(PSCS)</w:t>
      </w:r>
      <w:r>
        <w:rPr>
          <w:rFonts w:ascii="Calibri" w:hAnsi="Calibri" w:cs="Times New Roman"/>
          <w:b/>
          <w:bCs/>
          <w:sz w:val="27"/>
          <w:szCs w:val="27"/>
          <w:lang w:eastAsia="en-GB" w:bidi="hi-IN"/>
        </w:rPr>
        <w:t>?</w:t>
      </w:r>
    </w:p>
    <w:p w14:paraId="3C83AF85" w14:textId="2F86CCF6" w:rsidR="002B22A7" w:rsidRPr="00181EAD" w:rsidRDefault="00181EAD" w:rsidP="00181EAD">
      <w:pPr>
        <w:spacing w:after="71"/>
        <w:rPr>
          <w:rFonts w:ascii="Arial" w:hAnsi="Arial" w:cs="Times New Roman"/>
          <w:i/>
          <w:iCs/>
          <w:sz w:val="22"/>
          <w:szCs w:val="22"/>
          <w:lang w:eastAsia="en-GB" w:bidi="hi-IN"/>
        </w:rPr>
      </w:pPr>
      <w:r>
        <w:rPr>
          <w:rFonts w:ascii="Arial" w:hAnsi="Arial" w:cs="Times New Roman"/>
          <w:i/>
          <w:iCs/>
          <w:sz w:val="22"/>
          <w:szCs w:val="22"/>
          <w:lang w:eastAsia="en-GB" w:bidi="hi-IN"/>
        </w:rPr>
        <w:t xml:space="preserve">    </w:t>
      </w:r>
      <w:r w:rsidRPr="00181EAD">
        <w:rPr>
          <w:rFonts w:ascii="Arial" w:hAnsi="Arial" w:cs="Times New Roman"/>
          <w:i/>
          <w:iCs/>
          <w:sz w:val="22"/>
          <w:szCs w:val="22"/>
          <w:lang w:eastAsia="en-GB" w:bidi="hi-IN"/>
        </w:rPr>
        <w:t>Let’s get started by thinking about the following questions?</w:t>
      </w:r>
    </w:p>
    <w:p w14:paraId="2B1CDD1F" w14:textId="77777777" w:rsidR="00181EAD" w:rsidRPr="00181EAD" w:rsidRDefault="00181EAD" w:rsidP="00181EAD">
      <w:pPr>
        <w:pStyle w:val="ListParagraph"/>
        <w:spacing w:after="71"/>
        <w:ind w:left="420"/>
        <w:rPr>
          <w:rFonts w:ascii="Arial" w:hAnsi="Arial" w:cs="Times New Roman"/>
          <w:i/>
          <w:iCs/>
          <w:sz w:val="22"/>
          <w:szCs w:val="22"/>
          <w:lang w:eastAsia="en-GB" w:bidi="hi-IN"/>
        </w:rPr>
      </w:pPr>
    </w:p>
    <w:p w14:paraId="015292A9" w14:textId="19662D35" w:rsidR="008B4936" w:rsidRPr="00181EAD" w:rsidRDefault="00181EAD" w:rsidP="00181EAD">
      <w:pPr>
        <w:pStyle w:val="ListParagraph"/>
        <w:numPr>
          <w:ilvl w:val="0"/>
          <w:numId w:val="2"/>
        </w:num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>
        <w:rPr>
          <w:rFonts w:ascii="Georgia" w:hAnsi="Georgia" w:cs="Times New Roman"/>
          <w:sz w:val="17"/>
          <w:szCs w:val="17"/>
          <w:lang w:eastAsia="en-GB" w:bidi="hi-IN"/>
        </w:rPr>
        <w:t>W</w:t>
      </w:r>
      <w:r w:rsidR="008B4936" w:rsidRPr="00181EAD">
        <w:rPr>
          <w:rFonts w:ascii="Georgia" w:hAnsi="Georgia" w:cs="Times New Roman"/>
          <w:sz w:val="17"/>
          <w:szCs w:val="17"/>
          <w:lang w:eastAsia="en-GB" w:bidi="hi-IN"/>
        </w:rPr>
        <w:t>hat resources are a</w:t>
      </w:r>
      <w:r w:rsidR="002B22A7" w:rsidRPr="00181EAD">
        <w:rPr>
          <w:rFonts w:ascii="Georgia" w:hAnsi="Georgia" w:cs="Times New Roman"/>
          <w:sz w:val="17"/>
          <w:szCs w:val="17"/>
          <w:lang w:eastAsia="en-GB" w:bidi="hi-IN"/>
        </w:rPr>
        <w:t>vailable to conduct this survey</w:t>
      </w:r>
      <w:r w:rsidR="008B4936" w:rsidRPr="00181EAD">
        <w:rPr>
          <w:rFonts w:ascii="Georgia" w:hAnsi="Georgia" w:cs="Times New Roman"/>
          <w:sz w:val="17"/>
          <w:szCs w:val="17"/>
          <w:lang w:eastAsia="en-GB" w:bidi="hi-IN"/>
        </w:rPr>
        <w:t>?</w:t>
      </w:r>
    </w:p>
    <w:p w14:paraId="57D10807" w14:textId="4EF9A2AD" w:rsidR="008B4936" w:rsidRDefault="008B4936" w:rsidP="00173F38">
      <w:pPr>
        <w:pStyle w:val="ListParagraph"/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 w:rsidRPr="00181EAD">
        <w:rPr>
          <w:rFonts w:ascii="Georgia" w:hAnsi="Georgia" w:cs="Times New Roman"/>
          <w:sz w:val="17"/>
          <w:szCs w:val="17"/>
          <w:lang w:eastAsia="en-GB" w:bidi="hi-IN"/>
        </w:rPr>
        <w:t xml:space="preserve">Who </w:t>
      </w:r>
      <w:r w:rsidR="00181EAD">
        <w:rPr>
          <w:rFonts w:ascii="Georgia" w:hAnsi="Georgia" w:cs="Times New Roman"/>
          <w:sz w:val="17"/>
          <w:szCs w:val="17"/>
          <w:lang w:eastAsia="en-GB" w:bidi="hi-IN"/>
        </w:rPr>
        <w:t xml:space="preserve">will be responsible </w:t>
      </w:r>
      <w:r w:rsidR="00181EAD" w:rsidRPr="00181EAD">
        <w:rPr>
          <w:rFonts w:ascii="Georgia" w:hAnsi="Georgia" w:cs="Times New Roman"/>
          <w:sz w:val="17"/>
          <w:szCs w:val="17"/>
          <w:lang w:eastAsia="en-GB" w:bidi="hi-IN"/>
        </w:rPr>
        <w:t xml:space="preserve">to </w:t>
      </w:r>
      <w:r w:rsidR="002B22A7" w:rsidRPr="00181EAD">
        <w:rPr>
          <w:rFonts w:ascii="Georgia" w:hAnsi="Georgia" w:cs="Times New Roman"/>
          <w:sz w:val="17"/>
          <w:szCs w:val="17"/>
          <w:lang w:eastAsia="en-GB" w:bidi="hi-IN"/>
        </w:rPr>
        <w:t>carry out</w:t>
      </w:r>
      <w:r w:rsidR="00181EAD">
        <w:rPr>
          <w:rFonts w:ascii="Georgia" w:hAnsi="Georgia" w:cs="Times New Roman"/>
          <w:sz w:val="17"/>
          <w:szCs w:val="17"/>
          <w:lang w:eastAsia="en-GB" w:bidi="hi-IN"/>
        </w:rPr>
        <w:t xml:space="preserve"> </w:t>
      </w:r>
      <w:r w:rsidR="002B22A7" w:rsidRPr="00181EAD">
        <w:rPr>
          <w:rFonts w:ascii="Georgia" w:hAnsi="Georgia" w:cs="Times New Roman"/>
          <w:sz w:val="17"/>
          <w:szCs w:val="17"/>
          <w:lang w:eastAsia="en-GB" w:bidi="hi-IN"/>
        </w:rPr>
        <w:t>this survey</w:t>
      </w:r>
      <w:r w:rsidRPr="00181EAD">
        <w:rPr>
          <w:rFonts w:ascii="Georgia" w:hAnsi="Georgia" w:cs="Times New Roman"/>
          <w:sz w:val="17"/>
          <w:szCs w:val="17"/>
          <w:lang w:eastAsia="en-GB" w:bidi="hi-IN"/>
        </w:rPr>
        <w:t>?</w:t>
      </w:r>
    </w:p>
    <w:p w14:paraId="11491C5A" w14:textId="4532D309" w:rsidR="00354D97" w:rsidRDefault="00354D97" w:rsidP="00354D97">
      <w:pPr>
        <w:pStyle w:val="ListParagraph"/>
        <w:numPr>
          <w:ilvl w:val="0"/>
          <w:numId w:val="2"/>
        </w:num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 w:rsidRPr="00354D97">
        <w:rPr>
          <w:rFonts w:ascii="Georgia" w:hAnsi="Georgia" w:cs="Times New Roman"/>
          <w:sz w:val="17"/>
          <w:szCs w:val="17"/>
          <w:lang w:eastAsia="en-GB" w:bidi="hi-IN"/>
        </w:rPr>
        <w:t>Who will be responsible</w:t>
      </w:r>
      <w:r w:rsidRPr="00354D97">
        <w:rPr>
          <w:rFonts w:ascii="Georgia" w:hAnsi="Georgia" w:cs="Times New Roman"/>
          <w:sz w:val="17"/>
          <w:szCs w:val="17"/>
          <w:lang w:eastAsia="en-GB" w:bidi="hi-IN"/>
        </w:rPr>
        <w:t xml:space="preserve"> to communicate that the</w:t>
      </w:r>
      <w:r w:rsidRPr="00354D97">
        <w:rPr>
          <w:rFonts w:ascii="Georgia" w:hAnsi="Georgia" w:cs="Times New Roman"/>
          <w:sz w:val="17"/>
          <w:szCs w:val="17"/>
          <w:lang w:eastAsia="en-GB" w:bidi="hi-IN"/>
        </w:rPr>
        <w:t xml:space="preserve"> web </w:t>
      </w:r>
      <w:r w:rsidRPr="00354D97">
        <w:rPr>
          <w:rFonts w:ascii="Georgia" w:hAnsi="Georgia" w:cs="Times New Roman"/>
          <w:sz w:val="17"/>
          <w:szCs w:val="17"/>
          <w:lang w:eastAsia="en-GB" w:bidi="hi-IN"/>
        </w:rPr>
        <w:t>survey will be anonymous and staff assured that responses cannot be tracked back to them</w:t>
      </w:r>
      <w:r>
        <w:rPr>
          <w:rFonts w:ascii="Georgia" w:hAnsi="Georgia" w:cs="Times New Roman"/>
          <w:sz w:val="17"/>
          <w:szCs w:val="17"/>
          <w:lang w:eastAsia="en-GB" w:bidi="hi-IN"/>
        </w:rPr>
        <w:t>?</w:t>
      </w:r>
    </w:p>
    <w:p w14:paraId="784AB601" w14:textId="421C7600" w:rsidR="00354D97" w:rsidRPr="00354D97" w:rsidRDefault="00354D97" w:rsidP="00354D97">
      <w:pPr>
        <w:pStyle w:val="ListParagraph"/>
        <w:numPr>
          <w:ilvl w:val="0"/>
          <w:numId w:val="2"/>
        </w:num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>
        <w:rPr>
          <w:rFonts w:ascii="Georgia" w:hAnsi="Georgia" w:cs="Times New Roman"/>
          <w:sz w:val="17"/>
          <w:szCs w:val="17"/>
          <w:lang w:eastAsia="en-GB" w:bidi="hi-IN"/>
        </w:rPr>
        <w:t>Who will be responsible for analysing and report preparation of survey results?</w:t>
      </w:r>
    </w:p>
    <w:p w14:paraId="59E2ADDF" w14:textId="7D71CF01" w:rsidR="00181EAD" w:rsidRDefault="00181EAD" w:rsidP="00181EAD">
      <w:pPr>
        <w:pStyle w:val="ListParagraph"/>
        <w:numPr>
          <w:ilvl w:val="0"/>
          <w:numId w:val="2"/>
        </w:num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 w:rsidRPr="00181EAD">
        <w:rPr>
          <w:rFonts w:ascii="Georgia" w:hAnsi="Georgia" w:cs="Times New Roman"/>
          <w:sz w:val="17"/>
          <w:szCs w:val="17"/>
          <w:lang w:eastAsia="en-GB" w:bidi="hi-IN"/>
        </w:rPr>
        <w:t xml:space="preserve">What will be </w:t>
      </w:r>
      <w:r>
        <w:rPr>
          <w:rFonts w:ascii="Georgia" w:hAnsi="Georgia" w:cs="Times New Roman"/>
          <w:sz w:val="17"/>
          <w:szCs w:val="17"/>
          <w:lang w:eastAsia="en-GB" w:bidi="hi-IN"/>
        </w:rPr>
        <w:t>t</w:t>
      </w:r>
      <w:r w:rsidR="002B22A7" w:rsidRPr="00181EAD">
        <w:rPr>
          <w:rFonts w:ascii="Georgia" w:hAnsi="Georgia" w:cs="Times New Roman"/>
          <w:sz w:val="17"/>
          <w:szCs w:val="17"/>
          <w:lang w:eastAsia="en-GB" w:bidi="hi-IN"/>
        </w:rPr>
        <w:t xml:space="preserve">he timelines for </w:t>
      </w:r>
      <w:r w:rsidR="008B4936" w:rsidRPr="00181EAD">
        <w:rPr>
          <w:rFonts w:ascii="Georgia" w:hAnsi="Georgia" w:cs="Times New Roman"/>
          <w:sz w:val="17"/>
          <w:szCs w:val="17"/>
          <w:lang w:eastAsia="en-GB" w:bidi="hi-IN"/>
        </w:rPr>
        <w:t>survey resu</w:t>
      </w:r>
      <w:r>
        <w:rPr>
          <w:rFonts w:ascii="Georgia" w:hAnsi="Georgia" w:cs="Times New Roman"/>
          <w:sz w:val="17"/>
          <w:szCs w:val="17"/>
          <w:lang w:eastAsia="en-GB" w:bidi="hi-IN"/>
        </w:rPr>
        <w:t xml:space="preserve">lts completion? </w:t>
      </w:r>
    </w:p>
    <w:p w14:paraId="092DDBF3" w14:textId="7E36A446" w:rsidR="008B4936" w:rsidRDefault="00181EAD" w:rsidP="00181EAD">
      <w:pPr>
        <w:pStyle w:val="ListParagraph"/>
        <w:numPr>
          <w:ilvl w:val="0"/>
          <w:numId w:val="2"/>
        </w:num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  <w:r>
        <w:rPr>
          <w:rFonts w:ascii="Georgia" w:hAnsi="Georgia" w:cs="Times New Roman"/>
          <w:sz w:val="17"/>
          <w:szCs w:val="17"/>
          <w:lang w:eastAsia="en-GB" w:bidi="hi-IN"/>
        </w:rPr>
        <w:t>How w</w:t>
      </w:r>
      <w:r w:rsidR="00354D97">
        <w:rPr>
          <w:rFonts w:ascii="Georgia" w:hAnsi="Georgia" w:cs="Times New Roman"/>
          <w:sz w:val="17"/>
          <w:szCs w:val="17"/>
          <w:lang w:eastAsia="en-GB" w:bidi="hi-IN"/>
        </w:rPr>
        <w:t>ill the results be disseminated</w:t>
      </w:r>
      <w:r w:rsidR="008B4936" w:rsidRPr="00181EAD">
        <w:rPr>
          <w:rFonts w:ascii="Georgia" w:hAnsi="Georgia" w:cs="Times New Roman"/>
          <w:sz w:val="17"/>
          <w:szCs w:val="17"/>
          <w:lang w:eastAsia="en-GB" w:bidi="hi-IN"/>
        </w:rPr>
        <w:t>?</w:t>
      </w:r>
    </w:p>
    <w:p w14:paraId="18A67408" w14:textId="77777777" w:rsidR="00AB3669" w:rsidRPr="00AB3669" w:rsidRDefault="00AB3669" w:rsidP="00AB3669">
      <w:pPr>
        <w:spacing w:after="71"/>
        <w:rPr>
          <w:rFonts w:ascii="Georgia" w:hAnsi="Georgia" w:cs="Times New Roman"/>
          <w:sz w:val="17"/>
          <w:szCs w:val="17"/>
          <w:lang w:eastAsia="en-GB" w:bidi="hi-IN"/>
        </w:rPr>
      </w:pPr>
    </w:p>
    <w:p w14:paraId="6D3B3821" w14:textId="74B03B85" w:rsidR="00693E93" w:rsidRDefault="00354D97">
      <w:pPr>
        <w:rPr>
          <w:rFonts w:ascii="Calibri" w:hAnsi="Calibri" w:cs="Times New Roman"/>
          <w:b/>
          <w:bCs/>
          <w:sz w:val="27"/>
          <w:szCs w:val="27"/>
          <w:lang w:eastAsia="en-GB" w:bidi="hi-IN"/>
        </w:rPr>
      </w:pPr>
      <w:proofErr w:type="gramStart"/>
      <w:r>
        <w:rPr>
          <w:rFonts w:ascii="Calibri" w:hAnsi="Calibri" w:cs="Times New Roman"/>
          <w:b/>
          <w:bCs/>
          <w:sz w:val="27"/>
          <w:szCs w:val="27"/>
          <w:lang w:eastAsia="en-GB" w:bidi="hi-IN"/>
        </w:rPr>
        <w:t>Here‘</w:t>
      </w:r>
      <w:proofErr w:type="gramEnd"/>
      <w:r>
        <w:rPr>
          <w:rFonts w:ascii="Calibri" w:hAnsi="Calibri" w:cs="Times New Roman"/>
          <w:b/>
          <w:bCs/>
          <w:sz w:val="27"/>
          <w:szCs w:val="27"/>
          <w:lang w:eastAsia="en-GB" w:bidi="hi-IN"/>
        </w:rPr>
        <w:t>s  is the list of all  tasks required for conducting PSCS</w:t>
      </w:r>
    </w:p>
    <w:p w14:paraId="55233520" w14:textId="77777777" w:rsidR="00336B56" w:rsidRDefault="00336B56">
      <w:pPr>
        <w:rPr>
          <w:b/>
          <w:outline/>
          <w:color w:val="FFC000" w:themeColor="accent4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10041" w:type="dxa"/>
        <w:tblInd w:w="-171" w:type="dxa"/>
        <w:tblLook w:val="04A0" w:firstRow="1" w:lastRow="0" w:firstColumn="1" w:lastColumn="0" w:noHBand="0" w:noVBand="1"/>
      </w:tblPr>
      <w:tblGrid>
        <w:gridCol w:w="1401"/>
        <w:gridCol w:w="1686"/>
        <w:gridCol w:w="894"/>
        <w:gridCol w:w="906"/>
        <w:gridCol w:w="893"/>
        <w:gridCol w:w="893"/>
        <w:gridCol w:w="791"/>
        <w:gridCol w:w="1370"/>
        <w:gridCol w:w="1207"/>
      </w:tblGrid>
      <w:tr w:rsidR="00336B56" w14:paraId="7BB14202" w14:textId="77777777" w:rsidTr="00336B56">
        <w:trPr>
          <w:trHeight w:val="939"/>
        </w:trPr>
        <w:tc>
          <w:tcPr>
            <w:tcW w:w="1401" w:type="dxa"/>
            <w:shd w:val="clear" w:color="auto" w:fill="E2EFD9" w:themeFill="accent6" w:themeFillTint="33"/>
          </w:tcPr>
          <w:p w14:paraId="49B2F993" w14:textId="27AC1A6B" w:rsidR="009B5D66" w:rsidRPr="00D626BC" w:rsidRDefault="009B5D66">
            <w:pPr>
              <w:rPr>
                <w:rFonts w:ascii="Arial" w:hAnsi="Arial"/>
                <w:b/>
                <w:outline/>
                <w:color w:val="FFC000" w:themeColor="accent4"/>
                <w:sz w:val="20"/>
                <w:szCs w:val="2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bookmarkEnd w:id="0"/>
            <w:r w:rsidRPr="00D626BC">
              <w:rPr>
                <w:rFonts w:ascii="Arial" w:hAnsi="Arial"/>
                <w:outline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Timeline</w:t>
            </w:r>
          </w:p>
        </w:tc>
        <w:tc>
          <w:tcPr>
            <w:tcW w:w="1686" w:type="dxa"/>
            <w:shd w:val="clear" w:color="auto" w:fill="E2EFD9" w:themeFill="accent6" w:themeFillTint="33"/>
          </w:tcPr>
          <w:p w14:paraId="7B9BAC7D" w14:textId="51755790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</w:t>
            </w:r>
          </w:p>
          <w:p w14:paraId="721D55CA" w14:textId="1E3531C5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Planning</w:t>
            </w:r>
          </w:p>
        </w:tc>
        <w:tc>
          <w:tcPr>
            <w:tcW w:w="894" w:type="dxa"/>
            <w:shd w:val="clear" w:color="auto" w:fill="E2EFD9" w:themeFill="accent6" w:themeFillTint="33"/>
          </w:tcPr>
          <w:p w14:paraId="36A061D6" w14:textId="77777777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</w:p>
          <w:p w14:paraId="6A711AF8" w14:textId="41D6225D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Sample Selection and Preparation</w:t>
            </w:r>
          </w:p>
        </w:tc>
        <w:tc>
          <w:tcPr>
            <w:tcW w:w="906" w:type="dxa"/>
            <w:shd w:val="clear" w:color="auto" w:fill="E2EFD9" w:themeFill="accent6" w:themeFillTint="33"/>
          </w:tcPr>
          <w:p w14:paraId="00215289" w14:textId="7C257E39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 </w:t>
            </w:r>
          </w:p>
          <w:p w14:paraId="10248E36" w14:textId="1967FDC1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Collection</w:t>
            </w:r>
          </w:p>
        </w:tc>
        <w:tc>
          <w:tcPr>
            <w:tcW w:w="893" w:type="dxa"/>
            <w:shd w:val="clear" w:color="auto" w:fill="E2EFD9" w:themeFill="accent6" w:themeFillTint="33"/>
          </w:tcPr>
          <w:p w14:paraId="4EF11889" w14:textId="77777777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</w:t>
            </w:r>
          </w:p>
          <w:p w14:paraId="65707998" w14:textId="124715F1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 Collection</w:t>
            </w:r>
          </w:p>
        </w:tc>
        <w:tc>
          <w:tcPr>
            <w:tcW w:w="893" w:type="dxa"/>
            <w:shd w:val="clear" w:color="auto" w:fill="E2EFD9" w:themeFill="accent6" w:themeFillTint="33"/>
          </w:tcPr>
          <w:p w14:paraId="078B41B7" w14:textId="387F0667" w:rsidR="009B5D66" w:rsidRPr="009B5D66" w:rsidRDefault="009B5D66" w:rsidP="00D626BC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</w:t>
            </w:r>
          </w:p>
          <w:p w14:paraId="26F59D1A" w14:textId="0464C1FB" w:rsidR="009B5D66" w:rsidRPr="009B5D66" w:rsidRDefault="009B5D66" w:rsidP="00D626BC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Collection </w:t>
            </w:r>
          </w:p>
        </w:tc>
        <w:tc>
          <w:tcPr>
            <w:tcW w:w="791" w:type="dxa"/>
            <w:shd w:val="clear" w:color="auto" w:fill="E2EFD9" w:themeFill="accent6" w:themeFillTint="33"/>
          </w:tcPr>
          <w:p w14:paraId="48A680E9" w14:textId="58651261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6</w:t>
            </w:r>
          </w:p>
          <w:p w14:paraId="3798C2F7" w14:textId="36AC51F9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Analysis and reports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495F9FE2" w14:textId="77777777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</w:t>
            </w:r>
            <w:proofErr w:type="spellEnd"/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</w:p>
          <w:p w14:paraId="7A7C535F" w14:textId="748587FA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 Dissemination</w:t>
            </w:r>
          </w:p>
        </w:tc>
        <w:tc>
          <w:tcPr>
            <w:tcW w:w="1207" w:type="dxa"/>
            <w:shd w:val="clear" w:color="auto" w:fill="E2EFD9" w:themeFill="accent6" w:themeFillTint="33"/>
          </w:tcPr>
          <w:p w14:paraId="18D49E30" w14:textId="77777777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Wk8</w:t>
            </w:r>
          </w:p>
          <w:p w14:paraId="5EA2EEC7" w14:textId="2FC56178" w:rsidR="009B5D66" w:rsidRPr="009B5D66" w:rsidRDefault="009B5D66">
            <w:pPr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5D66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 Dissemination</w:t>
            </w:r>
          </w:p>
        </w:tc>
      </w:tr>
      <w:tr w:rsidR="00AB3669" w14:paraId="22889402" w14:textId="77777777" w:rsidTr="00336B56">
        <w:trPr>
          <w:trHeight w:val="196"/>
        </w:trPr>
        <w:tc>
          <w:tcPr>
            <w:tcW w:w="1401" w:type="dxa"/>
          </w:tcPr>
          <w:p w14:paraId="5A3E3CD0" w14:textId="0254DB3E" w:rsidR="009B5D66" w:rsidRPr="00AB3669" w:rsidRDefault="009B5D66">
            <w:pPr>
              <w:rPr>
                <w:rFonts w:ascii="Arial" w:hAnsi="Arial"/>
                <w:outline/>
                <w:color w:val="FFC000" w:themeColor="accent4"/>
                <w:sz w:val="13"/>
                <w:szCs w:val="13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B3669">
              <w:rPr>
                <w:rFonts w:ascii="Arial" w:hAnsi="Arial"/>
                <w:outline/>
                <w:color w:val="000000" w:themeColor="text1"/>
                <w:sz w:val="13"/>
                <w:szCs w:val="1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Getting Started</w:t>
            </w:r>
          </w:p>
        </w:tc>
        <w:tc>
          <w:tcPr>
            <w:tcW w:w="1686" w:type="dxa"/>
          </w:tcPr>
          <w:p w14:paraId="20AFDB98" w14:textId="74791514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3669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 survey Schedule</w:t>
            </w:r>
          </w:p>
        </w:tc>
        <w:tc>
          <w:tcPr>
            <w:tcW w:w="894" w:type="dxa"/>
          </w:tcPr>
          <w:p w14:paraId="15881C81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21BA42E1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01A46631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1AF11EF9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2F3E00A3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  <w:shd w:val="clear" w:color="auto" w:fill="auto"/>
          </w:tcPr>
          <w:p w14:paraId="78AB4BCF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2BADF0F6" w14:textId="77777777" w:rsidR="009B5D66" w:rsidRPr="00AB3669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47C36072" w14:textId="77777777" w:rsidTr="00336B56">
        <w:trPr>
          <w:trHeight w:val="237"/>
        </w:trPr>
        <w:tc>
          <w:tcPr>
            <w:tcW w:w="1401" w:type="dxa"/>
          </w:tcPr>
          <w:p w14:paraId="6CA2C5A0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3B846E1B" w14:textId="5DD58728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 a team</w:t>
            </w:r>
          </w:p>
        </w:tc>
        <w:tc>
          <w:tcPr>
            <w:tcW w:w="894" w:type="dxa"/>
          </w:tcPr>
          <w:p w14:paraId="6280D9B3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042C8458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ADDCF0E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A5D1091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0F518BA1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46666A1E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7BB2DC05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6E23A6B0" w14:textId="77777777" w:rsidTr="00336B56">
        <w:trPr>
          <w:trHeight w:val="458"/>
        </w:trPr>
        <w:tc>
          <w:tcPr>
            <w:tcW w:w="1401" w:type="dxa"/>
          </w:tcPr>
          <w:p w14:paraId="2D57C9A3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1BDF2BFD" w14:textId="63AEEFF5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Roles and Responsibilities</w:t>
            </w:r>
          </w:p>
        </w:tc>
        <w:tc>
          <w:tcPr>
            <w:tcW w:w="894" w:type="dxa"/>
          </w:tcPr>
          <w:p w14:paraId="5BA73E1C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3A0690AA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28E89117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5FAFFC59" w14:textId="57180D91" w:rsidR="00823C58" w:rsidRPr="00823C58" w:rsidRDefault="00823C58" w:rsidP="00823C58">
            <w:pPr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Times New Roman" w:cs="Times New Roman"/>
                <w:color w:val="000000"/>
                <w:sz w:val="22"/>
                <w:szCs w:val="22"/>
                <w:lang w:eastAsia="en-GB" w:bidi="hi-IN"/>
              </w:rPr>
              <w:t> </w:t>
            </w:r>
          </w:p>
          <w:p w14:paraId="7D12F632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5B7BCA02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370193A8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21C00B8B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4A0964DE" w14:textId="77777777" w:rsidTr="00336B56">
        <w:trPr>
          <w:trHeight w:val="458"/>
        </w:trPr>
        <w:tc>
          <w:tcPr>
            <w:tcW w:w="1401" w:type="dxa"/>
          </w:tcPr>
          <w:p w14:paraId="68BE8D65" w14:textId="3C847E40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Selecting Survey population</w:t>
            </w:r>
          </w:p>
        </w:tc>
        <w:tc>
          <w:tcPr>
            <w:tcW w:w="1686" w:type="dxa"/>
          </w:tcPr>
          <w:p w14:paraId="7143456A" w14:textId="49386F75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Determine whom to survey</w:t>
            </w:r>
          </w:p>
        </w:tc>
        <w:tc>
          <w:tcPr>
            <w:tcW w:w="894" w:type="dxa"/>
          </w:tcPr>
          <w:p w14:paraId="49A86847" w14:textId="1E6089F7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3CCAD8A9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4CE6ADA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489FB1F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17BE8B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799C6C7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00FA920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15DCDC4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002D7BA8" w14:textId="77777777" w:rsidTr="00336B56">
        <w:trPr>
          <w:trHeight w:val="632"/>
        </w:trPr>
        <w:tc>
          <w:tcPr>
            <w:tcW w:w="1401" w:type="dxa"/>
          </w:tcPr>
          <w:p w14:paraId="656F6DC4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7ED2DF3A" w14:textId="1518B319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Determine whether to conduct sample or census (everybody)</w:t>
            </w:r>
          </w:p>
        </w:tc>
        <w:tc>
          <w:tcPr>
            <w:tcW w:w="894" w:type="dxa"/>
          </w:tcPr>
          <w:p w14:paraId="5CB53D04" w14:textId="78999E38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7ACAAAE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4C0B636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BF1D151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6F7FB46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626F872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6BA1552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71B3857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7BE2BA24" w14:textId="77777777" w:rsidTr="00336B56">
        <w:trPr>
          <w:trHeight w:val="218"/>
        </w:trPr>
        <w:tc>
          <w:tcPr>
            <w:tcW w:w="1401" w:type="dxa"/>
          </w:tcPr>
          <w:p w14:paraId="6BED870A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12626E84" w14:textId="41EC2050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Compile your staff list</w:t>
            </w:r>
          </w:p>
        </w:tc>
        <w:tc>
          <w:tcPr>
            <w:tcW w:w="894" w:type="dxa"/>
          </w:tcPr>
          <w:p w14:paraId="653684C2" w14:textId="15396D05" w:rsidR="009B5D66" w:rsidRPr="00AB3669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</w:tc>
        <w:tc>
          <w:tcPr>
            <w:tcW w:w="906" w:type="dxa"/>
          </w:tcPr>
          <w:p w14:paraId="778FF94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95A8A08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516E372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0C46189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7829979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75D58AF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7AFC4D4E" w14:textId="77777777" w:rsidTr="00336B56">
        <w:trPr>
          <w:trHeight w:val="458"/>
        </w:trPr>
        <w:tc>
          <w:tcPr>
            <w:tcW w:w="1401" w:type="dxa"/>
          </w:tcPr>
          <w:p w14:paraId="440BE539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17659626" w14:textId="2CB265BE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your list for completion of all staff</w:t>
            </w:r>
          </w:p>
        </w:tc>
        <w:tc>
          <w:tcPr>
            <w:tcW w:w="894" w:type="dxa"/>
          </w:tcPr>
          <w:p w14:paraId="08CD41A6" w14:textId="3857D436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2F3DEC7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75A6A2E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14C508F6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5F574F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14944EDE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18A26428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0FAF1FD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2FDC0B59" w14:textId="77777777" w:rsidTr="00336B56">
        <w:trPr>
          <w:trHeight w:val="436"/>
        </w:trPr>
        <w:tc>
          <w:tcPr>
            <w:tcW w:w="1401" w:type="dxa"/>
          </w:tcPr>
          <w:p w14:paraId="3C2E9F20" w14:textId="52F5EA89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Administering a Web survey</w:t>
            </w:r>
          </w:p>
        </w:tc>
        <w:tc>
          <w:tcPr>
            <w:tcW w:w="1686" w:type="dxa"/>
          </w:tcPr>
          <w:p w14:paraId="639B56C7" w14:textId="3F3372AB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3B7"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Customise and Pre-test PSCS web survey</w:t>
            </w:r>
          </w:p>
        </w:tc>
        <w:tc>
          <w:tcPr>
            <w:tcW w:w="894" w:type="dxa"/>
          </w:tcPr>
          <w:p w14:paraId="455C2072" w14:textId="1C74FDDA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595D0D6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61D8CF1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558E4E1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4F55EDC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2E8F6141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4D92C76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77A706F9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5121BE7D" w14:textId="77777777" w:rsidTr="00336B56">
        <w:trPr>
          <w:trHeight w:val="458"/>
        </w:trPr>
        <w:tc>
          <w:tcPr>
            <w:tcW w:w="1401" w:type="dxa"/>
          </w:tcPr>
          <w:p w14:paraId="4A2BC3E8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0C077CC5" w14:textId="3D149A1C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Publicise and promote the survey</w:t>
            </w:r>
          </w:p>
        </w:tc>
        <w:tc>
          <w:tcPr>
            <w:tcW w:w="894" w:type="dxa"/>
          </w:tcPr>
          <w:p w14:paraId="7A559685" w14:textId="4F3B4CB1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164A392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387E7D3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7971CE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2B3C5C9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45B8560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4BC8661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62005DC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4ACD0101" w14:textId="77777777" w:rsidTr="00336B56">
        <w:trPr>
          <w:trHeight w:val="436"/>
        </w:trPr>
        <w:tc>
          <w:tcPr>
            <w:tcW w:w="1401" w:type="dxa"/>
          </w:tcPr>
          <w:p w14:paraId="7BD4FB4C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34B9883F" w14:textId="07D7C8C5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a pre-notification email</w:t>
            </w:r>
          </w:p>
        </w:tc>
        <w:tc>
          <w:tcPr>
            <w:tcW w:w="894" w:type="dxa"/>
          </w:tcPr>
          <w:p w14:paraId="407C55BE" w14:textId="30F9FA7E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4CACB99E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1959CF59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257440D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77E8DBE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3B48747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65AA0EA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48018A7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205A130E" w14:textId="77777777" w:rsidTr="00336B56">
        <w:trPr>
          <w:trHeight w:val="458"/>
        </w:trPr>
        <w:tc>
          <w:tcPr>
            <w:tcW w:w="1401" w:type="dxa"/>
          </w:tcPr>
          <w:p w14:paraId="37A5D336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6FA484E6" w14:textId="39EB02D0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a survey link email</w:t>
            </w:r>
          </w:p>
        </w:tc>
        <w:tc>
          <w:tcPr>
            <w:tcW w:w="894" w:type="dxa"/>
          </w:tcPr>
          <w:p w14:paraId="158B53E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7CF22360" w14:textId="010B8599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1D1FAC5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323B8D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C76AFC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20431EF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4A06EAE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066D7FB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05045DB2" w14:textId="77777777" w:rsidTr="00336B56">
        <w:trPr>
          <w:trHeight w:val="436"/>
        </w:trPr>
        <w:tc>
          <w:tcPr>
            <w:tcW w:w="1401" w:type="dxa"/>
          </w:tcPr>
          <w:p w14:paraId="7D0DC079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139DD187" w14:textId="0F0B8F74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weekly reminder emails</w:t>
            </w:r>
          </w:p>
        </w:tc>
        <w:tc>
          <w:tcPr>
            <w:tcW w:w="894" w:type="dxa"/>
          </w:tcPr>
          <w:p w14:paraId="287BED5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354D7036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70441368" w14:textId="3210FF8C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76D68B46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7EA96E98" w14:textId="512863D8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1FA9FD7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576D434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15B9CE9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143800C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2F9C0228" w14:textId="77777777" w:rsidTr="00336B56">
        <w:trPr>
          <w:trHeight w:val="458"/>
        </w:trPr>
        <w:tc>
          <w:tcPr>
            <w:tcW w:w="1401" w:type="dxa"/>
          </w:tcPr>
          <w:p w14:paraId="71773FDC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06D9C18A" w14:textId="498AFD3A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Disseminate weekly response rates</w:t>
            </w:r>
          </w:p>
        </w:tc>
        <w:tc>
          <w:tcPr>
            <w:tcW w:w="894" w:type="dxa"/>
          </w:tcPr>
          <w:p w14:paraId="6AE2887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0F9B674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4504BA20" w14:textId="158B2D7A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57D5BB1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61652FAB" w14:textId="175C4E94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3D76AF2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0D2A508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2B60DB7C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3DD0E89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2A08880E" w14:textId="77777777" w:rsidTr="00336B56">
        <w:trPr>
          <w:trHeight w:val="436"/>
        </w:trPr>
        <w:tc>
          <w:tcPr>
            <w:tcW w:w="1401" w:type="dxa"/>
          </w:tcPr>
          <w:p w14:paraId="0CEE898E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361FC1DC" w14:textId="010C8A24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 out Data collection</w:t>
            </w:r>
          </w:p>
        </w:tc>
        <w:tc>
          <w:tcPr>
            <w:tcW w:w="894" w:type="dxa"/>
          </w:tcPr>
          <w:p w14:paraId="7B5CF461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381816D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50CD48B8" w14:textId="31226483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</w:p>
          <w:p w14:paraId="0F3000D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0F76D248" w14:textId="4B3F5284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3F9D9C7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1C89337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56881DB7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3EE8EC3E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3E079FF1" w14:textId="77777777" w:rsidTr="00336B56">
        <w:trPr>
          <w:trHeight w:val="458"/>
        </w:trPr>
        <w:tc>
          <w:tcPr>
            <w:tcW w:w="1401" w:type="dxa"/>
          </w:tcPr>
          <w:p w14:paraId="383D4265" w14:textId="2A1655BC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Analyse and Report</w:t>
            </w:r>
          </w:p>
        </w:tc>
        <w:tc>
          <w:tcPr>
            <w:tcW w:w="1686" w:type="dxa"/>
          </w:tcPr>
          <w:p w14:paraId="2128DDCE" w14:textId="0B1D7A30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Calculate the final response rate</w:t>
            </w:r>
          </w:p>
        </w:tc>
        <w:tc>
          <w:tcPr>
            <w:tcW w:w="894" w:type="dxa"/>
          </w:tcPr>
          <w:p w14:paraId="37D1FBC2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0DB405B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4E4CE958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77A0ABF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5C6DBBB8" w14:textId="574D681F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69F1D1C9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7D09E88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002B75F1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572D9798" w14:textId="77777777" w:rsidTr="00336B56">
        <w:trPr>
          <w:trHeight w:val="436"/>
        </w:trPr>
        <w:tc>
          <w:tcPr>
            <w:tcW w:w="1401" w:type="dxa"/>
          </w:tcPr>
          <w:p w14:paraId="7B9207C4" w14:textId="77777777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2C40DB0C" w14:textId="04E5405C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Analyse and prepare the report</w:t>
            </w:r>
          </w:p>
        </w:tc>
        <w:tc>
          <w:tcPr>
            <w:tcW w:w="894" w:type="dxa"/>
          </w:tcPr>
          <w:p w14:paraId="4F20241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1F1654B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6BBA9D9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586FAF5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78C75815" w14:textId="4FA042C1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4FA77234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65D5128D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3A35870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7487D2E7" w14:textId="77777777" w:rsidTr="00336B56">
        <w:trPr>
          <w:trHeight w:val="1069"/>
        </w:trPr>
        <w:tc>
          <w:tcPr>
            <w:tcW w:w="1401" w:type="dxa"/>
          </w:tcPr>
          <w:p w14:paraId="23BCD53A" w14:textId="35E3E6B0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Dissemination and Discussion of results</w:t>
            </w:r>
          </w:p>
        </w:tc>
        <w:tc>
          <w:tcPr>
            <w:tcW w:w="1686" w:type="dxa"/>
          </w:tcPr>
          <w:p w14:paraId="1E4CD6B5" w14:textId="460F9A22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Identify </w:t>
            </w:r>
            <w:proofErr w:type="gramStart"/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 key</w:t>
            </w:r>
            <w:proofErr w:type="gramEnd"/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themes and discuss the priority areas to improve the patient safety culture</w:t>
            </w:r>
          </w:p>
        </w:tc>
        <w:tc>
          <w:tcPr>
            <w:tcW w:w="894" w:type="dxa"/>
          </w:tcPr>
          <w:p w14:paraId="04D59FE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1264BCC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DAA35C5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45DD917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60238130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128B2075" w14:textId="522DC99E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4D1FF64A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5E384548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3669" w:rsidRPr="002933B7" w14:paraId="4847AEDF" w14:textId="77777777" w:rsidTr="00336B56">
        <w:trPr>
          <w:trHeight w:val="361"/>
        </w:trPr>
        <w:tc>
          <w:tcPr>
            <w:tcW w:w="1401" w:type="dxa"/>
          </w:tcPr>
          <w:p w14:paraId="44D6F4AC" w14:textId="77777777" w:rsidR="009B5D66" w:rsidRPr="002933B7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86" w:type="dxa"/>
          </w:tcPr>
          <w:p w14:paraId="057542D4" w14:textId="539AD844" w:rsidR="009B5D66" w:rsidRDefault="009B5D66">
            <w:pP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Dissemination of results to all staff members</w:t>
            </w:r>
          </w:p>
        </w:tc>
        <w:tc>
          <w:tcPr>
            <w:tcW w:w="894" w:type="dxa"/>
          </w:tcPr>
          <w:p w14:paraId="7E917868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6" w:type="dxa"/>
          </w:tcPr>
          <w:p w14:paraId="2DC5333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014B253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3" w:type="dxa"/>
          </w:tcPr>
          <w:p w14:paraId="3AE087F3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1" w:type="dxa"/>
          </w:tcPr>
          <w:p w14:paraId="52CC599B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70" w:type="dxa"/>
          </w:tcPr>
          <w:p w14:paraId="04967CEF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7" w:type="dxa"/>
          </w:tcPr>
          <w:p w14:paraId="7E68E1AC" w14:textId="419C94A1" w:rsidR="00AB3669" w:rsidRPr="00823C58" w:rsidRDefault="00AB3669" w:rsidP="00AB3669">
            <w:pPr>
              <w:jc w:val="center"/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</w:pPr>
            <w:r w:rsidRPr="00823C58">
              <w:rPr>
                <w:rFonts w:ascii="Wingdings" w:eastAsia="Times New Roman" w:hAnsi="Wingdings" w:cs="Times New Roman"/>
                <w:color w:val="000000"/>
                <w:sz w:val="22"/>
                <w:szCs w:val="22"/>
                <w:lang w:eastAsia="en-GB" w:bidi="hi-IN"/>
              </w:rPr>
              <w:t></w:t>
            </w:r>
          </w:p>
          <w:p w14:paraId="1C438656" w14:textId="77777777" w:rsidR="009B5D66" w:rsidRPr="002933B7" w:rsidRDefault="009B5D66" w:rsidP="00AB3669">
            <w:pPr>
              <w:jc w:val="center"/>
              <w:rPr>
                <w:outline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FF4B7B4" w14:textId="77777777" w:rsidR="000D4D0A" w:rsidRPr="004964E0" w:rsidRDefault="000D4D0A">
      <w:pPr>
        <w:rPr>
          <w:b/>
          <w:outline/>
          <w:color w:val="FFC000" w:themeColor="accent4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0D4D0A" w:rsidRPr="004964E0" w:rsidSect="00ED56FF">
      <w:headerReference w:type="default" r:id="rId9"/>
      <w:pgSz w:w="11900" w:h="16840"/>
      <w:pgMar w:top="1440" w:right="1080" w:bottom="1440" w:left="1080" w:header="720" w:footer="720" w:gutter="0"/>
      <w:pgBorders w:offsetFrom="page">
        <w:top w:val="single" w:sz="24" w:space="31" w:color="C00000"/>
        <w:left w:val="single" w:sz="24" w:space="31" w:color="C00000"/>
        <w:bottom w:val="single" w:sz="24" w:space="31" w:color="C00000"/>
        <w:right w:val="single" w:sz="24" w:space="31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0296A" w14:textId="77777777" w:rsidR="00E64AF1" w:rsidRDefault="00E64AF1" w:rsidP="008A1F9F">
      <w:r>
        <w:separator/>
      </w:r>
    </w:p>
  </w:endnote>
  <w:endnote w:type="continuationSeparator" w:id="0">
    <w:p w14:paraId="39BFB36F" w14:textId="77777777" w:rsidR="00E64AF1" w:rsidRDefault="00E64AF1" w:rsidP="008A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7828D" w14:textId="77777777" w:rsidR="00E64AF1" w:rsidRDefault="00E64AF1" w:rsidP="008A1F9F">
      <w:r>
        <w:separator/>
      </w:r>
    </w:p>
  </w:footnote>
  <w:footnote w:type="continuationSeparator" w:id="0">
    <w:p w14:paraId="79618A12" w14:textId="77777777" w:rsidR="00E64AF1" w:rsidRDefault="00E64AF1" w:rsidP="008A1F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DDCB8" w14:textId="477DEF90" w:rsidR="008A1F9F" w:rsidRDefault="008A1F9F">
    <w:pPr>
      <w:pStyle w:val="Header"/>
    </w:pPr>
    <w:r>
      <w:rPr>
        <w:noProof/>
        <w:lang w:eastAsia="en-GB" w:bidi="hi-IN"/>
      </w:rPr>
      <w:drawing>
        <wp:inline distT="0" distB="0" distL="0" distR="0" wp14:anchorId="455C5130" wp14:editId="01A36B2B">
          <wp:extent cx="932732" cy="49480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QAPS HEALTH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026" cy="530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5B0"/>
    <w:multiLevelType w:val="multilevel"/>
    <w:tmpl w:val="7276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C0305"/>
    <w:multiLevelType w:val="hybridMultilevel"/>
    <w:tmpl w:val="FA4AA9C6"/>
    <w:lvl w:ilvl="0" w:tplc="8A9CF956">
      <w:start w:val="1"/>
      <w:numFmt w:val="decimal"/>
      <w:lvlText w:val="%1."/>
      <w:lvlJc w:val="left"/>
      <w:pPr>
        <w:ind w:left="4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8CB57C1"/>
    <w:multiLevelType w:val="hybridMultilevel"/>
    <w:tmpl w:val="B6B242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411D5"/>
    <w:rsid w:val="000D0A77"/>
    <w:rsid w:val="000D4D0A"/>
    <w:rsid w:val="00115DDC"/>
    <w:rsid w:val="00173F38"/>
    <w:rsid w:val="00181EAD"/>
    <w:rsid w:val="001B2160"/>
    <w:rsid w:val="001B26EA"/>
    <w:rsid w:val="002056BF"/>
    <w:rsid w:val="002933B7"/>
    <w:rsid w:val="002B22A7"/>
    <w:rsid w:val="0031202A"/>
    <w:rsid w:val="00336B56"/>
    <w:rsid w:val="00354D97"/>
    <w:rsid w:val="00462E12"/>
    <w:rsid w:val="00490307"/>
    <w:rsid w:val="004964E0"/>
    <w:rsid w:val="00565931"/>
    <w:rsid w:val="00624665"/>
    <w:rsid w:val="00644BB9"/>
    <w:rsid w:val="006630E5"/>
    <w:rsid w:val="00693E93"/>
    <w:rsid w:val="006E59BD"/>
    <w:rsid w:val="006F7137"/>
    <w:rsid w:val="0075720C"/>
    <w:rsid w:val="00802C48"/>
    <w:rsid w:val="00823C58"/>
    <w:rsid w:val="00852E1F"/>
    <w:rsid w:val="008A1F9F"/>
    <w:rsid w:val="008B4936"/>
    <w:rsid w:val="009035C7"/>
    <w:rsid w:val="00953C93"/>
    <w:rsid w:val="009555E1"/>
    <w:rsid w:val="009B5D66"/>
    <w:rsid w:val="00A506F9"/>
    <w:rsid w:val="00A67054"/>
    <w:rsid w:val="00AB3669"/>
    <w:rsid w:val="00BB215C"/>
    <w:rsid w:val="00BB78EE"/>
    <w:rsid w:val="00C8093B"/>
    <w:rsid w:val="00D626BC"/>
    <w:rsid w:val="00E64AF1"/>
    <w:rsid w:val="00E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ED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4665"/>
    <w:rPr>
      <w:rFonts w:ascii="Georgia" w:hAnsi="Georgia"/>
      <w:sz w:val="17"/>
      <w:szCs w:val="17"/>
      <w:lang w:eastAsia="en-GB" w:bidi="hi-IN"/>
    </w:rPr>
  </w:style>
  <w:style w:type="character" w:customStyle="1" w:styleId="apple-converted-space">
    <w:name w:val="apple-converted-space"/>
    <w:basedOn w:val="DefaultParagraphFont"/>
    <w:rsid w:val="00624665"/>
  </w:style>
  <w:style w:type="paragraph" w:customStyle="1" w:styleId="p2">
    <w:name w:val="p2"/>
    <w:basedOn w:val="Normal"/>
    <w:rsid w:val="008B4936"/>
    <w:rPr>
      <w:rFonts w:ascii="Georgia" w:hAnsi="Georgia"/>
      <w:sz w:val="17"/>
      <w:szCs w:val="17"/>
      <w:lang w:eastAsia="en-GB" w:bidi="hi-IN"/>
    </w:rPr>
  </w:style>
  <w:style w:type="paragraph" w:customStyle="1" w:styleId="p3">
    <w:name w:val="p3"/>
    <w:basedOn w:val="Normal"/>
    <w:rsid w:val="008B4936"/>
    <w:pPr>
      <w:spacing w:after="71"/>
    </w:pPr>
    <w:rPr>
      <w:rFonts w:ascii="Georgia" w:hAnsi="Georgia"/>
      <w:sz w:val="17"/>
      <w:szCs w:val="17"/>
      <w:lang w:eastAsia="en-GB" w:bidi="hi-IN"/>
    </w:rPr>
  </w:style>
  <w:style w:type="paragraph" w:customStyle="1" w:styleId="p4">
    <w:name w:val="p4"/>
    <w:basedOn w:val="Normal"/>
    <w:rsid w:val="008B4936"/>
    <w:rPr>
      <w:rFonts w:ascii="Georgia" w:hAnsi="Georgia"/>
      <w:sz w:val="17"/>
      <w:szCs w:val="17"/>
      <w:lang w:eastAsia="en-GB" w:bidi="hi-IN"/>
    </w:rPr>
  </w:style>
  <w:style w:type="paragraph" w:customStyle="1" w:styleId="p5">
    <w:name w:val="p5"/>
    <w:basedOn w:val="Normal"/>
    <w:rsid w:val="000D4D0A"/>
    <w:rPr>
      <w:rFonts w:ascii="Georgia" w:hAnsi="Georgia"/>
      <w:sz w:val="17"/>
      <w:szCs w:val="17"/>
      <w:lang w:eastAsia="en-GB" w:bidi="hi-IN"/>
    </w:rPr>
  </w:style>
  <w:style w:type="paragraph" w:customStyle="1" w:styleId="p6">
    <w:name w:val="p6"/>
    <w:basedOn w:val="Normal"/>
    <w:rsid w:val="000D4D0A"/>
    <w:rPr>
      <w:rFonts w:ascii="Calibri" w:hAnsi="Calibri"/>
      <w:sz w:val="27"/>
      <w:szCs w:val="27"/>
      <w:lang w:eastAsia="en-GB" w:bidi="hi-IN"/>
    </w:rPr>
  </w:style>
  <w:style w:type="paragraph" w:customStyle="1" w:styleId="p7">
    <w:name w:val="p7"/>
    <w:basedOn w:val="Normal"/>
    <w:rsid w:val="000D4D0A"/>
    <w:pPr>
      <w:spacing w:after="63"/>
    </w:pPr>
    <w:rPr>
      <w:rFonts w:ascii="Georgia" w:hAnsi="Georgia"/>
      <w:sz w:val="17"/>
      <w:szCs w:val="17"/>
      <w:lang w:eastAsia="en-GB" w:bidi="hi-IN"/>
    </w:rPr>
  </w:style>
  <w:style w:type="character" w:customStyle="1" w:styleId="s1">
    <w:name w:val="s1"/>
    <w:basedOn w:val="DefaultParagraphFont"/>
    <w:rsid w:val="000D4D0A"/>
    <w:rPr>
      <w:rFonts w:ascii="Georgia" w:hAnsi="Georgia" w:hint="default"/>
      <w:sz w:val="15"/>
      <w:szCs w:val="15"/>
    </w:rPr>
  </w:style>
  <w:style w:type="character" w:customStyle="1" w:styleId="s2">
    <w:name w:val="s2"/>
    <w:basedOn w:val="DefaultParagraphFont"/>
    <w:rsid w:val="00490307"/>
    <w:rPr>
      <w:color w:val="005EB9"/>
    </w:rPr>
  </w:style>
  <w:style w:type="paragraph" w:styleId="ListParagraph">
    <w:name w:val="List Paragraph"/>
    <w:basedOn w:val="Normal"/>
    <w:uiPriority w:val="34"/>
    <w:qFormat/>
    <w:rsid w:val="00181EAD"/>
    <w:pPr>
      <w:ind w:left="720"/>
      <w:contextualSpacing/>
    </w:pPr>
  </w:style>
  <w:style w:type="table" w:styleId="TableGrid">
    <w:name w:val="Table Grid"/>
    <w:basedOn w:val="TableNormal"/>
    <w:uiPriority w:val="39"/>
    <w:rsid w:val="00693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1F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F9F"/>
  </w:style>
  <w:style w:type="paragraph" w:styleId="Footer">
    <w:name w:val="footer"/>
    <w:basedOn w:val="Normal"/>
    <w:link w:val="FooterChar"/>
    <w:uiPriority w:val="99"/>
    <w:unhideWhenUsed/>
    <w:rsid w:val="008A1F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1DE7DE-475E-074C-A59C-9137B37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677</Words>
  <Characters>3864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Bhayana Project Manager</dc:creator>
  <cp:keywords/>
  <dc:description/>
  <cp:lastModifiedBy>Ashish Bhayana Project Manager</cp:lastModifiedBy>
  <cp:revision>5</cp:revision>
  <dcterms:created xsi:type="dcterms:W3CDTF">2019-11-21T09:55:00Z</dcterms:created>
  <dcterms:modified xsi:type="dcterms:W3CDTF">2019-11-21T10:03:00Z</dcterms:modified>
</cp:coreProperties>
</file>