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2"/>
        </w:rPr>
        <w:t>Ideation Phase</w:t>
      </w:r>
    </w:p>
    <w:p>
      <w:pPr>
        <w:spacing w:after="160"/>
      </w:pPr>
      <w:r>
        <w:rPr>
          <w:b/>
          <w:sz w:val="28"/>
        </w:rPr>
        <w:t>Brainstorm &amp; Idea Prioritization Template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2448"/>
            <w:shd w:val="clear" w:color="auto" w:fill="DCE6F2"/>
          </w:tcPr>
          <w:p>
            <w:pPr>
              <w:spacing w:after="20"/>
            </w:pPr>
            <w:r>
              <w:rPr>
                <w:b/>
                <w:i w:val="0"/>
                <w:sz w:val="21"/>
              </w:rPr>
              <w:t>Date</w:t>
            </w:r>
          </w:p>
        </w:tc>
        <w:tc>
          <w:tcPr>
            <w:tcW w:type="dxa" w:w="6581"/>
          </w:tcPr>
          <w:p>
            <w:pPr>
              <w:spacing w:after="20"/>
            </w:pPr>
            <w:r>
              <w:rPr>
                <w:b w:val="0"/>
                <w:i w:val="0"/>
                <w:sz w:val="21"/>
              </w:rPr>
              <w:t>28 October 2026</w:t>
            </w:r>
          </w:p>
        </w:tc>
      </w:tr>
      <w:tr>
        <w:tc>
          <w:tcPr>
            <w:tcW w:type="dxa" w:w="2448"/>
            <w:shd w:val="clear" w:color="auto" w:fill="DCE6F2"/>
          </w:tcPr>
          <w:p>
            <w:pPr>
              <w:spacing w:after="20"/>
            </w:pPr>
            <w:r>
              <w:rPr>
                <w:b/>
                <w:i w:val="0"/>
                <w:sz w:val="21"/>
              </w:rPr>
              <w:t>Team ID</w:t>
            </w:r>
          </w:p>
        </w:tc>
        <w:tc>
          <w:tcPr>
            <w:tcW w:type="dxa" w:w="6581"/>
          </w:tcPr>
          <w:p>
            <w:pPr>
              <w:spacing w:after="20"/>
            </w:pPr>
            <w:r>
              <w:rPr>
                <w:b w:val="0"/>
                <w:i w:val="0"/>
                <w:sz w:val="21"/>
              </w:rPr>
              <w:t>To Be Confirmed</w:t>
            </w:r>
          </w:p>
        </w:tc>
      </w:tr>
      <w:tr>
        <w:tc>
          <w:tcPr>
            <w:tcW w:type="dxa" w:w="2448"/>
            <w:shd w:val="clear" w:color="auto" w:fill="DCE6F2"/>
          </w:tcPr>
          <w:p>
            <w:pPr>
              <w:spacing w:after="20"/>
            </w:pPr>
            <w:r>
              <w:rPr>
                <w:b/>
                <w:i w:val="0"/>
                <w:sz w:val="21"/>
              </w:rPr>
              <w:t>Project Name</w:t>
            </w:r>
          </w:p>
        </w:tc>
        <w:tc>
          <w:tcPr>
            <w:tcW w:type="dxa" w:w="6581"/>
          </w:tcPr>
          <w:p>
            <w:pPr>
              <w:spacing w:after="20"/>
            </w:pPr>
            <w:r>
              <w:rPr>
                <w:b w:val="0"/>
                <w:i w:val="0"/>
                <w:sz w:val="21"/>
              </w:rPr>
              <w:t>HotelPro – Hotel Management System</w:t>
            </w:r>
          </w:p>
        </w:tc>
      </w:tr>
      <w:tr>
        <w:tc>
          <w:tcPr>
            <w:tcW w:type="dxa" w:w="2448"/>
            <w:shd w:val="clear" w:color="auto" w:fill="DCE6F2"/>
          </w:tcPr>
          <w:p>
            <w:pPr>
              <w:spacing w:after="20"/>
            </w:pPr>
            <w:r>
              <w:rPr>
                <w:b/>
                <w:i w:val="0"/>
                <w:sz w:val="21"/>
              </w:rPr>
              <w:t>Maximum Marks</w:t>
            </w:r>
          </w:p>
        </w:tc>
        <w:tc>
          <w:tcPr>
            <w:tcW w:type="dxa" w:w="6581"/>
          </w:tcPr>
          <w:p>
            <w:pPr>
              <w:spacing w:after="20"/>
            </w:pPr>
            <w:r>
              <w:rPr>
                <w:b w:val="0"/>
                <w:i w:val="0"/>
                <w:sz w:val="21"/>
              </w:rPr>
              <w:t>4 Marks</w:t>
            </w:r>
          </w:p>
        </w:tc>
      </w:tr>
      <w:tr>
        <w:tc>
          <w:tcPr>
            <w:tcW w:type="dxa" w:w="2448"/>
            <w:shd w:val="clear" w:color="auto" w:fill="DCE6F2"/>
          </w:tcPr>
          <w:p>
            <w:pPr>
              <w:spacing w:after="20"/>
            </w:pPr>
            <w:r>
              <w:rPr>
                <w:b/>
                <w:i w:val="0"/>
                <w:sz w:val="21"/>
              </w:rPr>
              <w:t>Document Status</w:t>
            </w:r>
          </w:p>
        </w:tc>
        <w:tc>
          <w:tcPr>
            <w:tcW w:type="dxa" w:w="6581"/>
          </w:tcPr>
          <w:p>
            <w:pPr>
              <w:spacing w:after="20"/>
            </w:pPr>
            <w:r>
              <w:rPr>
                <w:b w:val="0"/>
                <w:i w:val="0"/>
                <w:sz w:val="21"/>
              </w:rPr>
              <w:t>Draft v1.0 – prepared from the stated HotelPro requirements. No HotelPro source code has been provided or verified, so all features are marked Planned.</w:t>
            </w:r>
          </w:p>
        </w:tc>
      </w:tr>
    </w:tbl>
    <w:p>
      <w:pPr>
        <w:spacing w:after="40"/>
      </w:pPr>
    </w:p>
    <w:p>
      <w:pPr>
        <w:pStyle w:val="Heading1"/>
      </w:pPr>
      <w:r>
        <w:t>1. Brainstorm &amp; Idea Prioritization Template</w:t>
      </w:r>
    </w:p>
    <w:p>
      <w:r>
        <w:rPr>
          <w:b w:val="0"/>
          <w:i w:val="0"/>
        </w:rPr>
        <w:t>Brainstorming provides a free and open environment that encourages everyone within a team to participate in the creative thinking process that leads to problem solving. Volume is prioritised over value at first; ideas are then grouped, scored and selected. This document records the ideas generated for HotelPro and how they were prioritised.</w:t>
      </w:r>
    </w:p>
    <w:tbl>
      <w:tblPr>
        <w:tblW w:type="auto" w:w="0"/>
        <w:jc w:val="center"/>
        <w:tblLook w:firstColumn="1" w:firstRow="1" w:lastColumn="0" w:lastRow="0" w:noHBand="0" w:noVBand="1" w:val="04A0"/>
        <w:tblBorders>
          <w:top w:val="single" w:sz="4" w:space="0" w:color="B8860B"/>
          <w:left w:val="single" w:sz="4" w:space="0" w:color="B8860B"/>
          <w:bottom w:val="single" w:sz="4" w:space="0" w:color="B8860B"/>
          <w:right w:val="single" w:sz="4" w:space="0" w:color="B8860B"/>
          <w:insideH w:val="single" w:sz="4" w:space="0" w:color="B8860B"/>
          <w:insideV w:val="single" w:sz="4" w:space="0" w:color="B8860B"/>
        </w:tblBorders>
        <w:tblCellMar>
          <w:top w:w="40" w:type="dxa"/>
          <w:left w:w="90" w:type="dxa"/>
          <w:bottom w:w="40" w:type="dxa"/>
          <w:right w:w="90" w:type="dxa"/>
        </w:tblCellMar>
      </w:tblPr>
      <w:tblGrid>
        <w:gridCol w:w="9029"/>
      </w:tblGrid>
      <w:tr>
        <w:tc>
          <w:tcPr>
            <w:tcW w:type="dxa" w:w="9029"/>
            <w:shd w:val="clear" w:color="auto" w:fill="FFF4D6"/>
          </w:tcPr>
          <w:p>
            <w:r>
              <w:rPr>
                <w:b w:val="0"/>
                <w:i w:val="0"/>
                <w:sz w:val="21"/>
              </w:rPr>
              <w:t>Team members, session date and participant names are To Be Confirmed. Impact and effort scores are the project team's initial estimates for planning and should be revisited after stakeholder feedback.</w:t>
            </w:r>
          </w:p>
        </w:tc>
      </w:tr>
    </w:tbl>
    <w:p>
      <w:pPr>
        <w:spacing w:after="40"/>
      </w:pPr>
    </w:p>
    <w:p>
      <w:pPr>
        <w:pStyle w:val="Heading2"/>
      </w:pPr>
      <w:r>
        <w:t>Step 1: Team Gathering, Collaboration and Select the Problem Statement</w:t>
      </w:r>
    </w:p>
    <w:p>
      <w:r>
        <w:rPr>
          <w:b/>
          <w:i w:val="0"/>
        </w:rPr>
        <w:t>Selected problem statement:</w:t>
      </w:r>
      <w:r>
        <w:rPr>
          <w:b w:val="0"/>
          <w:i w:val="0"/>
        </w:rPr>
        <w:t xml:space="preserve"> How might we help hotel guests book and pay for rooms with confidence, while giving staff, managers and administrators one reliable system to run daily hotel operations? (Derived from PS-1 to PS-6 in the “Define the Problem Statements” document.)</w:t>
      </w:r>
    </w:p>
    <w:p>
      <w:pPr>
        <w:keepNext/>
        <w:spacing w:after="60"/>
      </w:pPr>
      <w:r>
        <w:rPr>
          <w:b/>
          <w:i/>
          <w:color w:val="404040"/>
          <w:sz w:val="20"/>
        </w:rPr>
        <w:t>Table 1: Session details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rPr>
          <w:tblHeader w:val="true"/>
        </w:trPr>
        <w:tc>
          <w:tcPr>
            <w:tcW w:type="dxa" w:w="2656"/>
            <w:shd w:val="clear" w:color="auto" w:fill="1F3864"/>
          </w:tcPr>
          <w:p>
            <w:pPr>
              <w:spacing w:after="20"/>
            </w:pPr>
            <w:r>
              <w:rPr>
                <w:b/>
                <w:color w:val="FFFFFF"/>
                <w:sz w:val="19"/>
              </w:rPr>
              <w:t>Item</w:t>
            </w:r>
          </w:p>
        </w:tc>
        <w:tc>
          <w:tcPr>
            <w:tcW w:type="dxa" w:w="6373"/>
            <w:shd w:val="clear" w:color="auto" w:fill="1F3864"/>
          </w:tcPr>
          <w:p>
            <w:pPr>
              <w:spacing w:after="20"/>
            </w:pPr>
            <w:r>
              <w:rPr>
                <w:b/>
                <w:color w:val="FFFFFF"/>
                <w:sz w:val="19"/>
              </w:rPr>
              <w:t>Details</w:t>
            </w:r>
          </w:p>
        </w:tc>
      </w:tr>
      <w:tr>
        <w:trPr>
          <w:cantSplit w:val="true"/>
        </w:trPr>
        <w:tc>
          <w:tcPr>
            <w:tcW w:type="dxa" w:w="2656"/>
          </w:tcPr>
          <w:p>
            <w:pPr>
              <w:spacing w:after="20"/>
            </w:pPr>
            <w:r>
              <w:rPr>
                <w:b w:val="0"/>
                <w:i w:val="0"/>
                <w:sz w:val="19"/>
              </w:rPr>
              <w:t>Facilitator / Team members</w:t>
            </w:r>
          </w:p>
        </w:tc>
        <w:tc>
          <w:tcPr>
            <w:tcW w:type="dxa" w:w="6373"/>
          </w:tcPr>
          <w:p>
            <w:pPr>
              <w:spacing w:after="20"/>
            </w:pPr>
            <w:r>
              <w:rPr>
                <w:b w:val="0"/>
                <w:i w:val="0"/>
                <w:sz w:val="19"/>
              </w:rPr>
              <w:t>To Be Confirmed</w:t>
            </w:r>
          </w:p>
        </w:tc>
      </w:tr>
      <w:tr>
        <w:trPr>
          <w:cantSplit w:val="true"/>
        </w:trPr>
        <w:tc>
          <w:tcPr>
            <w:tcW w:type="dxa" w:w="2656"/>
            <w:shd w:val="clear" w:color="auto" w:fill="F2F6FB"/>
          </w:tcPr>
          <w:p>
            <w:pPr>
              <w:spacing w:after="20"/>
            </w:pPr>
            <w:r>
              <w:rPr>
                <w:b w:val="0"/>
                <w:i w:val="0"/>
                <w:sz w:val="19"/>
              </w:rPr>
              <w:t>Session date and mode</w:t>
            </w:r>
          </w:p>
        </w:tc>
        <w:tc>
          <w:tcPr>
            <w:tcW w:type="dxa" w:w="6373"/>
            <w:shd w:val="clear" w:color="auto" w:fill="F2F6FB"/>
          </w:tcPr>
          <w:p>
            <w:pPr>
              <w:spacing w:after="20"/>
            </w:pPr>
            <w:r>
              <w:rPr>
                <w:b w:val="0"/>
                <w:i w:val="0"/>
                <w:sz w:val="19"/>
              </w:rPr>
              <w:t>To Be Confirmed</w:t>
            </w:r>
          </w:p>
        </w:tc>
      </w:tr>
      <w:tr>
        <w:trPr>
          <w:cantSplit w:val="true"/>
        </w:trPr>
        <w:tc>
          <w:tcPr>
            <w:tcW w:type="dxa" w:w="2656"/>
          </w:tcPr>
          <w:p>
            <w:pPr>
              <w:spacing w:after="20"/>
            </w:pPr>
            <w:r>
              <w:rPr>
                <w:b w:val="0"/>
                <w:i w:val="0"/>
                <w:sz w:val="19"/>
              </w:rPr>
              <w:t>Problem statements considered</w:t>
            </w:r>
          </w:p>
        </w:tc>
        <w:tc>
          <w:tcPr>
            <w:tcW w:type="dxa" w:w="6373"/>
          </w:tcPr>
          <w:p>
            <w:pPr>
              <w:spacing w:after="20"/>
            </w:pPr>
            <w:r>
              <w:rPr>
                <w:b w:val="0"/>
                <w:i w:val="0"/>
                <w:sz w:val="19"/>
              </w:rPr>
              <w:t>PS-1 to PS-6</w:t>
            </w:r>
          </w:p>
        </w:tc>
      </w:tr>
      <w:tr>
        <w:trPr>
          <w:cantSplit w:val="true"/>
        </w:trPr>
        <w:tc>
          <w:tcPr>
            <w:tcW w:type="dxa" w:w="2656"/>
            <w:shd w:val="clear" w:color="auto" w:fill="F2F6FB"/>
          </w:tcPr>
          <w:p>
            <w:pPr>
              <w:spacing w:after="20"/>
            </w:pPr>
            <w:r>
              <w:rPr>
                <w:b w:val="0"/>
                <w:i w:val="0"/>
                <w:sz w:val="19"/>
              </w:rPr>
              <w:t>Method</w:t>
            </w:r>
          </w:p>
        </w:tc>
        <w:tc>
          <w:tcPr>
            <w:tcW w:type="dxa" w:w="6373"/>
            <w:shd w:val="clear" w:color="auto" w:fill="F2F6FB"/>
          </w:tcPr>
          <w:p>
            <w:pPr>
              <w:spacing w:after="20"/>
            </w:pPr>
            <w:r>
              <w:rPr>
                <w:b w:val="0"/>
                <w:i w:val="0"/>
                <w:sz w:val="19"/>
              </w:rPr>
              <w:t>Silent idea writing, grouping, impact/effort scoring</w:t>
            </w:r>
          </w:p>
        </w:tc>
      </w:tr>
    </w:tbl>
    <w:p>
      <w:pPr>
        <w:spacing w:after="40"/>
      </w:pPr>
    </w:p>
    <w:p>
      <w:pPr>
        <w:pStyle w:val="Heading2"/>
      </w:pPr>
      <w:r>
        <w:t>Step 2: Brainstorm, Idea Listing and Grouping</w:t>
      </w:r>
    </w:p>
    <w:p>
      <w:pPr>
        <w:keepNext/>
        <w:spacing w:after="60"/>
      </w:pPr>
      <w:r>
        <w:rPr>
          <w:b/>
          <w:i/>
          <w:color w:val="404040"/>
          <w:sz w:val="20"/>
        </w:rPr>
        <w:t>Table 2: Idea groups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rPr>
          <w:tblHeader w:val="true"/>
        </w:trPr>
        <w:tc>
          <w:tcPr>
            <w:tcW w:type="dxa" w:w="2390"/>
            <w:shd w:val="clear" w:color="auto" w:fill="1F3864"/>
          </w:tcPr>
          <w:p>
            <w:pPr>
              <w:spacing w:after="20"/>
            </w:pPr>
            <w:r>
              <w:rPr>
                <w:b/>
                <w:color w:val="FFFFFF"/>
                <w:sz w:val="19"/>
              </w:rPr>
              <w:t>Group</w:t>
            </w:r>
          </w:p>
        </w:tc>
        <w:tc>
          <w:tcPr>
            <w:tcW w:type="dxa" w:w="6639"/>
            <w:shd w:val="clear" w:color="auto" w:fill="1F3864"/>
          </w:tcPr>
          <w:p>
            <w:pPr>
              <w:spacing w:after="20"/>
            </w:pPr>
            <w:r>
              <w:rPr>
                <w:b/>
                <w:color w:val="FFFFFF"/>
                <w:sz w:val="19"/>
              </w:rPr>
              <w:t>Ideas</w:t>
            </w:r>
          </w:p>
        </w:tc>
      </w:tr>
      <w:tr>
        <w:trPr>
          <w:cantSplit w:val="true"/>
        </w:trPr>
        <w:tc>
          <w:tcPr>
            <w:tcW w:type="dxa" w:w="2390"/>
          </w:tcPr>
          <w:p>
            <w:pPr>
              <w:spacing w:after="20"/>
            </w:pPr>
            <w:r>
              <w:rPr>
                <w:b w:val="0"/>
                <w:i w:val="0"/>
                <w:sz w:val="19"/>
              </w:rPr>
              <w:t>A. Guest experience</w:t>
            </w:r>
          </w:p>
        </w:tc>
        <w:tc>
          <w:tcPr>
            <w:tcW w:type="dxa" w:w="6639"/>
          </w:tcPr>
          <w:p>
            <w:pPr>
              <w:spacing w:after="20"/>
            </w:pPr>
            <w:r>
              <w:rPr>
                <w:b w:val="0"/>
                <w:i w:val="0"/>
                <w:sz w:val="19"/>
              </w:rPr>
              <w:t>I1 Room search with date availability; I2 Secure online booking and payment; I9 Reviews and ratings; I4 Email and in-app notifications</w:t>
            </w:r>
          </w:p>
        </w:tc>
      </w:tr>
      <w:tr>
        <w:trPr>
          <w:cantSplit w:val="true"/>
        </w:trPr>
        <w:tc>
          <w:tcPr>
            <w:tcW w:type="dxa" w:w="2390"/>
            <w:shd w:val="clear" w:color="auto" w:fill="F2F6FB"/>
          </w:tcPr>
          <w:p>
            <w:pPr>
              <w:spacing w:after="20"/>
            </w:pPr>
            <w:r>
              <w:rPr>
                <w:b w:val="0"/>
                <w:i w:val="0"/>
                <w:sz w:val="19"/>
              </w:rPr>
              <w:t>B. Hotel operations</w:t>
            </w:r>
          </w:p>
        </w:tc>
        <w:tc>
          <w:tcPr>
            <w:tcW w:type="dxa" w:w="6639"/>
            <w:shd w:val="clear" w:color="auto" w:fill="F2F6FB"/>
          </w:tcPr>
          <w:p>
            <w:pPr>
              <w:spacing w:after="20"/>
            </w:pPr>
            <w:r>
              <w:rPr>
                <w:b w:val="0"/>
                <w:i w:val="0"/>
                <w:sz w:val="19"/>
              </w:rPr>
              <w:t>I5 Digital check-in / check-out; I6 Housekeeping task board; I10 Guest service requests</w:t>
            </w:r>
          </w:p>
        </w:tc>
      </w:tr>
      <w:tr>
        <w:trPr>
          <w:cantSplit w:val="true"/>
        </w:trPr>
        <w:tc>
          <w:tcPr>
            <w:tcW w:type="dxa" w:w="2390"/>
          </w:tcPr>
          <w:p>
            <w:pPr>
              <w:spacing w:after="20"/>
            </w:pPr>
            <w:r>
              <w:rPr>
                <w:b w:val="0"/>
                <w:i w:val="0"/>
                <w:sz w:val="19"/>
              </w:rPr>
              <w:t>C. Management and revenue</w:t>
            </w:r>
          </w:p>
        </w:tc>
        <w:tc>
          <w:tcPr>
            <w:tcW w:type="dxa" w:w="6639"/>
          </w:tcPr>
          <w:p>
            <w:pPr>
              <w:spacing w:after="20"/>
            </w:pPr>
            <w:r>
              <w:rPr>
                <w:b w:val="0"/>
                <w:i w:val="0"/>
                <w:sz w:val="19"/>
              </w:rPr>
              <w:t>I7 Seasonal pricing rules; I8 Occupancy and revenue analytics; I3 Role-based dashboards</w:t>
            </w:r>
          </w:p>
        </w:tc>
      </w:tr>
      <w:tr>
        <w:trPr>
          <w:cantSplit w:val="true"/>
        </w:trPr>
        <w:tc>
          <w:tcPr>
            <w:tcW w:type="dxa" w:w="2390"/>
            <w:shd w:val="clear" w:color="auto" w:fill="F2F6FB"/>
          </w:tcPr>
          <w:p>
            <w:pPr>
              <w:spacing w:after="20"/>
            </w:pPr>
            <w:r>
              <w:rPr>
                <w:b w:val="0"/>
                <w:i w:val="0"/>
                <w:sz w:val="19"/>
              </w:rPr>
              <w:t>D. Security and governance</w:t>
            </w:r>
          </w:p>
        </w:tc>
        <w:tc>
          <w:tcPr>
            <w:tcW w:type="dxa" w:w="6639"/>
            <w:shd w:val="clear" w:color="auto" w:fill="F2F6FB"/>
          </w:tcPr>
          <w:p>
            <w:pPr>
              <w:spacing w:after="20"/>
            </w:pPr>
            <w:r>
              <w:rPr>
                <w:b w:val="0"/>
                <w:i w:val="0"/>
                <w:sz w:val="19"/>
              </w:rPr>
              <w:t>I11 Audit logs and security monitoring</w:t>
            </w:r>
          </w:p>
        </w:tc>
      </w:tr>
      <w:tr>
        <w:trPr>
          <w:cantSplit w:val="true"/>
        </w:trPr>
        <w:tc>
          <w:tcPr>
            <w:tcW w:type="dxa" w:w="2390"/>
          </w:tcPr>
          <w:p>
            <w:pPr>
              <w:spacing w:after="20"/>
            </w:pPr>
            <w:r>
              <w:rPr>
                <w:b w:val="0"/>
                <w:i w:val="0"/>
                <w:sz w:val="19"/>
              </w:rPr>
              <w:t>E. Future / innovation</w:t>
            </w:r>
          </w:p>
        </w:tc>
        <w:tc>
          <w:tcPr>
            <w:tcW w:type="dxa" w:w="6639"/>
          </w:tcPr>
          <w:p>
            <w:pPr>
              <w:spacing w:after="20"/>
            </w:pPr>
            <w:r>
              <w:rPr>
                <w:b w:val="0"/>
                <w:i w:val="0"/>
                <w:sz w:val="19"/>
              </w:rPr>
              <w:t>I12 AI chatbot concierge; I13 Native mobile app; I14 Loyalty and rewards programme; I15 IoT smart-room controls</w:t>
            </w:r>
          </w:p>
        </w:tc>
      </w:tr>
    </w:tbl>
    <w:p>
      <w:pPr>
        <w:spacing w:after="40"/>
      </w:pPr>
    </w:p>
    <w:p>
      <w:pPr>
        <w:pStyle w:val="Heading2"/>
      </w:pPr>
      <w:r>
        <w:t>Step 3: Idea Prioritization</w:t>
      </w:r>
    </w:p>
    <w:p>
      <w:r>
        <w:rPr>
          <w:b w:val="0"/>
          <w:i w:val="0"/>
        </w:rPr>
        <w:t>Each idea was scored for expected impact on users (1–10) and estimated effort (1–10). Ideas with high impact and manageable effort form the Minimum Viable Product (MVP). Ideas that support operations and revenue follow in Phase 2. Ideas with high effort or low immediate impact are kept as future enhancements.</w:t>
      </w:r>
    </w:p>
    <w:p>
      <w:pPr>
        <w:keepNext/>
        <w:jc w:val="center"/>
      </w:pPr>
      <w:r>
        <w:drawing>
          <wp:inline xmlns:a="http://schemas.openxmlformats.org/drawingml/2006/main" xmlns:pic="http://schemas.openxmlformats.org/drawingml/2006/picture">
            <wp:extent cx="5120640" cy="3871704"/>
            <wp:docPr id="1" name="Picture 1"/>
            <wp:cNvGraphicFramePr>
              <a:graphicFrameLocks noChangeAspect="1"/>
            </wp:cNvGraphicFramePr>
            <a:graphic>
              <a:graphicData uri="http://schemas.openxmlformats.org/drawingml/2006/picture">
                <pic:pic>
                  <pic:nvPicPr>
                    <pic:cNvPr id="0" name="priority.png"/>
                    <pic:cNvPicPr/>
                  </pic:nvPicPr>
                  <pic:blipFill>
                    <a:blip r:embed="rId10"/>
                    <a:stretch>
                      <a:fillRect/>
                    </a:stretch>
                  </pic:blipFill>
                  <pic:spPr>
                    <a:xfrm>
                      <a:off x="0" y="0"/>
                      <a:ext cx="5120640" cy="3871704"/>
                    </a:xfrm>
                    <a:prstGeom prst="rect"/>
                  </pic:spPr>
                </pic:pic>
              </a:graphicData>
            </a:graphic>
          </wp:inline>
        </w:drawing>
      </w:r>
    </w:p>
    <w:p>
      <w:pPr>
        <w:jc w:val="center"/>
      </w:pPr>
      <w:r>
        <w:rPr>
          <w:b/>
          <w:i/>
          <w:sz w:val="20"/>
        </w:rPr>
        <w:t>Figure 1: Idea prioritization matrix (Impact vs Effort)</w:t>
      </w:r>
    </w:p>
    <w:p>
      <w:pPr>
        <w:keepNext/>
        <w:spacing w:after="60"/>
      </w:pPr>
      <w:r>
        <w:rPr>
          <w:b/>
          <w:i/>
          <w:color w:val="404040"/>
          <w:sz w:val="20"/>
        </w:rPr>
        <w:t>Table 3: Idea scoring and classification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505"/>
        <w:gridCol w:w="1505"/>
        <w:gridCol w:w="1505"/>
        <w:gridCol w:w="1505"/>
        <w:gridCol w:w="1505"/>
        <w:gridCol w:w="1505"/>
      </w:tblGrid>
      <w:tr>
        <w:trPr>
          <w:tblHeader w:val="true"/>
        </w:trPr>
        <w:tc>
          <w:tcPr>
            <w:tcW w:type="dxa" w:w="664"/>
            <w:shd w:val="clear" w:color="auto" w:fill="1F3864"/>
          </w:tcPr>
          <w:p>
            <w:pPr>
              <w:spacing w:after="20"/>
            </w:pPr>
            <w:r>
              <w:rPr>
                <w:b/>
                <w:color w:val="FFFFFF"/>
                <w:sz w:val="19"/>
              </w:rPr>
              <w:t>ID</w:t>
            </w:r>
          </w:p>
        </w:tc>
        <w:tc>
          <w:tcPr>
            <w:tcW w:type="dxa" w:w="3319"/>
            <w:shd w:val="clear" w:color="auto" w:fill="1F3864"/>
          </w:tcPr>
          <w:p>
            <w:pPr>
              <w:spacing w:after="20"/>
            </w:pPr>
            <w:r>
              <w:rPr>
                <w:b/>
                <w:color w:val="FFFFFF"/>
                <w:sz w:val="19"/>
              </w:rPr>
              <w:t>Idea</w:t>
            </w:r>
          </w:p>
        </w:tc>
        <w:tc>
          <w:tcPr>
            <w:tcW w:type="dxa" w:w="929"/>
            <w:shd w:val="clear" w:color="auto" w:fill="1F3864"/>
          </w:tcPr>
          <w:p>
            <w:pPr>
              <w:spacing w:after="20"/>
            </w:pPr>
            <w:r>
              <w:rPr>
                <w:b/>
                <w:color w:val="FFFFFF"/>
                <w:sz w:val="19"/>
              </w:rPr>
              <w:t>Impact</w:t>
            </w:r>
          </w:p>
        </w:tc>
        <w:tc>
          <w:tcPr>
            <w:tcW w:type="dxa" w:w="929"/>
            <w:shd w:val="clear" w:color="auto" w:fill="1F3864"/>
          </w:tcPr>
          <w:p>
            <w:pPr>
              <w:spacing w:after="20"/>
            </w:pPr>
            <w:r>
              <w:rPr>
                <w:b/>
                <w:color w:val="FFFFFF"/>
                <w:sz w:val="19"/>
              </w:rPr>
              <w:t>Effort</w:t>
            </w:r>
          </w:p>
        </w:tc>
        <w:tc>
          <w:tcPr>
            <w:tcW w:type="dxa" w:w="1328"/>
            <w:shd w:val="clear" w:color="auto" w:fill="1F3864"/>
          </w:tcPr>
          <w:p>
            <w:pPr>
              <w:spacing w:after="20"/>
            </w:pPr>
            <w:r>
              <w:rPr>
                <w:b/>
                <w:color w:val="FFFFFF"/>
                <w:sz w:val="19"/>
              </w:rPr>
              <w:t>Priority Class</w:t>
            </w:r>
          </w:p>
        </w:tc>
        <w:tc>
          <w:tcPr>
            <w:tcW w:type="dxa" w:w="1859"/>
            <w:shd w:val="clear" w:color="auto" w:fill="1F3864"/>
          </w:tcPr>
          <w:p>
            <w:pPr>
              <w:spacing w:after="20"/>
            </w:pPr>
            <w:r>
              <w:rPr>
                <w:b/>
                <w:color w:val="FFFFFF"/>
                <w:sz w:val="19"/>
              </w:rPr>
              <w:t>Related Requirements</w:t>
            </w:r>
          </w:p>
        </w:tc>
      </w:tr>
      <w:tr>
        <w:trPr>
          <w:cantSplit w:val="true"/>
        </w:trPr>
        <w:tc>
          <w:tcPr>
            <w:tcW w:type="dxa" w:w="664"/>
          </w:tcPr>
          <w:p>
            <w:pPr>
              <w:spacing w:after="20"/>
            </w:pPr>
            <w:r>
              <w:rPr>
                <w:b w:val="0"/>
                <w:i w:val="0"/>
                <w:sz w:val="19"/>
              </w:rPr>
              <w:t>I1</w:t>
            </w:r>
          </w:p>
        </w:tc>
        <w:tc>
          <w:tcPr>
            <w:tcW w:type="dxa" w:w="3319"/>
          </w:tcPr>
          <w:p>
            <w:pPr>
              <w:spacing w:after="20"/>
            </w:pPr>
            <w:r>
              <w:rPr>
                <w:b w:val="0"/>
                <w:i w:val="0"/>
                <w:sz w:val="19"/>
              </w:rPr>
              <w:t>Room search with date availability</w:t>
            </w:r>
          </w:p>
        </w:tc>
        <w:tc>
          <w:tcPr>
            <w:tcW w:type="dxa" w:w="929"/>
          </w:tcPr>
          <w:p>
            <w:pPr>
              <w:spacing w:after="20"/>
            </w:pPr>
            <w:r>
              <w:rPr>
                <w:b w:val="0"/>
                <w:i w:val="0"/>
                <w:sz w:val="19"/>
              </w:rPr>
              <w:t>9</w:t>
            </w:r>
          </w:p>
        </w:tc>
        <w:tc>
          <w:tcPr>
            <w:tcW w:type="dxa" w:w="929"/>
          </w:tcPr>
          <w:p>
            <w:pPr>
              <w:spacing w:after="20"/>
            </w:pPr>
            <w:r>
              <w:rPr>
                <w:b w:val="0"/>
                <w:i w:val="0"/>
                <w:sz w:val="19"/>
              </w:rPr>
              <w:t>5</w:t>
            </w:r>
          </w:p>
        </w:tc>
        <w:tc>
          <w:tcPr>
            <w:tcW w:type="dxa" w:w="1328"/>
          </w:tcPr>
          <w:p>
            <w:pPr>
              <w:spacing w:after="20"/>
            </w:pPr>
            <w:r>
              <w:rPr>
                <w:b w:val="0"/>
                <w:i w:val="0"/>
                <w:sz w:val="19"/>
              </w:rPr>
              <w:t>MVP</w:t>
            </w:r>
          </w:p>
        </w:tc>
        <w:tc>
          <w:tcPr>
            <w:tcW w:type="dxa" w:w="1859"/>
          </w:tcPr>
          <w:p>
            <w:pPr>
              <w:spacing w:after="20"/>
            </w:pPr>
            <w:r>
              <w:rPr>
                <w:b w:val="0"/>
                <w:i w:val="0"/>
                <w:sz w:val="19"/>
              </w:rPr>
              <w:t>FR-G4</w:t>
            </w:r>
          </w:p>
        </w:tc>
      </w:tr>
      <w:tr>
        <w:trPr>
          <w:cantSplit w:val="true"/>
        </w:trPr>
        <w:tc>
          <w:tcPr>
            <w:tcW w:type="dxa" w:w="664"/>
            <w:shd w:val="clear" w:color="auto" w:fill="F2F6FB"/>
          </w:tcPr>
          <w:p>
            <w:pPr>
              <w:spacing w:after="20"/>
            </w:pPr>
            <w:r>
              <w:rPr>
                <w:b w:val="0"/>
                <w:i w:val="0"/>
                <w:sz w:val="19"/>
              </w:rPr>
              <w:t>I2</w:t>
            </w:r>
          </w:p>
        </w:tc>
        <w:tc>
          <w:tcPr>
            <w:tcW w:type="dxa" w:w="3319"/>
            <w:shd w:val="clear" w:color="auto" w:fill="F2F6FB"/>
          </w:tcPr>
          <w:p>
            <w:pPr>
              <w:spacing w:after="20"/>
            </w:pPr>
            <w:r>
              <w:rPr>
                <w:b w:val="0"/>
                <w:i w:val="0"/>
                <w:sz w:val="19"/>
              </w:rPr>
              <w:t>Secure online booking and payment</w:t>
            </w:r>
          </w:p>
        </w:tc>
        <w:tc>
          <w:tcPr>
            <w:tcW w:type="dxa" w:w="929"/>
            <w:shd w:val="clear" w:color="auto" w:fill="F2F6FB"/>
          </w:tcPr>
          <w:p>
            <w:pPr>
              <w:spacing w:after="20"/>
            </w:pPr>
            <w:r>
              <w:rPr>
                <w:b w:val="0"/>
                <w:i w:val="0"/>
                <w:sz w:val="19"/>
              </w:rPr>
              <w:t>10</w:t>
            </w:r>
          </w:p>
        </w:tc>
        <w:tc>
          <w:tcPr>
            <w:tcW w:type="dxa" w:w="929"/>
            <w:shd w:val="clear" w:color="auto" w:fill="F2F6FB"/>
          </w:tcPr>
          <w:p>
            <w:pPr>
              <w:spacing w:after="20"/>
            </w:pPr>
            <w:r>
              <w:rPr>
                <w:b w:val="0"/>
                <w:i w:val="0"/>
                <w:sz w:val="19"/>
              </w:rPr>
              <w:t>7</w:t>
            </w:r>
          </w:p>
        </w:tc>
        <w:tc>
          <w:tcPr>
            <w:tcW w:type="dxa" w:w="1328"/>
            <w:shd w:val="clear" w:color="auto" w:fill="F2F6FB"/>
          </w:tcPr>
          <w:p>
            <w:pPr>
              <w:spacing w:after="20"/>
            </w:pPr>
            <w:r>
              <w:rPr>
                <w:b w:val="0"/>
                <w:i w:val="0"/>
                <w:sz w:val="19"/>
              </w:rPr>
              <w:t>MVP</w:t>
            </w:r>
          </w:p>
        </w:tc>
        <w:tc>
          <w:tcPr>
            <w:tcW w:type="dxa" w:w="1859"/>
            <w:shd w:val="clear" w:color="auto" w:fill="F2F6FB"/>
          </w:tcPr>
          <w:p>
            <w:pPr>
              <w:spacing w:after="20"/>
            </w:pPr>
            <w:r>
              <w:rPr>
                <w:b w:val="0"/>
                <w:i w:val="0"/>
                <w:sz w:val="19"/>
              </w:rPr>
              <w:t>FR-G5, FR-G6</w:t>
            </w:r>
          </w:p>
        </w:tc>
      </w:tr>
      <w:tr>
        <w:trPr>
          <w:cantSplit w:val="true"/>
        </w:trPr>
        <w:tc>
          <w:tcPr>
            <w:tcW w:type="dxa" w:w="664"/>
          </w:tcPr>
          <w:p>
            <w:pPr>
              <w:spacing w:after="20"/>
            </w:pPr>
            <w:r>
              <w:rPr>
                <w:b w:val="0"/>
                <w:i w:val="0"/>
                <w:sz w:val="19"/>
              </w:rPr>
              <w:t>I3</w:t>
            </w:r>
          </w:p>
        </w:tc>
        <w:tc>
          <w:tcPr>
            <w:tcW w:type="dxa" w:w="3319"/>
          </w:tcPr>
          <w:p>
            <w:pPr>
              <w:spacing w:after="20"/>
            </w:pPr>
            <w:r>
              <w:rPr>
                <w:b w:val="0"/>
                <w:i w:val="0"/>
                <w:sz w:val="19"/>
              </w:rPr>
              <w:t>Role-based dashboards</w:t>
            </w:r>
          </w:p>
        </w:tc>
        <w:tc>
          <w:tcPr>
            <w:tcW w:type="dxa" w:w="929"/>
          </w:tcPr>
          <w:p>
            <w:pPr>
              <w:spacing w:after="20"/>
            </w:pPr>
            <w:r>
              <w:rPr>
                <w:b w:val="0"/>
                <w:i w:val="0"/>
                <w:sz w:val="19"/>
              </w:rPr>
              <w:t>9</w:t>
            </w:r>
          </w:p>
        </w:tc>
        <w:tc>
          <w:tcPr>
            <w:tcW w:type="dxa" w:w="929"/>
          </w:tcPr>
          <w:p>
            <w:pPr>
              <w:spacing w:after="20"/>
            </w:pPr>
            <w:r>
              <w:rPr>
                <w:b w:val="0"/>
                <w:i w:val="0"/>
                <w:sz w:val="19"/>
              </w:rPr>
              <w:t>6</w:t>
            </w:r>
          </w:p>
        </w:tc>
        <w:tc>
          <w:tcPr>
            <w:tcW w:type="dxa" w:w="1328"/>
          </w:tcPr>
          <w:p>
            <w:pPr>
              <w:spacing w:after="20"/>
            </w:pPr>
            <w:r>
              <w:rPr>
                <w:b w:val="0"/>
                <w:i w:val="0"/>
                <w:sz w:val="19"/>
              </w:rPr>
              <w:t>MVP</w:t>
            </w:r>
          </w:p>
        </w:tc>
        <w:tc>
          <w:tcPr>
            <w:tcW w:type="dxa" w:w="1859"/>
          </w:tcPr>
          <w:p>
            <w:pPr>
              <w:spacing w:after="20"/>
            </w:pPr>
            <w:r>
              <w:rPr>
                <w:b w:val="0"/>
                <w:i w:val="0"/>
                <w:sz w:val="19"/>
              </w:rPr>
              <w:t>FR-X1</w:t>
            </w:r>
          </w:p>
        </w:tc>
      </w:tr>
      <w:tr>
        <w:trPr>
          <w:cantSplit w:val="true"/>
        </w:trPr>
        <w:tc>
          <w:tcPr>
            <w:tcW w:type="dxa" w:w="664"/>
            <w:shd w:val="clear" w:color="auto" w:fill="F2F6FB"/>
          </w:tcPr>
          <w:p>
            <w:pPr>
              <w:spacing w:after="20"/>
            </w:pPr>
            <w:r>
              <w:rPr>
                <w:b w:val="0"/>
                <w:i w:val="0"/>
                <w:sz w:val="19"/>
              </w:rPr>
              <w:t>I4</w:t>
            </w:r>
          </w:p>
        </w:tc>
        <w:tc>
          <w:tcPr>
            <w:tcW w:type="dxa" w:w="3319"/>
            <w:shd w:val="clear" w:color="auto" w:fill="F2F6FB"/>
          </w:tcPr>
          <w:p>
            <w:pPr>
              <w:spacing w:after="20"/>
            </w:pPr>
            <w:r>
              <w:rPr>
                <w:b w:val="0"/>
                <w:i w:val="0"/>
                <w:sz w:val="19"/>
              </w:rPr>
              <w:t>Email and in-app notifications</w:t>
            </w:r>
          </w:p>
        </w:tc>
        <w:tc>
          <w:tcPr>
            <w:tcW w:type="dxa" w:w="929"/>
            <w:shd w:val="clear" w:color="auto" w:fill="F2F6FB"/>
          </w:tcPr>
          <w:p>
            <w:pPr>
              <w:spacing w:after="20"/>
            </w:pPr>
            <w:r>
              <w:rPr>
                <w:b w:val="0"/>
                <w:i w:val="0"/>
                <w:sz w:val="19"/>
              </w:rPr>
              <w:t>7</w:t>
            </w:r>
          </w:p>
        </w:tc>
        <w:tc>
          <w:tcPr>
            <w:tcW w:type="dxa" w:w="929"/>
            <w:shd w:val="clear" w:color="auto" w:fill="F2F6FB"/>
          </w:tcPr>
          <w:p>
            <w:pPr>
              <w:spacing w:after="20"/>
            </w:pPr>
            <w:r>
              <w:rPr>
                <w:b w:val="0"/>
                <w:i w:val="0"/>
                <w:sz w:val="19"/>
              </w:rPr>
              <w:t>4</w:t>
            </w:r>
          </w:p>
        </w:tc>
        <w:tc>
          <w:tcPr>
            <w:tcW w:type="dxa" w:w="1328"/>
            <w:shd w:val="clear" w:color="auto" w:fill="F2F6FB"/>
          </w:tcPr>
          <w:p>
            <w:pPr>
              <w:spacing w:after="20"/>
            </w:pPr>
            <w:r>
              <w:rPr>
                <w:b w:val="0"/>
                <w:i w:val="0"/>
                <w:sz w:val="19"/>
              </w:rPr>
              <w:t>MVP</w:t>
            </w:r>
          </w:p>
        </w:tc>
        <w:tc>
          <w:tcPr>
            <w:tcW w:type="dxa" w:w="1859"/>
            <w:shd w:val="clear" w:color="auto" w:fill="F2F6FB"/>
          </w:tcPr>
          <w:p>
            <w:pPr>
              <w:spacing w:after="20"/>
            </w:pPr>
            <w:r>
              <w:rPr>
                <w:b w:val="0"/>
                <w:i w:val="0"/>
                <w:sz w:val="19"/>
              </w:rPr>
              <w:t>FR-G10</w:t>
            </w:r>
          </w:p>
        </w:tc>
      </w:tr>
      <w:tr>
        <w:trPr>
          <w:cantSplit w:val="true"/>
        </w:trPr>
        <w:tc>
          <w:tcPr>
            <w:tcW w:type="dxa" w:w="664"/>
          </w:tcPr>
          <w:p>
            <w:pPr>
              <w:spacing w:after="20"/>
            </w:pPr>
            <w:r>
              <w:rPr>
                <w:b w:val="0"/>
                <w:i w:val="0"/>
                <w:sz w:val="19"/>
              </w:rPr>
              <w:t>I5</w:t>
            </w:r>
          </w:p>
        </w:tc>
        <w:tc>
          <w:tcPr>
            <w:tcW w:type="dxa" w:w="3319"/>
          </w:tcPr>
          <w:p>
            <w:pPr>
              <w:spacing w:after="20"/>
            </w:pPr>
            <w:r>
              <w:rPr>
                <w:b w:val="0"/>
                <w:i w:val="0"/>
                <w:sz w:val="19"/>
              </w:rPr>
              <w:t>Digital check-in / check-out</w:t>
            </w:r>
          </w:p>
        </w:tc>
        <w:tc>
          <w:tcPr>
            <w:tcW w:type="dxa" w:w="929"/>
          </w:tcPr>
          <w:p>
            <w:pPr>
              <w:spacing w:after="20"/>
            </w:pPr>
            <w:r>
              <w:rPr>
                <w:b w:val="0"/>
                <w:i w:val="0"/>
                <w:sz w:val="19"/>
              </w:rPr>
              <w:t>8</w:t>
            </w:r>
          </w:p>
        </w:tc>
        <w:tc>
          <w:tcPr>
            <w:tcW w:type="dxa" w:w="929"/>
          </w:tcPr>
          <w:p>
            <w:pPr>
              <w:spacing w:after="20"/>
            </w:pPr>
            <w:r>
              <w:rPr>
                <w:b w:val="0"/>
                <w:i w:val="0"/>
                <w:sz w:val="19"/>
              </w:rPr>
              <w:t>5</w:t>
            </w:r>
          </w:p>
        </w:tc>
        <w:tc>
          <w:tcPr>
            <w:tcW w:type="dxa" w:w="1328"/>
          </w:tcPr>
          <w:p>
            <w:pPr>
              <w:spacing w:after="20"/>
            </w:pPr>
            <w:r>
              <w:rPr>
                <w:b w:val="0"/>
                <w:i w:val="0"/>
                <w:sz w:val="19"/>
              </w:rPr>
              <w:t>MVP</w:t>
            </w:r>
          </w:p>
        </w:tc>
        <w:tc>
          <w:tcPr>
            <w:tcW w:type="dxa" w:w="1859"/>
          </w:tcPr>
          <w:p>
            <w:pPr>
              <w:spacing w:after="20"/>
            </w:pPr>
            <w:r>
              <w:rPr>
                <w:b w:val="0"/>
                <w:i w:val="0"/>
                <w:sz w:val="19"/>
              </w:rPr>
              <w:t>FR-S1</w:t>
            </w:r>
          </w:p>
        </w:tc>
      </w:tr>
      <w:tr>
        <w:trPr>
          <w:cantSplit w:val="true"/>
        </w:trPr>
        <w:tc>
          <w:tcPr>
            <w:tcW w:type="dxa" w:w="664"/>
            <w:shd w:val="clear" w:color="auto" w:fill="F2F6FB"/>
          </w:tcPr>
          <w:p>
            <w:pPr>
              <w:spacing w:after="20"/>
            </w:pPr>
            <w:r>
              <w:rPr>
                <w:b w:val="0"/>
                <w:i w:val="0"/>
                <w:sz w:val="19"/>
              </w:rPr>
              <w:t>I9</w:t>
            </w:r>
          </w:p>
        </w:tc>
        <w:tc>
          <w:tcPr>
            <w:tcW w:type="dxa" w:w="3319"/>
            <w:shd w:val="clear" w:color="auto" w:fill="F2F6FB"/>
          </w:tcPr>
          <w:p>
            <w:pPr>
              <w:spacing w:after="20"/>
            </w:pPr>
            <w:r>
              <w:rPr>
                <w:b w:val="0"/>
                <w:i w:val="0"/>
                <w:sz w:val="19"/>
              </w:rPr>
              <w:t>Reviews and ratings</w:t>
            </w:r>
          </w:p>
        </w:tc>
        <w:tc>
          <w:tcPr>
            <w:tcW w:type="dxa" w:w="929"/>
            <w:shd w:val="clear" w:color="auto" w:fill="F2F6FB"/>
          </w:tcPr>
          <w:p>
            <w:pPr>
              <w:spacing w:after="20"/>
            </w:pPr>
            <w:r>
              <w:rPr>
                <w:b w:val="0"/>
                <w:i w:val="0"/>
                <w:sz w:val="19"/>
              </w:rPr>
              <w:t>6</w:t>
            </w:r>
          </w:p>
        </w:tc>
        <w:tc>
          <w:tcPr>
            <w:tcW w:type="dxa" w:w="929"/>
            <w:shd w:val="clear" w:color="auto" w:fill="F2F6FB"/>
          </w:tcPr>
          <w:p>
            <w:pPr>
              <w:spacing w:after="20"/>
            </w:pPr>
            <w:r>
              <w:rPr>
                <w:b w:val="0"/>
                <w:i w:val="0"/>
                <w:sz w:val="19"/>
              </w:rPr>
              <w:t>3</w:t>
            </w:r>
          </w:p>
        </w:tc>
        <w:tc>
          <w:tcPr>
            <w:tcW w:type="dxa" w:w="1328"/>
            <w:shd w:val="clear" w:color="auto" w:fill="F2F6FB"/>
          </w:tcPr>
          <w:p>
            <w:pPr>
              <w:spacing w:after="20"/>
            </w:pPr>
            <w:r>
              <w:rPr>
                <w:b w:val="0"/>
                <w:i w:val="0"/>
                <w:sz w:val="19"/>
              </w:rPr>
              <w:t>MVP</w:t>
            </w:r>
          </w:p>
        </w:tc>
        <w:tc>
          <w:tcPr>
            <w:tcW w:type="dxa" w:w="1859"/>
            <w:shd w:val="clear" w:color="auto" w:fill="F2F6FB"/>
          </w:tcPr>
          <w:p>
            <w:pPr>
              <w:spacing w:after="20"/>
            </w:pPr>
            <w:r>
              <w:rPr>
                <w:b w:val="0"/>
                <w:i w:val="0"/>
                <w:sz w:val="19"/>
              </w:rPr>
              <w:t>FR-G9</w:t>
            </w:r>
          </w:p>
        </w:tc>
      </w:tr>
      <w:tr>
        <w:trPr>
          <w:cantSplit w:val="true"/>
        </w:trPr>
        <w:tc>
          <w:tcPr>
            <w:tcW w:type="dxa" w:w="664"/>
          </w:tcPr>
          <w:p>
            <w:pPr>
              <w:spacing w:after="20"/>
            </w:pPr>
            <w:r>
              <w:rPr>
                <w:b w:val="0"/>
                <w:i w:val="0"/>
                <w:sz w:val="19"/>
              </w:rPr>
              <w:t>I11</w:t>
            </w:r>
          </w:p>
        </w:tc>
        <w:tc>
          <w:tcPr>
            <w:tcW w:type="dxa" w:w="3319"/>
          </w:tcPr>
          <w:p>
            <w:pPr>
              <w:spacing w:after="20"/>
            </w:pPr>
            <w:r>
              <w:rPr>
                <w:b w:val="0"/>
                <w:i w:val="0"/>
                <w:sz w:val="19"/>
              </w:rPr>
              <w:t>Audit logs and security monitoring</w:t>
            </w:r>
          </w:p>
        </w:tc>
        <w:tc>
          <w:tcPr>
            <w:tcW w:type="dxa" w:w="929"/>
          </w:tcPr>
          <w:p>
            <w:pPr>
              <w:spacing w:after="20"/>
            </w:pPr>
            <w:r>
              <w:rPr>
                <w:b w:val="0"/>
                <w:i w:val="0"/>
                <w:sz w:val="19"/>
              </w:rPr>
              <w:t>7</w:t>
            </w:r>
          </w:p>
        </w:tc>
        <w:tc>
          <w:tcPr>
            <w:tcW w:type="dxa" w:w="929"/>
          </w:tcPr>
          <w:p>
            <w:pPr>
              <w:spacing w:after="20"/>
            </w:pPr>
            <w:r>
              <w:rPr>
                <w:b w:val="0"/>
                <w:i w:val="0"/>
                <w:sz w:val="19"/>
              </w:rPr>
              <w:t>4</w:t>
            </w:r>
          </w:p>
        </w:tc>
        <w:tc>
          <w:tcPr>
            <w:tcW w:type="dxa" w:w="1328"/>
          </w:tcPr>
          <w:p>
            <w:pPr>
              <w:spacing w:after="20"/>
            </w:pPr>
            <w:r>
              <w:rPr>
                <w:b w:val="0"/>
                <w:i w:val="0"/>
                <w:sz w:val="19"/>
              </w:rPr>
              <w:t>MVP</w:t>
            </w:r>
          </w:p>
        </w:tc>
        <w:tc>
          <w:tcPr>
            <w:tcW w:type="dxa" w:w="1859"/>
          </w:tcPr>
          <w:p>
            <w:pPr>
              <w:spacing w:after="20"/>
            </w:pPr>
            <w:r>
              <w:rPr>
                <w:b w:val="0"/>
                <w:i w:val="0"/>
                <w:sz w:val="19"/>
              </w:rPr>
              <w:t>FR-X4, FR-A5</w:t>
            </w:r>
          </w:p>
        </w:tc>
      </w:tr>
      <w:tr>
        <w:trPr>
          <w:cantSplit w:val="true"/>
        </w:trPr>
        <w:tc>
          <w:tcPr>
            <w:tcW w:type="dxa" w:w="664"/>
            <w:shd w:val="clear" w:color="auto" w:fill="F2F6FB"/>
          </w:tcPr>
          <w:p>
            <w:pPr>
              <w:spacing w:after="20"/>
            </w:pPr>
            <w:r>
              <w:rPr>
                <w:b w:val="0"/>
                <w:i w:val="0"/>
                <w:sz w:val="19"/>
              </w:rPr>
              <w:t>I6</w:t>
            </w:r>
          </w:p>
        </w:tc>
        <w:tc>
          <w:tcPr>
            <w:tcW w:type="dxa" w:w="3319"/>
            <w:shd w:val="clear" w:color="auto" w:fill="F2F6FB"/>
          </w:tcPr>
          <w:p>
            <w:pPr>
              <w:spacing w:after="20"/>
            </w:pPr>
            <w:r>
              <w:rPr>
                <w:b w:val="0"/>
                <w:i w:val="0"/>
                <w:sz w:val="19"/>
              </w:rPr>
              <w:t>Housekeeping task board</w:t>
            </w:r>
          </w:p>
        </w:tc>
        <w:tc>
          <w:tcPr>
            <w:tcW w:type="dxa" w:w="929"/>
            <w:shd w:val="clear" w:color="auto" w:fill="F2F6FB"/>
          </w:tcPr>
          <w:p>
            <w:pPr>
              <w:spacing w:after="20"/>
            </w:pPr>
            <w:r>
              <w:rPr>
                <w:b w:val="0"/>
                <w:i w:val="0"/>
                <w:sz w:val="19"/>
              </w:rPr>
              <w:t>6</w:t>
            </w:r>
          </w:p>
        </w:tc>
        <w:tc>
          <w:tcPr>
            <w:tcW w:type="dxa" w:w="929"/>
            <w:shd w:val="clear" w:color="auto" w:fill="F2F6FB"/>
          </w:tcPr>
          <w:p>
            <w:pPr>
              <w:spacing w:after="20"/>
            </w:pPr>
            <w:r>
              <w:rPr>
                <w:b w:val="0"/>
                <w:i w:val="0"/>
                <w:sz w:val="19"/>
              </w:rPr>
              <w:t>5</w:t>
            </w:r>
          </w:p>
        </w:tc>
        <w:tc>
          <w:tcPr>
            <w:tcW w:type="dxa" w:w="1328"/>
            <w:shd w:val="clear" w:color="auto" w:fill="F2F6FB"/>
          </w:tcPr>
          <w:p>
            <w:pPr>
              <w:spacing w:after="20"/>
            </w:pPr>
            <w:r>
              <w:rPr>
                <w:b w:val="0"/>
                <w:i w:val="0"/>
                <w:sz w:val="19"/>
              </w:rPr>
              <w:t>Phase 2</w:t>
            </w:r>
          </w:p>
        </w:tc>
        <w:tc>
          <w:tcPr>
            <w:tcW w:type="dxa" w:w="1859"/>
            <w:shd w:val="clear" w:color="auto" w:fill="F2F6FB"/>
          </w:tcPr>
          <w:p>
            <w:pPr>
              <w:spacing w:after="20"/>
            </w:pPr>
            <w:r>
              <w:rPr>
                <w:b w:val="0"/>
                <w:i w:val="0"/>
                <w:sz w:val="19"/>
              </w:rPr>
              <w:t>FR-S4</w:t>
            </w:r>
          </w:p>
        </w:tc>
      </w:tr>
      <w:tr>
        <w:trPr>
          <w:cantSplit w:val="true"/>
        </w:trPr>
        <w:tc>
          <w:tcPr>
            <w:tcW w:type="dxa" w:w="664"/>
          </w:tcPr>
          <w:p>
            <w:pPr>
              <w:spacing w:after="20"/>
            </w:pPr>
            <w:r>
              <w:rPr>
                <w:b w:val="0"/>
                <w:i w:val="0"/>
                <w:sz w:val="19"/>
              </w:rPr>
              <w:t>I7</w:t>
            </w:r>
          </w:p>
        </w:tc>
        <w:tc>
          <w:tcPr>
            <w:tcW w:type="dxa" w:w="3319"/>
          </w:tcPr>
          <w:p>
            <w:pPr>
              <w:spacing w:after="20"/>
            </w:pPr>
            <w:r>
              <w:rPr>
                <w:b w:val="0"/>
                <w:i w:val="0"/>
                <w:sz w:val="19"/>
              </w:rPr>
              <w:t>Seasonal pricing rules</w:t>
            </w:r>
          </w:p>
        </w:tc>
        <w:tc>
          <w:tcPr>
            <w:tcW w:type="dxa" w:w="929"/>
          </w:tcPr>
          <w:p>
            <w:pPr>
              <w:spacing w:after="20"/>
            </w:pPr>
            <w:r>
              <w:rPr>
                <w:b w:val="0"/>
                <w:i w:val="0"/>
                <w:sz w:val="19"/>
              </w:rPr>
              <w:t>7</w:t>
            </w:r>
          </w:p>
        </w:tc>
        <w:tc>
          <w:tcPr>
            <w:tcW w:type="dxa" w:w="929"/>
          </w:tcPr>
          <w:p>
            <w:pPr>
              <w:spacing w:after="20"/>
            </w:pPr>
            <w:r>
              <w:rPr>
                <w:b w:val="0"/>
                <w:i w:val="0"/>
                <w:sz w:val="19"/>
              </w:rPr>
              <w:t>6</w:t>
            </w:r>
          </w:p>
        </w:tc>
        <w:tc>
          <w:tcPr>
            <w:tcW w:type="dxa" w:w="1328"/>
          </w:tcPr>
          <w:p>
            <w:pPr>
              <w:spacing w:after="20"/>
            </w:pPr>
            <w:r>
              <w:rPr>
                <w:b w:val="0"/>
                <w:i w:val="0"/>
                <w:sz w:val="19"/>
              </w:rPr>
              <w:t>Phase 2</w:t>
            </w:r>
          </w:p>
        </w:tc>
        <w:tc>
          <w:tcPr>
            <w:tcW w:type="dxa" w:w="1859"/>
          </w:tcPr>
          <w:p>
            <w:pPr>
              <w:spacing w:after="20"/>
            </w:pPr>
            <w:r>
              <w:rPr>
                <w:b w:val="0"/>
                <w:i w:val="0"/>
                <w:sz w:val="19"/>
              </w:rPr>
              <w:t>FR-M2</w:t>
            </w:r>
          </w:p>
        </w:tc>
      </w:tr>
      <w:tr>
        <w:trPr>
          <w:cantSplit w:val="true"/>
        </w:trPr>
        <w:tc>
          <w:tcPr>
            <w:tcW w:type="dxa" w:w="664"/>
            <w:shd w:val="clear" w:color="auto" w:fill="F2F6FB"/>
          </w:tcPr>
          <w:p>
            <w:pPr>
              <w:spacing w:after="20"/>
            </w:pPr>
            <w:r>
              <w:rPr>
                <w:b w:val="0"/>
                <w:i w:val="0"/>
                <w:sz w:val="19"/>
              </w:rPr>
              <w:t>I8</w:t>
            </w:r>
          </w:p>
        </w:tc>
        <w:tc>
          <w:tcPr>
            <w:tcW w:type="dxa" w:w="3319"/>
            <w:shd w:val="clear" w:color="auto" w:fill="F2F6FB"/>
          </w:tcPr>
          <w:p>
            <w:pPr>
              <w:spacing w:after="20"/>
            </w:pPr>
            <w:r>
              <w:rPr>
                <w:b w:val="0"/>
                <w:i w:val="0"/>
                <w:sz w:val="19"/>
              </w:rPr>
              <w:t>Occupancy and revenue analytics</w:t>
            </w:r>
          </w:p>
        </w:tc>
        <w:tc>
          <w:tcPr>
            <w:tcW w:type="dxa" w:w="929"/>
            <w:shd w:val="clear" w:color="auto" w:fill="F2F6FB"/>
          </w:tcPr>
          <w:p>
            <w:pPr>
              <w:spacing w:after="20"/>
            </w:pPr>
            <w:r>
              <w:rPr>
                <w:b w:val="0"/>
                <w:i w:val="0"/>
                <w:sz w:val="19"/>
              </w:rPr>
              <w:t>8</w:t>
            </w:r>
          </w:p>
        </w:tc>
        <w:tc>
          <w:tcPr>
            <w:tcW w:type="dxa" w:w="929"/>
            <w:shd w:val="clear" w:color="auto" w:fill="F2F6FB"/>
          </w:tcPr>
          <w:p>
            <w:pPr>
              <w:spacing w:after="20"/>
            </w:pPr>
            <w:r>
              <w:rPr>
                <w:b w:val="0"/>
                <w:i w:val="0"/>
                <w:sz w:val="19"/>
              </w:rPr>
              <w:t>6</w:t>
            </w:r>
          </w:p>
        </w:tc>
        <w:tc>
          <w:tcPr>
            <w:tcW w:type="dxa" w:w="1328"/>
            <w:shd w:val="clear" w:color="auto" w:fill="F2F6FB"/>
          </w:tcPr>
          <w:p>
            <w:pPr>
              <w:spacing w:after="20"/>
            </w:pPr>
            <w:r>
              <w:rPr>
                <w:b w:val="0"/>
                <w:i w:val="0"/>
                <w:sz w:val="19"/>
              </w:rPr>
              <w:t>Phase 2</w:t>
            </w:r>
          </w:p>
        </w:tc>
        <w:tc>
          <w:tcPr>
            <w:tcW w:type="dxa" w:w="1859"/>
            <w:shd w:val="clear" w:color="auto" w:fill="F2F6FB"/>
          </w:tcPr>
          <w:p>
            <w:pPr>
              <w:spacing w:after="20"/>
            </w:pPr>
            <w:r>
              <w:rPr>
                <w:b w:val="0"/>
                <w:i w:val="0"/>
                <w:sz w:val="19"/>
              </w:rPr>
              <w:t>FR-M6, FR-A4</w:t>
            </w:r>
          </w:p>
        </w:tc>
      </w:tr>
      <w:tr>
        <w:trPr>
          <w:cantSplit w:val="true"/>
        </w:trPr>
        <w:tc>
          <w:tcPr>
            <w:tcW w:type="dxa" w:w="664"/>
          </w:tcPr>
          <w:p>
            <w:pPr>
              <w:spacing w:after="20"/>
            </w:pPr>
            <w:r>
              <w:rPr>
                <w:b w:val="0"/>
                <w:i w:val="0"/>
                <w:sz w:val="19"/>
              </w:rPr>
              <w:t>I10</w:t>
            </w:r>
          </w:p>
        </w:tc>
        <w:tc>
          <w:tcPr>
            <w:tcW w:type="dxa" w:w="3319"/>
          </w:tcPr>
          <w:p>
            <w:pPr>
              <w:spacing w:after="20"/>
            </w:pPr>
            <w:r>
              <w:rPr>
                <w:b w:val="0"/>
                <w:i w:val="0"/>
                <w:sz w:val="19"/>
              </w:rPr>
              <w:t>Guest service requests</w:t>
            </w:r>
          </w:p>
        </w:tc>
        <w:tc>
          <w:tcPr>
            <w:tcW w:type="dxa" w:w="929"/>
          </w:tcPr>
          <w:p>
            <w:pPr>
              <w:spacing w:after="20"/>
            </w:pPr>
            <w:r>
              <w:rPr>
                <w:b w:val="0"/>
                <w:i w:val="0"/>
                <w:sz w:val="19"/>
              </w:rPr>
              <w:t>5</w:t>
            </w:r>
          </w:p>
        </w:tc>
        <w:tc>
          <w:tcPr>
            <w:tcW w:type="dxa" w:w="929"/>
          </w:tcPr>
          <w:p>
            <w:pPr>
              <w:spacing w:after="20"/>
            </w:pPr>
            <w:r>
              <w:rPr>
                <w:b w:val="0"/>
                <w:i w:val="0"/>
                <w:sz w:val="19"/>
              </w:rPr>
              <w:t>4</w:t>
            </w:r>
          </w:p>
        </w:tc>
        <w:tc>
          <w:tcPr>
            <w:tcW w:type="dxa" w:w="1328"/>
          </w:tcPr>
          <w:p>
            <w:pPr>
              <w:spacing w:after="20"/>
            </w:pPr>
            <w:r>
              <w:rPr>
                <w:b w:val="0"/>
                <w:i w:val="0"/>
                <w:sz w:val="19"/>
              </w:rPr>
              <w:t>Phase 2</w:t>
            </w:r>
          </w:p>
        </w:tc>
        <w:tc>
          <w:tcPr>
            <w:tcW w:type="dxa" w:w="1859"/>
          </w:tcPr>
          <w:p>
            <w:pPr>
              <w:spacing w:after="20"/>
            </w:pPr>
            <w:r>
              <w:rPr>
                <w:b w:val="0"/>
                <w:i w:val="0"/>
                <w:sz w:val="19"/>
              </w:rPr>
              <w:t>FR-S5</w:t>
            </w:r>
          </w:p>
        </w:tc>
      </w:tr>
      <w:tr>
        <w:trPr>
          <w:cantSplit w:val="true"/>
        </w:trPr>
        <w:tc>
          <w:tcPr>
            <w:tcW w:type="dxa" w:w="664"/>
            <w:shd w:val="clear" w:color="auto" w:fill="F2F6FB"/>
          </w:tcPr>
          <w:p>
            <w:pPr>
              <w:spacing w:after="20"/>
            </w:pPr>
            <w:r>
              <w:rPr>
                <w:b w:val="0"/>
                <w:i w:val="0"/>
                <w:sz w:val="19"/>
              </w:rPr>
              <w:t>I12</w:t>
            </w:r>
          </w:p>
        </w:tc>
        <w:tc>
          <w:tcPr>
            <w:tcW w:type="dxa" w:w="3319"/>
            <w:shd w:val="clear" w:color="auto" w:fill="F2F6FB"/>
          </w:tcPr>
          <w:p>
            <w:pPr>
              <w:spacing w:after="20"/>
            </w:pPr>
            <w:r>
              <w:rPr>
                <w:b w:val="0"/>
                <w:i w:val="0"/>
                <w:sz w:val="19"/>
              </w:rPr>
              <w:t>AI chatbot concierge</w:t>
            </w:r>
          </w:p>
        </w:tc>
        <w:tc>
          <w:tcPr>
            <w:tcW w:type="dxa" w:w="929"/>
            <w:shd w:val="clear" w:color="auto" w:fill="F2F6FB"/>
          </w:tcPr>
          <w:p>
            <w:pPr>
              <w:spacing w:after="20"/>
            </w:pPr>
            <w:r>
              <w:rPr>
                <w:b w:val="0"/>
                <w:i w:val="0"/>
                <w:sz w:val="19"/>
              </w:rPr>
              <w:t>5</w:t>
            </w:r>
          </w:p>
        </w:tc>
        <w:tc>
          <w:tcPr>
            <w:tcW w:type="dxa" w:w="929"/>
            <w:shd w:val="clear" w:color="auto" w:fill="F2F6FB"/>
          </w:tcPr>
          <w:p>
            <w:pPr>
              <w:spacing w:after="20"/>
            </w:pPr>
            <w:r>
              <w:rPr>
                <w:b w:val="0"/>
                <w:i w:val="0"/>
                <w:sz w:val="19"/>
              </w:rPr>
              <w:t>9</w:t>
            </w:r>
          </w:p>
        </w:tc>
        <w:tc>
          <w:tcPr>
            <w:tcW w:type="dxa" w:w="1328"/>
            <w:shd w:val="clear" w:color="auto" w:fill="F2F6FB"/>
          </w:tcPr>
          <w:p>
            <w:pPr>
              <w:spacing w:after="20"/>
            </w:pPr>
            <w:r>
              <w:rPr>
                <w:b w:val="0"/>
                <w:i w:val="0"/>
                <w:sz w:val="19"/>
              </w:rPr>
              <w:t>Future</w:t>
            </w:r>
          </w:p>
        </w:tc>
        <w:tc>
          <w:tcPr>
            <w:tcW w:type="dxa" w:w="1859"/>
            <w:shd w:val="clear" w:color="auto" w:fill="F2F6FB"/>
          </w:tcPr>
          <w:p>
            <w:pPr>
              <w:spacing w:after="20"/>
            </w:pPr>
            <w:r>
              <w:rPr>
                <w:b w:val="0"/>
                <w:i w:val="0"/>
                <w:sz w:val="19"/>
              </w:rPr>
              <w:t>Not in current scope</w:t>
            </w:r>
          </w:p>
        </w:tc>
      </w:tr>
      <w:tr>
        <w:trPr>
          <w:cantSplit w:val="true"/>
        </w:trPr>
        <w:tc>
          <w:tcPr>
            <w:tcW w:type="dxa" w:w="664"/>
          </w:tcPr>
          <w:p>
            <w:pPr>
              <w:spacing w:after="20"/>
            </w:pPr>
            <w:r>
              <w:rPr>
                <w:b w:val="0"/>
                <w:i w:val="0"/>
                <w:sz w:val="19"/>
              </w:rPr>
              <w:t>I13</w:t>
            </w:r>
          </w:p>
        </w:tc>
        <w:tc>
          <w:tcPr>
            <w:tcW w:type="dxa" w:w="3319"/>
          </w:tcPr>
          <w:p>
            <w:pPr>
              <w:spacing w:after="20"/>
            </w:pPr>
            <w:r>
              <w:rPr>
                <w:b w:val="0"/>
                <w:i w:val="0"/>
                <w:sz w:val="19"/>
              </w:rPr>
              <w:t>Native mobile app</w:t>
            </w:r>
          </w:p>
        </w:tc>
        <w:tc>
          <w:tcPr>
            <w:tcW w:type="dxa" w:w="929"/>
          </w:tcPr>
          <w:p>
            <w:pPr>
              <w:spacing w:after="20"/>
            </w:pPr>
            <w:r>
              <w:rPr>
                <w:b w:val="0"/>
                <w:i w:val="0"/>
                <w:sz w:val="19"/>
              </w:rPr>
              <w:t>6</w:t>
            </w:r>
          </w:p>
        </w:tc>
        <w:tc>
          <w:tcPr>
            <w:tcW w:type="dxa" w:w="929"/>
          </w:tcPr>
          <w:p>
            <w:pPr>
              <w:spacing w:after="20"/>
            </w:pPr>
            <w:r>
              <w:rPr>
                <w:b w:val="0"/>
                <w:i w:val="0"/>
                <w:sz w:val="19"/>
              </w:rPr>
              <w:t>9</w:t>
            </w:r>
          </w:p>
        </w:tc>
        <w:tc>
          <w:tcPr>
            <w:tcW w:type="dxa" w:w="1328"/>
          </w:tcPr>
          <w:p>
            <w:pPr>
              <w:spacing w:after="20"/>
            </w:pPr>
            <w:r>
              <w:rPr>
                <w:b w:val="0"/>
                <w:i w:val="0"/>
                <w:sz w:val="19"/>
              </w:rPr>
              <w:t>Future</w:t>
            </w:r>
          </w:p>
        </w:tc>
        <w:tc>
          <w:tcPr>
            <w:tcW w:type="dxa" w:w="1859"/>
          </w:tcPr>
          <w:p>
            <w:pPr>
              <w:spacing w:after="20"/>
            </w:pPr>
            <w:r>
              <w:rPr>
                <w:b w:val="0"/>
                <w:i w:val="0"/>
                <w:sz w:val="19"/>
              </w:rPr>
              <w:t>Not in current scope</w:t>
            </w:r>
          </w:p>
        </w:tc>
      </w:tr>
      <w:tr>
        <w:trPr>
          <w:cantSplit w:val="true"/>
        </w:trPr>
        <w:tc>
          <w:tcPr>
            <w:tcW w:type="dxa" w:w="664"/>
            <w:shd w:val="clear" w:color="auto" w:fill="F2F6FB"/>
          </w:tcPr>
          <w:p>
            <w:pPr>
              <w:spacing w:after="20"/>
            </w:pPr>
            <w:r>
              <w:rPr>
                <w:b w:val="0"/>
                <w:i w:val="0"/>
                <w:sz w:val="19"/>
              </w:rPr>
              <w:t>I14</w:t>
            </w:r>
          </w:p>
        </w:tc>
        <w:tc>
          <w:tcPr>
            <w:tcW w:type="dxa" w:w="3319"/>
            <w:shd w:val="clear" w:color="auto" w:fill="F2F6FB"/>
          </w:tcPr>
          <w:p>
            <w:pPr>
              <w:spacing w:after="20"/>
            </w:pPr>
            <w:r>
              <w:rPr>
                <w:b w:val="0"/>
                <w:i w:val="0"/>
                <w:sz w:val="19"/>
              </w:rPr>
              <w:t>Loyalty and rewards programme</w:t>
            </w:r>
          </w:p>
        </w:tc>
        <w:tc>
          <w:tcPr>
            <w:tcW w:type="dxa" w:w="929"/>
            <w:shd w:val="clear" w:color="auto" w:fill="F2F6FB"/>
          </w:tcPr>
          <w:p>
            <w:pPr>
              <w:spacing w:after="20"/>
            </w:pPr>
            <w:r>
              <w:rPr>
                <w:b w:val="0"/>
                <w:i w:val="0"/>
                <w:sz w:val="19"/>
              </w:rPr>
              <w:t>4</w:t>
            </w:r>
          </w:p>
        </w:tc>
        <w:tc>
          <w:tcPr>
            <w:tcW w:type="dxa" w:w="929"/>
            <w:shd w:val="clear" w:color="auto" w:fill="F2F6FB"/>
          </w:tcPr>
          <w:p>
            <w:pPr>
              <w:spacing w:after="20"/>
            </w:pPr>
            <w:r>
              <w:rPr>
                <w:b w:val="0"/>
                <w:i w:val="0"/>
                <w:sz w:val="19"/>
              </w:rPr>
              <w:t>6</w:t>
            </w:r>
          </w:p>
        </w:tc>
        <w:tc>
          <w:tcPr>
            <w:tcW w:type="dxa" w:w="1328"/>
            <w:shd w:val="clear" w:color="auto" w:fill="F2F6FB"/>
          </w:tcPr>
          <w:p>
            <w:pPr>
              <w:spacing w:after="20"/>
            </w:pPr>
            <w:r>
              <w:rPr>
                <w:b w:val="0"/>
                <w:i w:val="0"/>
                <w:sz w:val="19"/>
              </w:rPr>
              <w:t>Future</w:t>
            </w:r>
          </w:p>
        </w:tc>
        <w:tc>
          <w:tcPr>
            <w:tcW w:type="dxa" w:w="1859"/>
            <w:shd w:val="clear" w:color="auto" w:fill="F2F6FB"/>
          </w:tcPr>
          <w:p>
            <w:pPr>
              <w:spacing w:after="20"/>
            </w:pPr>
            <w:r>
              <w:rPr>
                <w:b w:val="0"/>
                <w:i w:val="0"/>
                <w:sz w:val="19"/>
              </w:rPr>
              <w:t>Not in current scope</w:t>
            </w:r>
          </w:p>
        </w:tc>
      </w:tr>
      <w:tr>
        <w:trPr>
          <w:cantSplit w:val="true"/>
        </w:trPr>
        <w:tc>
          <w:tcPr>
            <w:tcW w:type="dxa" w:w="664"/>
          </w:tcPr>
          <w:p>
            <w:pPr>
              <w:spacing w:after="20"/>
            </w:pPr>
            <w:r>
              <w:rPr>
                <w:b w:val="0"/>
                <w:i w:val="0"/>
                <w:sz w:val="19"/>
              </w:rPr>
              <w:t>I15</w:t>
            </w:r>
          </w:p>
        </w:tc>
        <w:tc>
          <w:tcPr>
            <w:tcW w:type="dxa" w:w="3319"/>
          </w:tcPr>
          <w:p>
            <w:pPr>
              <w:spacing w:after="20"/>
            </w:pPr>
            <w:r>
              <w:rPr>
                <w:b w:val="0"/>
                <w:i w:val="0"/>
                <w:sz w:val="19"/>
              </w:rPr>
              <w:t>IoT smart-room controls</w:t>
            </w:r>
          </w:p>
        </w:tc>
        <w:tc>
          <w:tcPr>
            <w:tcW w:type="dxa" w:w="929"/>
          </w:tcPr>
          <w:p>
            <w:pPr>
              <w:spacing w:after="20"/>
            </w:pPr>
            <w:r>
              <w:rPr>
                <w:b w:val="0"/>
                <w:i w:val="0"/>
                <w:sz w:val="19"/>
              </w:rPr>
              <w:t>3</w:t>
            </w:r>
          </w:p>
        </w:tc>
        <w:tc>
          <w:tcPr>
            <w:tcW w:type="dxa" w:w="929"/>
          </w:tcPr>
          <w:p>
            <w:pPr>
              <w:spacing w:after="20"/>
            </w:pPr>
            <w:r>
              <w:rPr>
                <w:b w:val="0"/>
                <w:i w:val="0"/>
                <w:sz w:val="19"/>
              </w:rPr>
              <w:t>10</w:t>
            </w:r>
          </w:p>
        </w:tc>
        <w:tc>
          <w:tcPr>
            <w:tcW w:type="dxa" w:w="1328"/>
          </w:tcPr>
          <w:p>
            <w:pPr>
              <w:spacing w:after="20"/>
            </w:pPr>
            <w:r>
              <w:rPr>
                <w:b w:val="0"/>
                <w:i w:val="0"/>
                <w:sz w:val="19"/>
              </w:rPr>
              <w:t>Future</w:t>
            </w:r>
          </w:p>
        </w:tc>
        <w:tc>
          <w:tcPr>
            <w:tcW w:type="dxa" w:w="1859"/>
          </w:tcPr>
          <w:p>
            <w:pPr>
              <w:spacing w:after="20"/>
            </w:pPr>
            <w:r>
              <w:rPr>
                <w:b w:val="0"/>
                <w:i w:val="0"/>
                <w:sz w:val="19"/>
              </w:rPr>
              <w:t>Not in current scope</w:t>
            </w:r>
          </w:p>
        </w:tc>
      </w:tr>
    </w:tbl>
    <w:p>
      <w:pPr>
        <w:spacing w:after="40"/>
      </w:pPr>
    </w:p>
    <w:p>
      <w:pPr>
        <w:pStyle w:val="Heading3"/>
      </w:pPr>
      <w:r>
        <w:t>Prioritization Outcome</w:t>
      </w:r>
    </w:p>
    <w:p>
      <w:pPr>
        <w:pStyle w:val="ListBullet"/>
      </w:pPr>
      <w:r>
        <w:rPr>
          <w:b/>
          <w:i w:val="0"/>
        </w:rPr>
        <w:t>MVP:</w:t>
      </w:r>
      <w:r>
        <w:rPr>
          <w:b w:val="0"/>
          <w:i w:val="0"/>
        </w:rPr>
        <w:t xml:space="preserve"> I1, I2, I3, I4, I5, I9, I11 – authentication, search, booking, payment, notifications, check-in/out, reviews and audit logging.</w:t>
      </w:r>
    </w:p>
    <w:p>
      <w:pPr>
        <w:pStyle w:val="ListBullet"/>
      </w:pPr>
      <w:r>
        <w:rPr>
          <w:b/>
          <w:i w:val="0"/>
        </w:rPr>
        <w:t>Phase 2:</w:t>
      </w:r>
      <w:r>
        <w:rPr>
          <w:b w:val="0"/>
          <w:i w:val="0"/>
        </w:rPr>
        <w:t xml:space="preserve"> I6, I7, I8, I10 – housekeeping, seasonal pricing, analytics and service requests.</w:t>
      </w:r>
    </w:p>
    <w:p>
      <w:pPr>
        <w:pStyle w:val="ListBullet"/>
      </w:pPr>
      <w:r>
        <w:rPr>
          <w:b/>
          <w:i w:val="0"/>
        </w:rPr>
        <w:t>Future:</w:t>
      </w:r>
      <w:r>
        <w:rPr>
          <w:b w:val="0"/>
          <w:i w:val="0"/>
        </w:rPr>
        <w:t xml:space="preserve"> I12–I15 – recorded for later evaluation; not planned for the current release.</w:t>
      </w:r>
    </w:p>
    <w:p>
      <w:pPr>
        <w:pStyle w:val="Heading2"/>
      </w:pPr>
      <w:r>
        <w:t>References</w:t>
      </w:r>
    </w:p>
    <w:p>
      <w:pPr>
        <w:pStyle w:val="ListBullet"/>
      </w:pPr>
      <w:hyperlink r:id="rId11">
        <w:r>
          <w:rPr>
            <w:color w:val="0563C1"/>
            <w:u w:val="single"/>
          </w:rPr>
          <w:t xml:space="preserve">Brainstorm and Idea Prioritization (Mural) – https://www.mural.co/templates/brainstorm-and-idea-prioritization</w:t>
        </w:r>
      </w:hyperlink>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HotelPro – Hotel Management System  |  Ideation Phase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mural.co/templates/brainstorm-and-idea-priorit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 &amp; Idea Prioritization Template.docx</dc:title>
  <dc:subject/>
  <dc:creator>HotelPro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