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80B3" w14:textId="77777777" w:rsidR="0080790D" w:rsidRDefault="0080790D">
      <w:pPr>
        <w:rPr>
          <w:lang w:val="en-US"/>
        </w:rPr>
      </w:pPr>
    </w:p>
    <w:p w14:paraId="64787336" w14:textId="4CF2E788" w:rsidR="00F56C6C" w:rsidRPr="00F56C6C" w:rsidRDefault="00F56C6C" w:rsidP="00F56C6C">
      <w:pPr>
        <w:jc w:val="center"/>
        <w:rPr>
          <w:b/>
          <w:bCs/>
          <w:sz w:val="44"/>
          <w:szCs w:val="44"/>
          <w:lang w:val="en-US"/>
        </w:rPr>
      </w:pPr>
      <w:r w:rsidRPr="00F56C6C">
        <w:rPr>
          <w:b/>
          <w:bCs/>
          <w:sz w:val="44"/>
          <w:szCs w:val="44"/>
          <w:lang w:val="en-US"/>
        </w:rPr>
        <w:t>Feature Scaling - Standardization</w:t>
      </w:r>
    </w:p>
    <w:p w14:paraId="2EB35BBB" w14:textId="77777777" w:rsidR="00F56C6C" w:rsidRDefault="00F56C6C">
      <w:pPr>
        <w:rPr>
          <w:lang w:val="en-US"/>
        </w:rPr>
      </w:pPr>
    </w:p>
    <w:p w14:paraId="003EACD3" w14:textId="77777777" w:rsidR="00F56C6C" w:rsidRPr="00F56C6C" w:rsidRDefault="00F56C6C" w:rsidP="00F56C6C">
      <w:pPr>
        <w:rPr>
          <w:b/>
          <w:bCs/>
        </w:rPr>
      </w:pPr>
      <w:r w:rsidRPr="00F56C6C">
        <w:rPr>
          <w:b/>
          <w:bCs/>
        </w:rPr>
        <w:t>1. What is Standardization?</w:t>
      </w:r>
    </w:p>
    <w:p w14:paraId="7F78CAD4" w14:textId="77777777" w:rsidR="00F56C6C" w:rsidRPr="00F56C6C" w:rsidRDefault="00F56C6C" w:rsidP="00F56C6C">
      <w:r w:rsidRPr="00F56C6C">
        <w:t xml:space="preserve">Standardization is the process of rescaling your numerical features so they have a </w:t>
      </w:r>
      <w:r w:rsidRPr="00F56C6C">
        <w:rPr>
          <w:b/>
          <w:bCs/>
        </w:rPr>
        <w:t>mean of 0</w:t>
      </w:r>
      <w:r w:rsidRPr="00F56C6C">
        <w:t xml:space="preserve"> and a </w:t>
      </w:r>
      <w:r w:rsidRPr="00F56C6C">
        <w:rPr>
          <w:b/>
          <w:bCs/>
        </w:rPr>
        <w:t>standard deviation of 1</w:t>
      </w:r>
      <w:r w:rsidRPr="00F56C6C">
        <w:t xml:space="preserve">. This </w:t>
      </w:r>
      <w:proofErr w:type="spellStart"/>
      <w:r w:rsidRPr="00F56C6C">
        <w:t>centers</w:t>
      </w:r>
      <w:proofErr w:type="spellEnd"/>
      <w:r w:rsidRPr="00F56C6C">
        <w:t xml:space="preserve"> the data around the origin and scales it based on its spread.</w:t>
      </w:r>
    </w:p>
    <w:p w14:paraId="580A1F5A" w14:textId="77777777" w:rsidR="00F56C6C" w:rsidRPr="00F56C6C" w:rsidRDefault="00F56C6C" w:rsidP="00F56C6C">
      <w:r w:rsidRPr="00F56C6C">
        <w:t>The formula for Standardization is:</w:t>
      </w:r>
    </w:p>
    <w:p w14:paraId="17619CFC" w14:textId="5BF76AB8" w:rsidR="00F56C6C" w:rsidRPr="00F56C6C" w:rsidRDefault="00F56C6C" w:rsidP="00F56C6C">
      <w:r w:rsidRPr="00F56C6C">
        <w:t xml:space="preserve">z = x </w:t>
      </w:r>
      <w:r w:rsidR="00C7242B">
        <w:t>–</w:t>
      </w:r>
      <w:r w:rsidRPr="00F56C6C">
        <w:t xml:space="preserve"> mu</w:t>
      </w:r>
      <w:r w:rsidR="00C7242B">
        <w:t>\</w:t>
      </w:r>
      <w:r w:rsidRPr="00F56C6C">
        <w:t>sigm</w:t>
      </w:r>
      <w:r w:rsidR="00C7242B">
        <w:t>a</w:t>
      </w:r>
    </w:p>
    <w:p w14:paraId="16D0287F" w14:textId="77777777" w:rsidR="00F56C6C" w:rsidRPr="00F56C6C" w:rsidRDefault="00F56C6C" w:rsidP="00F56C6C">
      <w:pPr>
        <w:numPr>
          <w:ilvl w:val="0"/>
          <w:numId w:val="1"/>
        </w:numPr>
      </w:pPr>
      <w:r w:rsidRPr="00F56C6C">
        <w:t>$x$: The original value.</w:t>
      </w:r>
    </w:p>
    <w:p w14:paraId="4AAE4569" w14:textId="3DC5E970" w:rsidR="00F56C6C" w:rsidRPr="00F56C6C" w:rsidRDefault="00F56C6C" w:rsidP="00F56C6C">
      <w:pPr>
        <w:numPr>
          <w:ilvl w:val="0"/>
          <w:numId w:val="1"/>
        </w:numPr>
      </w:pPr>
      <w:r w:rsidRPr="00F56C6C">
        <w:t>$mu$: The mean of the feature.</w:t>
      </w:r>
    </w:p>
    <w:p w14:paraId="1AA9AC9B" w14:textId="6C994A4C" w:rsidR="00F56C6C" w:rsidRPr="00F56C6C" w:rsidRDefault="00F56C6C" w:rsidP="00F56C6C">
      <w:pPr>
        <w:numPr>
          <w:ilvl w:val="0"/>
          <w:numId w:val="1"/>
        </w:numPr>
      </w:pPr>
      <w:r w:rsidRPr="00F56C6C">
        <w:t>$sigma$: The standard deviation of the feature.</w:t>
      </w:r>
    </w:p>
    <w:p w14:paraId="7A4F7984" w14:textId="77777777" w:rsidR="00F56C6C" w:rsidRPr="00F56C6C" w:rsidRDefault="00F56C6C" w:rsidP="00F56C6C">
      <w:r w:rsidRPr="00F56C6C">
        <w:pict w14:anchorId="701DCA33">
          <v:rect id="_x0000_i1049" style="width:0;height:1.5pt" o:hralign="center" o:hrstd="t" o:hr="t" fillcolor="#a0a0a0" stroked="f"/>
        </w:pict>
      </w:r>
    </w:p>
    <w:p w14:paraId="55F5BA88" w14:textId="77777777" w:rsidR="00F56C6C" w:rsidRPr="00F56C6C" w:rsidRDefault="00F56C6C" w:rsidP="00F56C6C">
      <w:pPr>
        <w:rPr>
          <w:b/>
          <w:bCs/>
        </w:rPr>
      </w:pPr>
      <w:r w:rsidRPr="00F56C6C">
        <w:rPr>
          <w:b/>
          <w:bCs/>
        </w:rPr>
        <w:t>2. Why do we need it?</w:t>
      </w:r>
    </w:p>
    <w:p w14:paraId="4F01DDBB" w14:textId="77777777" w:rsidR="00F56C6C" w:rsidRPr="00F56C6C" w:rsidRDefault="00F56C6C" w:rsidP="00F56C6C">
      <w:r w:rsidRPr="00F56C6C">
        <w:t>Imagine you have two features:</w:t>
      </w:r>
    </w:p>
    <w:p w14:paraId="15A41F1C" w14:textId="77777777" w:rsidR="00F56C6C" w:rsidRPr="00F56C6C" w:rsidRDefault="00F56C6C" w:rsidP="00F56C6C">
      <w:pPr>
        <w:numPr>
          <w:ilvl w:val="0"/>
          <w:numId w:val="2"/>
        </w:numPr>
      </w:pPr>
      <w:r w:rsidRPr="00F56C6C">
        <w:rPr>
          <w:b/>
          <w:bCs/>
        </w:rPr>
        <w:t>Age:</w:t>
      </w:r>
      <w:r w:rsidRPr="00F56C6C">
        <w:t xml:space="preserve"> Ranges from 0 to 100.</w:t>
      </w:r>
    </w:p>
    <w:p w14:paraId="544A3649" w14:textId="77777777" w:rsidR="00F56C6C" w:rsidRPr="00F56C6C" w:rsidRDefault="00F56C6C" w:rsidP="00F56C6C">
      <w:pPr>
        <w:numPr>
          <w:ilvl w:val="0"/>
          <w:numId w:val="2"/>
        </w:numPr>
      </w:pPr>
      <w:r w:rsidRPr="00F56C6C">
        <w:rPr>
          <w:b/>
          <w:bCs/>
        </w:rPr>
        <w:t>Estimated Salary:</w:t>
      </w:r>
      <w:r w:rsidRPr="00F56C6C">
        <w:t xml:space="preserve"> Ranges from 20,000 to 200,000.</w:t>
      </w:r>
    </w:p>
    <w:p w14:paraId="3E116271" w14:textId="77777777" w:rsidR="00F56C6C" w:rsidRPr="00F56C6C" w:rsidRDefault="00F56C6C" w:rsidP="00F56C6C">
      <w:r w:rsidRPr="00F56C6C">
        <w:t xml:space="preserve">Many machine learning algorithms calculate the </w:t>
      </w:r>
      <w:r w:rsidRPr="00F56C6C">
        <w:rPr>
          <w:b/>
          <w:bCs/>
        </w:rPr>
        <w:t>Euclidean distance</w:t>
      </w:r>
      <w:r w:rsidRPr="00F56C6C">
        <w:t xml:space="preserve"> between data points. Because the "Salary" numbers are much larger than "Age," the algorithm will think Salary is more important, even if it isn't. Standardization puts them both on the same playing field.</w:t>
      </w:r>
    </w:p>
    <w:p w14:paraId="3BFA4D50" w14:textId="77777777" w:rsidR="00F56C6C" w:rsidRPr="00F56C6C" w:rsidRDefault="00F56C6C" w:rsidP="00F56C6C">
      <w:r w:rsidRPr="00F56C6C">
        <w:pict w14:anchorId="41E2E84F">
          <v:rect id="_x0000_i1050" style="width:0;height:1.5pt" o:hralign="center" o:hrstd="t" o:hr="t" fillcolor="#a0a0a0" stroked="f"/>
        </w:pict>
      </w:r>
    </w:p>
    <w:p w14:paraId="0C74BBC0" w14:textId="77777777" w:rsidR="00F56C6C" w:rsidRPr="00F56C6C" w:rsidRDefault="00F56C6C" w:rsidP="00F56C6C">
      <w:pPr>
        <w:rPr>
          <w:b/>
          <w:bCs/>
        </w:rPr>
      </w:pPr>
      <w:r w:rsidRPr="00F56C6C">
        <w:rPr>
          <w:b/>
          <w:bCs/>
        </w:rPr>
        <w:t>3. When to use Standardization?</w:t>
      </w:r>
    </w:p>
    <w:p w14:paraId="75536560" w14:textId="77777777" w:rsidR="00F56C6C" w:rsidRPr="00F56C6C" w:rsidRDefault="00F56C6C" w:rsidP="00F56C6C">
      <w:r w:rsidRPr="00F56C6C">
        <w:t xml:space="preserve">Standardization is </w:t>
      </w:r>
      <w:r w:rsidRPr="00F56C6C">
        <w:rPr>
          <w:b/>
          <w:bCs/>
        </w:rPr>
        <w:t>not</w:t>
      </w:r>
      <w:r w:rsidRPr="00F56C6C">
        <w:t xml:space="preserve"> required for all algorithms, but it is critical for:</w:t>
      </w:r>
    </w:p>
    <w:p w14:paraId="1B650FA9" w14:textId="77777777" w:rsidR="00F56C6C" w:rsidRPr="00F56C6C" w:rsidRDefault="00F56C6C" w:rsidP="00F56C6C">
      <w:pPr>
        <w:numPr>
          <w:ilvl w:val="0"/>
          <w:numId w:val="3"/>
        </w:numPr>
      </w:pPr>
      <w:r w:rsidRPr="00F56C6C">
        <w:rPr>
          <w:b/>
          <w:bCs/>
        </w:rPr>
        <w:t xml:space="preserve">K-Nearest </w:t>
      </w:r>
      <w:proofErr w:type="spellStart"/>
      <w:r w:rsidRPr="00F56C6C">
        <w:rPr>
          <w:b/>
          <w:bCs/>
        </w:rPr>
        <w:t>Neighbors</w:t>
      </w:r>
      <w:proofErr w:type="spellEnd"/>
      <w:r w:rsidRPr="00F56C6C">
        <w:rPr>
          <w:b/>
          <w:bCs/>
        </w:rPr>
        <w:t xml:space="preserve"> (KNN):</w:t>
      </w:r>
      <w:r w:rsidRPr="00F56C6C">
        <w:t xml:space="preserve"> Because it relies on distances.</w:t>
      </w:r>
    </w:p>
    <w:p w14:paraId="0F167C92" w14:textId="77777777" w:rsidR="00F56C6C" w:rsidRPr="00F56C6C" w:rsidRDefault="00F56C6C" w:rsidP="00F56C6C">
      <w:pPr>
        <w:numPr>
          <w:ilvl w:val="0"/>
          <w:numId w:val="3"/>
        </w:numPr>
      </w:pPr>
      <w:r w:rsidRPr="00F56C6C">
        <w:rPr>
          <w:b/>
          <w:bCs/>
        </w:rPr>
        <w:t>Principal Component Analysis (PCA):</w:t>
      </w:r>
      <w:r w:rsidRPr="00F56C6C">
        <w:t xml:space="preserve"> It tries to find features with maximum variance.</w:t>
      </w:r>
    </w:p>
    <w:p w14:paraId="6CB5AD07" w14:textId="77777777" w:rsidR="00F56C6C" w:rsidRPr="00F56C6C" w:rsidRDefault="00F56C6C" w:rsidP="00F56C6C">
      <w:pPr>
        <w:numPr>
          <w:ilvl w:val="0"/>
          <w:numId w:val="3"/>
        </w:numPr>
      </w:pPr>
      <w:r w:rsidRPr="00F56C6C">
        <w:rPr>
          <w:b/>
          <w:bCs/>
        </w:rPr>
        <w:t>Gradient Descent Based Algorithms:</w:t>
      </w:r>
      <w:r w:rsidRPr="00F56C6C">
        <w:t xml:space="preserve"> Like Linear Regression, Logistic Regression, and Neural Networks. It helps the model converge (reach the minimum error) much faster.</w:t>
      </w:r>
    </w:p>
    <w:p w14:paraId="10BBC408" w14:textId="77777777" w:rsidR="00F56C6C" w:rsidRPr="00F56C6C" w:rsidRDefault="00F56C6C" w:rsidP="00F56C6C">
      <w:pPr>
        <w:numPr>
          <w:ilvl w:val="0"/>
          <w:numId w:val="3"/>
        </w:numPr>
      </w:pPr>
      <w:r w:rsidRPr="00F56C6C">
        <w:rPr>
          <w:b/>
          <w:bCs/>
        </w:rPr>
        <w:t>Support Vector Machines (SVM):</w:t>
      </w:r>
      <w:r w:rsidRPr="00F56C6C">
        <w:t xml:space="preserve"> </w:t>
      </w:r>
      <w:proofErr w:type="gramStart"/>
      <w:r w:rsidRPr="00F56C6C">
        <w:t>Also</w:t>
      </w:r>
      <w:proofErr w:type="gramEnd"/>
      <w:r w:rsidRPr="00F56C6C">
        <w:t xml:space="preserve"> distance-based.</w:t>
      </w:r>
    </w:p>
    <w:p w14:paraId="0E5C1C55" w14:textId="77777777" w:rsidR="00F56C6C" w:rsidRPr="00F56C6C" w:rsidRDefault="00F56C6C" w:rsidP="00F56C6C">
      <w:r w:rsidRPr="00F56C6C">
        <w:rPr>
          <w:b/>
          <w:bCs/>
        </w:rPr>
        <w:lastRenderedPageBreak/>
        <w:t>Note:</w:t>
      </w:r>
      <w:r w:rsidRPr="00F56C6C">
        <w:t xml:space="preserve"> Tree-based algorithms (Decision Trees, Random Forest, </w:t>
      </w:r>
      <w:proofErr w:type="spellStart"/>
      <w:r w:rsidRPr="00F56C6C">
        <w:t>XGBoost</w:t>
      </w:r>
      <w:proofErr w:type="spellEnd"/>
      <w:r w:rsidRPr="00F56C6C">
        <w:t xml:space="preserve">) usually </w:t>
      </w:r>
      <w:r w:rsidRPr="00F56C6C">
        <w:rPr>
          <w:b/>
          <w:bCs/>
        </w:rPr>
        <w:t>do not</w:t>
      </w:r>
      <w:r w:rsidRPr="00F56C6C">
        <w:t xml:space="preserve"> require feature scaling.</w:t>
      </w:r>
    </w:p>
    <w:p w14:paraId="7EB7AFE8" w14:textId="77777777" w:rsidR="00F56C6C" w:rsidRPr="00F56C6C" w:rsidRDefault="00F56C6C" w:rsidP="00F56C6C">
      <w:r w:rsidRPr="00F56C6C">
        <w:pict w14:anchorId="38F6FA30">
          <v:rect id="_x0000_i1051" style="width:0;height:1.5pt" o:hralign="center" o:hrstd="t" o:hr="t" fillcolor="#a0a0a0" stroked="f"/>
        </w:pict>
      </w:r>
    </w:p>
    <w:p w14:paraId="67E45EF9" w14:textId="77777777" w:rsidR="00F56C6C" w:rsidRPr="00F56C6C" w:rsidRDefault="00F56C6C" w:rsidP="00F56C6C">
      <w:pPr>
        <w:rPr>
          <w:b/>
          <w:bCs/>
        </w:rPr>
      </w:pPr>
      <w:r w:rsidRPr="00F56C6C">
        <w:rPr>
          <w:b/>
          <w:bCs/>
        </w:rPr>
        <w:t>4. Key Points from the Video</w:t>
      </w:r>
    </w:p>
    <w:p w14:paraId="3F1C74DD" w14:textId="77777777" w:rsidR="00F56C6C" w:rsidRPr="00F56C6C" w:rsidRDefault="00F56C6C" w:rsidP="00F56C6C">
      <w:pPr>
        <w:numPr>
          <w:ilvl w:val="0"/>
          <w:numId w:val="4"/>
        </w:numPr>
      </w:pPr>
      <w:r w:rsidRPr="00F56C6C">
        <w:rPr>
          <w:b/>
          <w:bCs/>
        </w:rPr>
        <w:t>Outliers:</w:t>
      </w:r>
      <w:r w:rsidRPr="00F56C6C">
        <w:t xml:space="preserve"> Standardization does not get rid of outliers. It scales them, but they still remain outliers in the transformed data.</w:t>
      </w:r>
    </w:p>
    <w:p w14:paraId="41BC062C" w14:textId="77777777" w:rsidR="00F56C6C" w:rsidRPr="00F56C6C" w:rsidRDefault="00F56C6C" w:rsidP="00F56C6C">
      <w:pPr>
        <w:numPr>
          <w:ilvl w:val="0"/>
          <w:numId w:val="4"/>
        </w:numPr>
      </w:pPr>
      <w:r w:rsidRPr="00F56C6C">
        <w:rPr>
          <w:b/>
          <w:bCs/>
        </w:rPr>
        <w:t>The "</w:t>
      </w:r>
      <w:proofErr w:type="spellStart"/>
      <w:r w:rsidRPr="00F56C6C">
        <w:rPr>
          <w:b/>
          <w:bCs/>
        </w:rPr>
        <w:t>StandardScaler</w:t>
      </w:r>
      <w:proofErr w:type="spellEnd"/>
      <w:r w:rsidRPr="00F56C6C">
        <w:rPr>
          <w:b/>
          <w:bCs/>
        </w:rPr>
        <w:t>":</w:t>
      </w:r>
      <w:r w:rsidRPr="00F56C6C">
        <w:t xml:space="preserve"> In Python, we use the </w:t>
      </w:r>
      <w:proofErr w:type="spellStart"/>
      <w:r w:rsidRPr="00F56C6C">
        <w:t>StandardScaler</w:t>
      </w:r>
      <w:proofErr w:type="spellEnd"/>
      <w:r w:rsidRPr="00F56C6C">
        <w:t xml:space="preserve"> class from </w:t>
      </w:r>
      <w:proofErr w:type="spellStart"/>
      <w:proofErr w:type="gramStart"/>
      <w:r w:rsidRPr="00F56C6C">
        <w:t>sklearn.preprocessing</w:t>
      </w:r>
      <w:proofErr w:type="spellEnd"/>
      <w:proofErr w:type="gramEnd"/>
      <w:r w:rsidRPr="00F56C6C">
        <w:t>.</w:t>
      </w:r>
    </w:p>
    <w:p w14:paraId="65458F30" w14:textId="77777777" w:rsidR="00F56C6C" w:rsidRPr="00F56C6C" w:rsidRDefault="00F56C6C" w:rsidP="00F56C6C">
      <w:pPr>
        <w:numPr>
          <w:ilvl w:val="0"/>
          <w:numId w:val="4"/>
        </w:numPr>
      </w:pPr>
      <w:r w:rsidRPr="00F56C6C">
        <w:rPr>
          <w:b/>
          <w:bCs/>
        </w:rPr>
        <w:t>Mean and Sigma:</w:t>
      </w:r>
      <w:r w:rsidRPr="00F56C6C">
        <w:t xml:space="preserve"> When you </w:t>
      </w:r>
      <w:proofErr w:type="gramStart"/>
      <w:r w:rsidRPr="00F56C6C">
        <w:t>use .fit</w:t>
      </w:r>
      <w:proofErr w:type="gramEnd"/>
      <w:r w:rsidRPr="00F56C6C">
        <w:t xml:space="preserve">(), the scaler calculates $\mu$ and $\sigma$. When you </w:t>
      </w:r>
      <w:proofErr w:type="gramStart"/>
      <w:r w:rsidRPr="00F56C6C">
        <w:t>use .transform</w:t>
      </w:r>
      <w:proofErr w:type="gramEnd"/>
      <w:r w:rsidRPr="00F56C6C">
        <w:t>(), it applies the formula to the data.</w:t>
      </w:r>
    </w:p>
    <w:p w14:paraId="38931009" w14:textId="77777777" w:rsidR="00F56C6C" w:rsidRPr="00F56C6C" w:rsidRDefault="00F56C6C" w:rsidP="00F56C6C">
      <w:r w:rsidRPr="00F56C6C">
        <w:pict w14:anchorId="75E8D4F5">
          <v:rect id="_x0000_i1052" style="width:0;height:1.5pt" o:hralign="center" o:hrstd="t" o:hr="t" fillcolor="#a0a0a0" stroked="f"/>
        </w:pict>
      </w:r>
    </w:p>
    <w:p w14:paraId="7CDAFCD0" w14:textId="77777777" w:rsidR="00F56C6C" w:rsidRPr="00F56C6C" w:rsidRDefault="00F56C6C" w:rsidP="00F56C6C">
      <w:pPr>
        <w:rPr>
          <w:b/>
          <w:bCs/>
        </w:rPr>
      </w:pPr>
      <w:r w:rsidRPr="00F56C6C">
        <w:rPr>
          <w:b/>
          <w:bCs/>
        </w:rPr>
        <w:t>5. The Effect Visualized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2369"/>
        <w:gridCol w:w="2227"/>
      </w:tblGrid>
      <w:tr w:rsidR="00F56C6C" w:rsidRPr="00F56C6C" w14:paraId="6EAB25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21A5B4" w14:textId="77777777" w:rsidR="00F56C6C" w:rsidRPr="00F56C6C" w:rsidRDefault="00F56C6C" w:rsidP="00F56C6C">
            <w:r w:rsidRPr="00F56C6C">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EEB31" w14:textId="77777777" w:rsidR="00F56C6C" w:rsidRPr="00F56C6C" w:rsidRDefault="00F56C6C" w:rsidP="00F56C6C">
            <w:r w:rsidRPr="00F56C6C">
              <w:rPr>
                <w:b/>
                <w:bCs/>
              </w:rPr>
              <w:t>Before Standardization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199EF" w14:textId="77777777" w:rsidR="00F56C6C" w:rsidRPr="00F56C6C" w:rsidRDefault="00F56C6C" w:rsidP="00F56C6C">
            <w:r w:rsidRPr="00F56C6C">
              <w:rPr>
                <w:b/>
                <w:bCs/>
              </w:rPr>
              <w:t>After Standardization</w:t>
            </w:r>
          </w:p>
        </w:tc>
      </w:tr>
      <w:tr w:rsidR="00F56C6C" w:rsidRPr="00F56C6C" w14:paraId="657E1F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BF7C15" w14:textId="77777777" w:rsidR="00F56C6C" w:rsidRPr="00F56C6C" w:rsidRDefault="00F56C6C" w:rsidP="00F56C6C">
            <w:r w:rsidRPr="00F56C6C">
              <w:rPr>
                <w:b/>
                <w:bCs/>
              </w:rPr>
              <w:t>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80805" w14:textId="77777777" w:rsidR="00F56C6C" w:rsidRPr="00F56C6C" w:rsidRDefault="00F56C6C" w:rsidP="00F56C6C">
            <w:r w:rsidRPr="00F56C6C">
              <w:t>Any value (e.g., 35.6)</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89237" w14:textId="77777777" w:rsidR="00F56C6C" w:rsidRPr="00F56C6C" w:rsidRDefault="00F56C6C" w:rsidP="00F56C6C">
            <w:r w:rsidRPr="00F56C6C">
              <w:rPr>
                <w:b/>
                <w:bCs/>
              </w:rPr>
              <w:t>0</w:t>
            </w:r>
          </w:p>
        </w:tc>
      </w:tr>
      <w:tr w:rsidR="00F56C6C" w:rsidRPr="00F56C6C" w14:paraId="208B1F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7CCB9E" w14:textId="77777777" w:rsidR="00F56C6C" w:rsidRPr="00F56C6C" w:rsidRDefault="00F56C6C" w:rsidP="00F56C6C">
            <w:r w:rsidRPr="00F56C6C">
              <w:rPr>
                <w:b/>
                <w:bCs/>
              </w:rPr>
              <w:t>Standard Deviation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C40B1" w14:textId="77777777" w:rsidR="00F56C6C" w:rsidRPr="00F56C6C" w:rsidRDefault="00F56C6C" w:rsidP="00F56C6C">
            <w:r w:rsidRPr="00F56C6C">
              <w:t>Any value (e.g., 12.4)</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AAD68" w14:textId="77777777" w:rsidR="00F56C6C" w:rsidRPr="00F56C6C" w:rsidRDefault="00F56C6C" w:rsidP="00F56C6C">
            <w:r w:rsidRPr="00F56C6C">
              <w:rPr>
                <w:b/>
                <w:bCs/>
              </w:rPr>
              <w:t>1</w:t>
            </w:r>
          </w:p>
        </w:tc>
      </w:tr>
      <w:tr w:rsidR="00F56C6C" w:rsidRPr="00F56C6C" w14:paraId="71D8E8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5213CA" w14:textId="77777777" w:rsidR="00F56C6C" w:rsidRPr="00F56C6C" w:rsidRDefault="00F56C6C" w:rsidP="00F56C6C">
            <w:r w:rsidRPr="00F56C6C">
              <w:rPr>
                <w:b/>
                <w:bCs/>
              </w:rPr>
              <w:t>Shape of Distribution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DF032" w14:textId="77777777" w:rsidR="00F56C6C" w:rsidRPr="00F56C6C" w:rsidRDefault="00F56C6C" w:rsidP="00F56C6C">
            <w:r w:rsidRPr="00F56C6C">
              <w:t>Stays the same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47067" w14:textId="77777777" w:rsidR="00F56C6C" w:rsidRPr="00F56C6C" w:rsidRDefault="00F56C6C" w:rsidP="00F56C6C">
            <w:r w:rsidRPr="00F56C6C">
              <w:t>Stays the same</w:t>
            </w:r>
          </w:p>
        </w:tc>
      </w:tr>
    </w:tbl>
    <w:p w14:paraId="02C60320" w14:textId="77777777" w:rsidR="00F56C6C" w:rsidRPr="00F56C6C" w:rsidRDefault="00F56C6C">
      <w:pPr>
        <w:rPr>
          <w:lang w:val="en-US"/>
        </w:rPr>
      </w:pPr>
    </w:p>
    <w:sectPr w:rsidR="00F56C6C" w:rsidRPr="00F56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622"/>
    <w:multiLevelType w:val="multilevel"/>
    <w:tmpl w:val="F8BE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A42A4"/>
    <w:multiLevelType w:val="multilevel"/>
    <w:tmpl w:val="86D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C6606"/>
    <w:multiLevelType w:val="multilevel"/>
    <w:tmpl w:val="7DB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054CC5"/>
    <w:multiLevelType w:val="multilevel"/>
    <w:tmpl w:val="BB22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03383">
    <w:abstractNumId w:val="0"/>
  </w:num>
  <w:num w:numId="2" w16cid:durableId="1750034345">
    <w:abstractNumId w:val="3"/>
  </w:num>
  <w:num w:numId="3" w16cid:durableId="1153721261">
    <w:abstractNumId w:val="1"/>
  </w:num>
  <w:num w:numId="4" w16cid:durableId="1771075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90D"/>
    <w:rsid w:val="00037839"/>
    <w:rsid w:val="0080790D"/>
    <w:rsid w:val="00C7242B"/>
    <w:rsid w:val="00F56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33E4"/>
  <w15:chartTrackingRefBased/>
  <w15:docId w15:val="{5C933794-CCCC-4D25-844D-47D1ABC03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9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9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9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9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9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9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9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9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9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9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90D"/>
    <w:rPr>
      <w:rFonts w:eastAsiaTheme="majorEastAsia" w:cstheme="majorBidi"/>
      <w:color w:val="272727" w:themeColor="text1" w:themeTint="D8"/>
    </w:rPr>
  </w:style>
  <w:style w:type="paragraph" w:styleId="Title">
    <w:name w:val="Title"/>
    <w:basedOn w:val="Normal"/>
    <w:next w:val="Normal"/>
    <w:link w:val="TitleChar"/>
    <w:uiPriority w:val="10"/>
    <w:qFormat/>
    <w:rsid w:val="00807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90D"/>
    <w:pPr>
      <w:spacing w:before="160"/>
      <w:jc w:val="center"/>
    </w:pPr>
    <w:rPr>
      <w:i/>
      <w:iCs/>
      <w:color w:val="404040" w:themeColor="text1" w:themeTint="BF"/>
    </w:rPr>
  </w:style>
  <w:style w:type="character" w:customStyle="1" w:styleId="QuoteChar">
    <w:name w:val="Quote Char"/>
    <w:basedOn w:val="DefaultParagraphFont"/>
    <w:link w:val="Quote"/>
    <w:uiPriority w:val="29"/>
    <w:rsid w:val="0080790D"/>
    <w:rPr>
      <w:i/>
      <w:iCs/>
      <w:color w:val="404040" w:themeColor="text1" w:themeTint="BF"/>
    </w:rPr>
  </w:style>
  <w:style w:type="paragraph" w:styleId="ListParagraph">
    <w:name w:val="List Paragraph"/>
    <w:basedOn w:val="Normal"/>
    <w:uiPriority w:val="34"/>
    <w:qFormat/>
    <w:rsid w:val="0080790D"/>
    <w:pPr>
      <w:ind w:left="720"/>
      <w:contextualSpacing/>
    </w:pPr>
  </w:style>
  <w:style w:type="character" w:styleId="IntenseEmphasis">
    <w:name w:val="Intense Emphasis"/>
    <w:basedOn w:val="DefaultParagraphFont"/>
    <w:uiPriority w:val="21"/>
    <w:qFormat/>
    <w:rsid w:val="0080790D"/>
    <w:rPr>
      <w:i/>
      <w:iCs/>
      <w:color w:val="2F5496" w:themeColor="accent1" w:themeShade="BF"/>
    </w:rPr>
  </w:style>
  <w:style w:type="paragraph" w:styleId="IntenseQuote">
    <w:name w:val="Intense Quote"/>
    <w:basedOn w:val="Normal"/>
    <w:next w:val="Normal"/>
    <w:link w:val="IntenseQuoteChar"/>
    <w:uiPriority w:val="30"/>
    <w:qFormat/>
    <w:rsid w:val="008079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90D"/>
    <w:rPr>
      <w:i/>
      <w:iCs/>
      <w:color w:val="2F5496" w:themeColor="accent1" w:themeShade="BF"/>
    </w:rPr>
  </w:style>
  <w:style w:type="character" w:styleId="IntenseReference">
    <w:name w:val="Intense Reference"/>
    <w:basedOn w:val="DefaultParagraphFont"/>
    <w:uiPriority w:val="32"/>
    <w:qFormat/>
    <w:rsid w:val="008079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3</cp:revision>
  <dcterms:created xsi:type="dcterms:W3CDTF">2026-04-24T02:46:00Z</dcterms:created>
  <dcterms:modified xsi:type="dcterms:W3CDTF">2026-04-24T02:48:00Z</dcterms:modified>
</cp:coreProperties>
</file>