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z w:val="36"/>
          <w:szCs w:val="36"/>
          <w:shd w:fill="f8f8f8" w:val="clear"/>
          <w:rtl w:val="0"/>
        </w:rPr>
        <w:t xml:space="preserve">Normal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uavknxqo7v4z" w:id="0"/>
      <w:bookmarkEnd w:id="0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Normal Distribution (Gaussian Distribution) 📊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A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normal distribution</w:t>
      </w:r>
      <w:r w:rsidDel="00000000" w:rsidR="00000000" w:rsidRPr="00000000">
        <w:rPr>
          <w:color w:val="131022"/>
          <w:shd w:fill="f8f8f8" w:val="clear"/>
          <w:rtl w:val="0"/>
        </w:rPr>
        <w:t xml:space="preserve"> is a symmetric, bell-shaped probability distribution that is widely used in statistics and data science. It is characterized by the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mean (μ)</w:t>
      </w:r>
      <w:r w:rsidDel="00000000" w:rsidR="00000000" w:rsidRPr="00000000">
        <w:rPr>
          <w:color w:val="131022"/>
          <w:shd w:fill="f8f8f8" w:val="clear"/>
          <w:rtl w:val="0"/>
        </w:rPr>
        <w:t xml:space="preserve"> and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standard deviation (σ)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evx4n3d20enx" w:id="1"/>
      <w:bookmarkEnd w:id="1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Key Properties of Normal Distribution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Symmetry</w:t>
      </w:r>
      <w:r w:rsidDel="00000000" w:rsidR="00000000" w:rsidRPr="00000000">
        <w:rPr>
          <w:color w:val="131022"/>
          <w:shd w:fill="f8f8f8" w:val="clear"/>
          <w:rtl w:val="0"/>
        </w:rPr>
        <w:t xml:space="preserve"> – The distribution is perfectly symmetric around the mean.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Mean = Median = Mode</w:t>
      </w:r>
      <w:r w:rsidDel="00000000" w:rsidR="00000000" w:rsidRPr="00000000">
        <w:rPr>
          <w:color w:val="131022"/>
          <w:shd w:fill="f8f8f8" w:val="clear"/>
          <w:rtl w:val="0"/>
        </w:rPr>
        <w:t xml:space="preserve"> – All three central values are the same.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68-95-99.7 Rule (Empirical Rule)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68%</w:t>
      </w:r>
      <w:r w:rsidDel="00000000" w:rsidR="00000000" w:rsidRPr="00000000">
        <w:rPr>
          <w:color w:val="131022"/>
          <w:shd w:fill="f8f8f8" w:val="clear"/>
          <w:rtl w:val="0"/>
        </w:rPr>
        <w:t xml:space="preserve"> of data falls within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1 standard deviation (σ)</w:t>
      </w:r>
      <w:r w:rsidDel="00000000" w:rsidR="00000000" w:rsidRPr="00000000">
        <w:rPr>
          <w:color w:val="131022"/>
          <w:shd w:fill="f8f8f8" w:val="clear"/>
          <w:rtl w:val="0"/>
        </w:rPr>
        <w:t xml:space="preserve"> from the mean.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95%</w:t>
      </w:r>
      <w:r w:rsidDel="00000000" w:rsidR="00000000" w:rsidRPr="00000000">
        <w:rPr>
          <w:color w:val="131022"/>
          <w:shd w:fill="f8f8f8" w:val="clear"/>
          <w:rtl w:val="0"/>
        </w:rPr>
        <w:t xml:space="preserve"> of data falls within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2σ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99.7%</w:t>
      </w:r>
      <w:r w:rsidDel="00000000" w:rsidR="00000000" w:rsidRPr="00000000">
        <w:rPr>
          <w:color w:val="131022"/>
          <w:shd w:fill="f8f8f8" w:val="clear"/>
          <w:rtl w:val="0"/>
        </w:rPr>
        <w:t xml:space="preserve"> of data falls within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3σ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qp21z3pmvgtu" w:id="2"/>
      <w:bookmarkEnd w:id="2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Formula for Normal Distribution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The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Probability Density Function (PDF)</w:t>
      </w:r>
      <w:r w:rsidDel="00000000" w:rsidR="00000000" w:rsidRPr="00000000">
        <w:rPr>
          <w:color w:val="131022"/>
          <w:shd w:fill="f8f8f8" w:val="clear"/>
          <w:rtl w:val="0"/>
        </w:rPr>
        <w:t xml:space="preserve"> of a normal distribution is:</w:t>
      </w:r>
    </w:p>
    <w:p w:rsidR="00000000" w:rsidDel="00000000" w:rsidP="00000000" w:rsidRDefault="00000000" w:rsidRPr="00000000" w14:paraId="0000000E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2790825" cy="742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Where: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xxx = data point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μ\muμ = mean (average)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σ\sigmaσ = standard deviation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eee = Euler’s number (~2.718)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u4ifc2lves7f" w:id="3"/>
      <w:bookmarkEnd w:id="3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Examples of Normal Distribution in Real Life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Heights of people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IQ scores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Exam scores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Stock market returns (approximate)</w:t>
      </w:r>
    </w:p>
    <w:p w:rsidR="00000000" w:rsidDel="00000000" w:rsidP="00000000" w:rsidRDefault="00000000" w:rsidRPr="00000000" w14:paraId="00000019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5057775" cy="332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Empirical Rule states that,</w:t>
      </w:r>
    </w:p>
    <w:p w:rsidR="00000000" w:rsidDel="00000000" w:rsidP="00000000" w:rsidRDefault="00000000" w:rsidRPr="00000000" w14:paraId="0000001C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68% of the data approximately fall within one standard deviation of the mean, i.e. it falls between {Mean – One Standard Deviation, and Mean + One Standard Deviation} </w:t>
      </w:r>
    </w:p>
    <w:p w:rsidR="00000000" w:rsidDel="00000000" w:rsidP="00000000" w:rsidRDefault="00000000" w:rsidRPr="00000000" w14:paraId="0000001F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95% of the data approximately fall within two standard deviations of the mean, i.e. it falls between {Mean – Two Standard Deviation, and Mean + Two Standard Deviation}</w:t>
      </w:r>
    </w:p>
    <w:p w:rsidR="00000000" w:rsidDel="00000000" w:rsidP="00000000" w:rsidRDefault="00000000" w:rsidRPr="00000000" w14:paraId="00000021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99.7% of the data approximately fall within a third standard deviation of the mean, i.e. it falls between {Mean – Third Standard Deviation, and Mean + Third Standard Deviation}</w:t>
      </w:r>
    </w:p>
    <w:p w:rsidR="00000000" w:rsidDel="00000000" w:rsidP="00000000" w:rsidRDefault="00000000" w:rsidRPr="00000000" w14:paraId="00000023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