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2025 Nov 12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am meditating on these thoughts about paycheck because I feel like living ‘paycheck to paycheck’.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First, let’s be honest. I am not living paycheck to paycheck. But I may be living below my means. I was always counting pennies (counting pennies in the cost and counting pennies in my pocket) when I had to spend.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IMO “paycheck to paycheck” is when you spend what you earn, without any savings (which is not true for my case) and what you spend on is basic necessities. Neither of that is true in my case – I was both saving and for a time spending on quality.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Except for my time from Oct 2021 to Jun 2022, I have been a big time saver – I was clearly living under my means just to save some.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My habit of saving to build a safety net was because I had seen days when if there would be some bad incident or situation, then I would feel helpless, shed a tear, wipe it and carry on with life. But this had to change.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was living my life the way these financial influencers say you should live – saving, investing, budgeting, tracking. What I was missing out on was little joys of life, treating myself, rewarding myself for any achievement. In my life, I saw there was a trade off between money and happiness, and 95% of the time I chose money. Probably I would choose money again but I just wish I had known better ways of being happy before – like meditating, contributing at the temple, reading…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have read in books that people who believe in delayed gratification, make it big in life… but today as I see it with me, I want to ask “How much delay were those books talking about?”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