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“Ask ‘Why’ Five Times…”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 you study ML (or algorithms, or whatever)?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be able to crack interviews.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 you want to crack interviews?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To be able to get a project (before today: it was to get a better job)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 you want to get a project / job?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To earn money.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 you want to earn money?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 live a comfortable life… with, maybe, decent standards of living.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Well, no, I responded to question in two points in the above answer almost to the point of justifying my current situation and way of life.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So, I would rather say: “To live comfortably”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But then even now it seems to reveal an escalating loop in my thinking: “I am choosing an uncomfortable way of life to seek a comfortable life.”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And the grey area appears: I don't want to think of my way as the way of delayed gratification. Because no book on delayed gratification tells you how delayed it is going to be.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And then I recall my learnings from Buddhism and reckon “There is no such thing as comfortable life. Everyone suffers.”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LAST ‘WHY’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Assuming my last answer (“to live comfortably“) was okay and accepted.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Then I ask again “Why live comfortably?”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I am not getting any thoughts, other than thinking of myself as a hedonist….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