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Let's see. What questions do I have… hmm…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“What do I write about?”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“What do I usually write about?”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usually write when I am feeling confused about my to-do(s). When I am confused about my feelings. When I seek clarity through introspection.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Let's give you some context…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am taking rounds in society. Trying to complete my steps (because I need to be healthy to be able to drive a car carefully). Also at the same time, I am trying to organize my thoughts by journaling on my phone.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time is it? It is 9 PM. Time for dinner :D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 coming back to the original question: why am I writing today?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Reason I am writing today is because I don't particularly feel normal or (maybe) good. And I feel a bit on the bad side that maybe I didn't do… well I don't know.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One thing I notice is that I have completed 6000+ steps and this smart watch given to me by Anu and jiju is partly the reason that I am pulling these feats off.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Moni just called for dinner. Going upstairs :D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am blabbering today, I feel.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But then how do I complete 400 words of write up about my day :D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don't particularly feel good about Moni's daughters stay here at my place.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