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Record - CC-2026-0462</w:t>
      </w:r>
    </w:p>
    <w:p>
      <w:r>
        <w:t>Case Reference: CC-2026-0462</w:t>
        <w:br/>
        <w:t>Date Received: 24 March 2026</w:t>
        <w:br/>
        <w:t>Channel: Email</w:t>
      </w:r>
    </w:p>
    <w:p>
      <w:r>
        <w:t>Customer Name: Thomas Berger</w:t>
        <w:br/>
        <w:t>Email: t.berger@example.com</w:t>
        <w:br/>
        <w:t>Phone: +49 151 23456789</w:t>
        <w:br/>
        <w:t>Account Number: ACC-556120</w:t>
      </w:r>
    </w:p>
    <w:p>
      <w:r>
        <w:t>Product/Service: NimbusHome Cloud account</w:t>
      </w:r>
    </w:p>
    <w:p>
      <w:r>
        <w:t>Complaint Description:</w:t>
        <w:br/>
        <w:t>The customer has been locked out of his account since 20 March. Password resets</w:t>
        <w:br/>
        <w:t>are being sent to an email address he does not recognise. He is concerned that</w:t>
        <w:br/>
        <w:t>his account details were changed by someone else and that his personal data may</w:t>
        <w:br/>
        <w:t>have been exposed.</w:t>
      </w:r>
    </w:p>
    <w:p>
      <w:r>
        <w:t>Issue Details:</w:t>
        <w:br/>
        <w:t>The audit log shows the recovery email on the account was changed on 19 March</w:t>
        <w:br/>
        <w:t>from a session that did not match the customer's usual location. The account was</w:t>
        <w:br/>
        <w:t>frozen on 24 March pending investigation. This carries a potential data-privacy</w:t>
        <w:br/>
        <w:t>implication and has been referred to the Data Protection Officer.</w:t>
      </w:r>
    </w:p>
    <w:p>
      <w:r>
        <w:t>Supporting Information:</w:t>
        <w:br/>
        <w:t>The customer forwarded the password reset emails he received.</w:t>
      </w:r>
    </w:p>
    <w:p>
      <w:r>
        <w:t>Resolution Provided:</w:t>
        <w:br/>
        <w:t>Account frozen and a security review opened. Identity verification has been</w:t>
        <w:br/>
        <w:t>requested from the customer. No confirmation has yet been given about whether</w:t>
        <w:br/>
        <w:t>personal data was accessed.</w:t>
      </w:r>
    </w:p>
    <w:p>
      <w:r>
        <w:t>Escalation Information:</w:t>
        <w:br/>
        <w:t>Escalated to the head of customer operations jointly with Legal and the Data</w:t>
        <w:br/>
        <w:t>Protection Officer, in line with the data-privacy escalation rule.</w:t>
      </w:r>
    </w:p>
    <w:p>
      <w:r>
        <w:t>Case Status: Escalated - under investigation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