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Nimbus Technologies</w:t>
      </w:r>
    </w:p>
    <w:p>
      <w:pPr>
        <w:pStyle w:val="Title"/>
      </w:pPr>
      <w:r>
        <w:t>Remote Work Policy</w:t>
      </w:r>
    </w:p>
    <w:p>
      <w:pPr>
        <w:pStyle w:val="Heading1"/>
      </w:pPr>
      <w:r>
        <w:t>1. Purpose</w:t>
      </w:r>
    </w:p>
    <w:p>
      <w:r>
        <w:t>This policy sets out how employees of Nimbus Technologies may work away from a company office. It applies to all permanent employees who have completed probation.</w:t>
      </w:r>
    </w:p>
    <w:p>
      <w:pPr>
        <w:pStyle w:val="Heading1"/>
      </w:pPr>
      <w:r>
        <w:t>2. Hybrid working standard</w:t>
      </w:r>
    </w:p>
    <w:p>
      <w:r>
        <w:t>The company operates a hybrid model. Employees are expected in a company office for a minimum of three days per week, of which Tuesday is a fixed company-wide in-office day for all teams.</w:t>
      </w:r>
    </w:p>
    <w:p>
      <w:r>
        <w:t>Teams may agree a second fixed day. Individual arrangements that differ from the three-day standard require director approval and are reviewed every six months.</w:t>
      </w:r>
    </w:p>
    <w:p>
      <w:pPr>
        <w:pStyle w:val="Heading1"/>
      </w:pPr>
      <w:r>
        <w:t>3. Eligibility</w:t>
      </w:r>
    </w:p>
    <w:p>
      <w:r>
        <w:t>Remote working is available after probation. Roles requiring physical presence, including facilities, reception and hardware support, are not eligible and this is stated in the job description.</w:t>
      </w:r>
    </w:p>
    <w:p>
      <w:r>
        <w:t>An employee whose performance is under formal review may have remote working paused for the duration of the review.</w:t>
      </w:r>
    </w:p>
    <w:p>
      <w:pPr>
        <w:pStyle w:val="Heading1"/>
      </w:pPr>
      <w:r>
        <w:t>4. Home working environment</w:t>
      </w:r>
    </w:p>
    <w:p>
      <w:r>
        <w:t>Employees are responsible for a safe and suitable working environment. A display screen equipment self-assessment must be completed annually in the HR Portal.</w:t>
      </w:r>
    </w:p>
    <w:p>
      <w:r>
        <w:t>The company provides a home office allowance of 400 units on joining, and a further 200 units every three years, for a desk, chair, monitor or other equipment. Items purchased with the allowance remain company property above a value of 250 units.</w:t>
      </w:r>
    </w:p>
    <w:p>
      <w:r>
        <w:t>A laptop, monitor, keyboard, mouse and headset are provided by IT on request and are not deducted from the allowance.</w:t>
      </w:r>
    </w:p>
    <w:p>
      <w:pPr>
        <w:pStyle w:val="Heading1"/>
      </w:pPr>
      <w:r>
        <w:t>5. Availability and communication</w:t>
      </w:r>
    </w:p>
    <w:p>
      <w:r>
        <w:t>Employees working remotely are expected to be contactable during core hours, 10:00 to 16:00 local time, and to keep their calendar accurate. Cameras are expected to be on for meetings with clients and for one-to-one meetings, and are optional otherwise.</w:t>
      </w:r>
    </w:p>
    <w:p>
      <w:pPr>
        <w:pStyle w:val="Heading1"/>
      </w:pPr>
      <w:r>
        <w:t>6. Security when working remotely</w:t>
      </w:r>
    </w:p>
    <w:p>
      <w:r>
        <w:t>The VPN must be used for any access to internal systems. Work must not be done on public Wi-Fi without the VPN. Screens must not be visible to others in a public place when Confidential or Restricted information is displayed.</w:t>
      </w:r>
    </w:p>
    <w:p>
      <w:r>
        <w:t>Company devices must not be used by family members. Paper documents containing company information must be stored securely and shredded rather than placed in household waste.</w:t>
      </w:r>
    </w:p>
    <w:p>
      <w:pPr>
        <w:pStyle w:val="Heading1"/>
      </w:pPr>
      <w:r>
        <w:t>7. Working from another country</w:t>
      </w:r>
    </w:p>
    <w:p>
      <w:r>
        <w:t>Working from another country is permitted for up to 20 working days per calendar year, with line manager approval and a note in the HR Portal, and only from countries on the approved list maintained by the People team.</w:t>
      </w:r>
    </w:p>
    <w:p>
      <w:r>
        <w:t>Periods beyond 20 days create tax and employment obligations and require approval from the People Director and Finance before travel is booked.</w:t>
      </w:r>
    </w:p>
    <w:p>
      <w:pPr>
        <w:pStyle w:val="Heading1"/>
      </w:pPr>
      <w:r>
        <w:t>8. Expenses while working remotely</w:t>
      </w:r>
    </w:p>
    <w:p>
      <w:r>
        <w:t>Home internet, heating and electricity are not reimbursed, as the home office allowance covers the cost of working from home. Travel between home and a company office is commuting and is not reimbursable, including on days when an employee is asked to attend at short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