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top w:val="double" w:sz="12" w:space="0" w:color="auto"/>
          <w:left w:val="double" w:sz="12" w:space="0" w:color="auto"/>
          <w:bottom w:val="double" w:sz="12" w:space="0" w:color="auto"/>
          <w:right w:val="double" w:sz="12" w:space="0" w:color="auto"/>
          <w:insideH w:val="single" w:sz="4" w:space="0" w:color="auto"/>
          <w:insideV w:val="single" w:sz="4" w:space="0" w:color="auto"/>
        </w:tblBorders>
        <w:tblLayout w:type="fixed"/>
        <w:tblLook w:val="01E0" w:firstRow="1" w:lastRow="1" w:firstColumn="1" w:lastColumn="1" w:noHBand="0" w:noVBand="0"/>
      </w:tblPr>
      <w:tblGrid>
        <w:gridCol w:w="2767"/>
        <w:gridCol w:w="6318"/>
      </w:tblGrid>
      <w:tr w:rsidR="00F2623B" w:rsidRPr="0023402C" w14:paraId="3C9BF9A0" w14:textId="77777777" w:rsidTr="00900F90">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FBC896A" w14:textId="0869F840" w:rsidR="00F2623B" w:rsidRPr="0023402C" w:rsidRDefault="00F2623B" w:rsidP="00F2623B">
            <w:pPr>
              <w:rPr>
                <w:rFonts w:cs="Arial"/>
                <w:b/>
                <w:lang w:val="en-US"/>
              </w:rPr>
            </w:pPr>
            <w:r w:rsidRPr="0023402C">
              <w:rPr>
                <w:rFonts w:cs="Arial"/>
                <w:b/>
                <w:lang w:val="en-US"/>
              </w:rPr>
              <w:t>Scope</w:t>
            </w:r>
          </w:p>
        </w:tc>
        <w:tc>
          <w:tcPr>
            <w:tcW w:w="3477" w:type="pct"/>
            <w:tcBorders>
              <w:top w:val="single" w:sz="4" w:space="0" w:color="auto"/>
              <w:left w:val="single" w:sz="4" w:space="0" w:color="auto"/>
              <w:bottom w:val="single" w:sz="4" w:space="0" w:color="auto"/>
              <w:right w:val="single" w:sz="4" w:space="0" w:color="auto"/>
            </w:tcBorders>
            <w:vAlign w:val="center"/>
          </w:tcPr>
          <w:p w14:paraId="0EF087F2" w14:textId="30B6FA00" w:rsidR="00F2623B" w:rsidRPr="0023402C" w:rsidRDefault="00E153EA" w:rsidP="00F2623B">
            <w:pPr>
              <w:tabs>
                <w:tab w:val="left" w:pos="8700"/>
              </w:tabs>
              <w:spacing w:before="0"/>
              <w:rPr>
                <w:rFonts w:cs="Arial"/>
                <w:szCs w:val="24"/>
                <w:lang w:val="en-US"/>
              </w:rPr>
            </w:pPr>
            <w:r w:rsidRPr="0023402C">
              <w:rPr>
                <w:rFonts w:cs="Arial"/>
                <w:szCs w:val="24"/>
                <w:lang w:val="en-US" w:eastAsia="zh-CN" w:bidi="th-TH"/>
              </w:rPr>
              <w:fldChar w:fldCharType="begin"/>
            </w:r>
            <w:r w:rsidRPr="0023402C">
              <w:rPr>
                <w:rFonts w:cs="Arial"/>
                <w:szCs w:val="24"/>
                <w:lang w:val="en-US" w:eastAsia="zh-CN" w:bidi="th-TH"/>
              </w:rPr>
              <w:instrText xml:space="preserve"> DOCVARIABLE vault_r:document_scope__c:0 \* MERGEFORMAT </w:instrText>
            </w:r>
            <w:r w:rsidRPr="0023402C">
              <w:rPr>
                <w:rFonts w:cs="Arial"/>
                <w:szCs w:val="24"/>
                <w:lang w:val="en-US" w:eastAsia="zh-CN" w:bidi="th-TH"/>
              </w:rPr>
              <w:fldChar w:fldCharType="separate"/>
            </w:r>
            <w:r w:rsidR="009C7DF5" w:rsidRPr="0023402C">
              <w:rPr>
                <w:rFonts w:cs="Arial"/>
                <w:szCs w:val="24"/>
                <w:lang w:val="en-US" w:eastAsia="zh-CN" w:bidi="th-TH"/>
              </w:rPr>
              <w:t>${</w:t>
            </w:r>
            <w:proofErr w:type="spellStart"/>
            <w:proofErr w:type="gramStart"/>
            <w:r w:rsidR="009C7DF5" w:rsidRPr="0023402C">
              <w:rPr>
                <w:rFonts w:cs="Arial"/>
                <w:szCs w:val="24"/>
                <w:lang w:val="en-US" w:eastAsia="zh-CN" w:bidi="th-TH"/>
              </w:rPr>
              <w:t>vault:</w:t>
            </w:r>
            <w:r w:rsidR="009C7DF5" w:rsidRPr="0023402C">
              <w:rPr>
                <w:rFonts w:cs="Arial"/>
                <w:color w:val="000000"/>
                <w:szCs w:val="24"/>
                <w:lang w:val="en-US"/>
              </w:rPr>
              <w:t>document</w:t>
            </w:r>
            <w:proofErr w:type="gramEnd"/>
            <w:r w:rsidR="009C7DF5" w:rsidRPr="0023402C">
              <w:rPr>
                <w:rFonts w:cs="Arial"/>
                <w:color w:val="000000"/>
                <w:szCs w:val="24"/>
                <w:lang w:val="en-US"/>
              </w:rPr>
              <w:t>_scope__c</w:t>
            </w:r>
            <w:proofErr w:type="spellEnd"/>
            <w:r w:rsidR="009C7DF5" w:rsidRPr="0023402C">
              <w:rPr>
                <w:rFonts w:cs="Arial"/>
                <w:szCs w:val="24"/>
                <w:lang w:val="en-US" w:eastAsia="zh-CN" w:bidi="th-TH"/>
              </w:rPr>
              <w:t>}</w:t>
            </w:r>
            <w:r w:rsidRPr="0023402C">
              <w:rPr>
                <w:rFonts w:cs="Arial"/>
                <w:szCs w:val="24"/>
                <w:lang w:val="en-US" w:eastAsia="zh-CN" w:bidi="th-TH"/>
              </w:rPr>
              <w:fldChar w:fldCharType="end"/>
            </w:r>
          </w:p>
        </w:tc>
      </w:tr>
      <w:tr w:rsidR="00F2623B" w:rsidRPr="0023402C" w14:paraId="0DA2BFD5"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6C43722" w14:textId="130AC41D" w:rsidR="00F2623B" w:rsidRPr="0023402C" w:rsidRDefault="00F2623B" w:rsidP="00F2623B">
            <w:pPr>
              <w:rPr>
                <w:rFonts w:cs="Arial"/>
                <w:b/>
                <w:lang w:val="en-US"/>
              </w:rPr>
            </w:pPr>
            <w:r w:rsidRPr="0023402C">
              <w:rPr>
                <w:rFonts w:cs="Arial"/>
                <w:b/>
                <w:lang w:val="en-US"/>
              </w:rPr>
              <w:t>Type/Subtype</w:t>
            </w:r>
          </w:p>
        </w:tc>
        <w:tc>
          <w:tcPr>
            <w:tcW w:w="3477" w:type="pct"/>
            <w:tcBorders>
              <w:top w:val="single" w:sz="4" w:space="0" w:color="auto"/>
              <w:left w:val="single" w:sz="4" w:space="0" w:color="auto"/>
              <w:bottom w:val="single" w:sz="4" w:space="0" w:color="auto"/>
              <w:right w:val="single" w:sz="4" w:space="0" w:color="auto"/>
            </w:tcBorders>
            <w:vAlign w:val="center"/>
          </w:tcPr>
          <w:p w14:paraId="7083DC2E" w14:textId="412D614D" w:rsidR="00F2623B" w:rsidRPr="0023402C" w:rsidRDefault="00984159" w:rsidP="00F2623B">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type</w:t>
            </w:r>
            <w:proofErr w:type="spellEnd"/>
            <w:r w:rsidRPr="0023402C">
              <w:rPr>
                <w:rFonts w:cs="Arial"/>
                <w:color w:val="000000"/>
                <w:szCs w:val="24"/>
                <w:lang w:val="en-US"/>
              </w:rPr>
              <w:t>__v</w:t>
            </w:r>
            <w:r w:rsidRPr="0023402C">
              <w:rPr>
                <w:rFonts w:cs="Arial"/>
                <w:szCs w:val="24"/>
                <w:lang w:val="en-US" w:eastAsia="zh-CN" w:bidi="th-TH"/>
              </w:rPr>
              <w:t>}</w:t>
            </w:r>
            <w:r w:rsidRPr="0023402C">
              <w:rPr>
                <w:rFonts w:cs="Arial"/>
                <w:b/>
                <w:caps/>
                <w:szCs w:val="24"/>
                <w:lang w:val="en-US" w:eastAsia="zh-CN" w:bidi="th-TH"/>
              </w:rPr>
              <w:t xml:space="preserve"> </w:t>
            </w:r>
            <w:r w:rsidRPr="0023402C">
              <w:rPr>
                <w:rFonts w:cs="Arial"/>
                <w:szCs w:val="24"/>
                <w:lang w:val="en-US" w:eastAsia="zh-CN" w:bidi="th-TH"/>
              </w:rPr>
              <w:t>&gt; ${</w:t>
            </w:r>
            <w:proofErr w:type="spellStart"/>
            <w:r w:rsidRPr="0023402C">
              <w:rPr>
                <w:rFonts w:cs="Arial"/>
                <w:szCs w:val="24"/>
                <w:lang w:val="en-US" w:eastAsia="zh-CN" w:bidi="th-TH"/>
              </w:rPr>
              <w:t>vault:</w:t>
            </w:r>
            <w:r w:rsidRPr="0023402C">
              <w:rPr>
                <w:rFonts w:cs="Arial"/>
                <w:color w:val="000000"/>
                <w:szCs w:val="24"/>
                <w:lang w:val="en-US"/>
              </w:rPr>
              <w:t>subtype</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46086D8F"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61CFCFBE" w14:textId="237A58CE" w:rsidR="000D6C01" w:rsidRPr="0023402C" w:rsidRDefault="000D6C01" w:rsidP="007F557B">
            <w:pPr>
              <w:tabs>
                <w:tab w:val="left" w:pos="8700"/>
              </w:tabs>
              <w:spacing w:before="0"/>
              <w:rPr>
                <w:rFonts w:cs="Arial"/>
                <w:b/>
                <w:bCs/>
                <w:szCs w:val="24"/>
                <w:lang w:val="en-US" w:eastAsia="zh-CN" w:bidi="th-TH"/>
              </w:rPr>
            </w:pPr>
            <w:r w:rsidRPr="0023402C">
              <w:rPr>
                <w:rFonts w:cs="Arial"/>
                <w:b/>
                <w:bCs/>
                <w:szCs w:val="24"/>
                <w:lang w:val="en-US" w:eastAsia="zh-CN" w:bidi="th-TH"/>
              </w:rPr>
              <w:t>Classification</w:t>
            </w:r>
          </w:p>
        </w:tc>
        <w:tc>
          <w:tcPr>
            <w:tcW w:w="3477" w:type="pct"/>
            <w:tcBorders>
              <w:top w:val="single" w:sz="4" w:space="0" w:color="auto"/>
              <w:left w:val="single" w:sz="4" w:space="0" w:color="auto"/>
              <w:bottom w:val="single" w:sz="4" w:space="0" w:color="auto"/>
              <w:right w:val="single" w:sz="4" w:space="0" w:color="auto"/>
            </w:tcBorders>
            <w:vAlign w:val="center"/>
          </w:tcPr>
          <w:p w14:paraId="7C619119" w14:textId="4762E5B7" w:rsidR="000D6C01" w:rsidRPr="0023402C" w:rsidRDefault="000226E6" w:rsidP="007F557B">
            <w:pPr>
              <w:tabs>
                <w:tab w:val="left" w:pos="8700"/>
              </w:tabs>
              <w:spacing w:before="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classification</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74BF1BD4"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7A6103E" w14:textId="210D854C" w:rsidR="000D6C01" w:rsidRPr="0023402C" w:rsidRDefault="000D6C01" w:rsidP="000D6C01">
            <w:pPr>
              <w:rPr>
                <w:rFonts w:cs="Arial"/>
                <w:b/>
                <w:lang w:val="en-US"/>
              </w:rPr>
            </w:pPr>
            <w:r w:rsidRPr="0023402C">
              <w:rPr>
                <w:rFonts w:cs="Arial"/>
                <w:b/>
                <w:lang w:val="en-US"/>
              </w:rPr>
              <w:t>Title</w:t>
            </w:r>
          </w:p>
        </w:tc>
        <w:tc>
          <w:tcPr>
            <w:tcW w:w="3477" w:type="pct"/>
            <w:tcBorders>
              <w:top w:val="single" w:sz="4" w:space="0" w:color="auto"/>
              <w:left w:val="single" w:sz="4" w:space="0" w:color="auto"/>
              <w:bottom w:val="single" w:sz="4" w:space="0" w:color="auto"/>
              <w:right w:val="single" w:sz="4" w:space="0" w:color="auto"/>
            </w:tcBorders>
          </w:tcPr>
          <w:p w14:paraId="78C9E766" w14:textId="5C88D4FC" w:rsidR="000D6C01" w:rsidRPr="0023402C" w:rsidRDefault="004A73C1"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vault:title</w:t>
            </w:r>
            <w:proofErr w:type="spellEnd"/>
            <w:r w:rsidRPr="0023402C">
              <w:rPr>
                <w:rFonts w:cs="Arial"/>
                <w:szCs w:val="24"/>
                <w:lang w:val="en-US" w:eastAsia="zh-CN" w:bidi="th-TH"/>
              </w:rPr>
              <w:t>__v}</w:t>
            </w:r>
          </w:p>
        </w:tc>
      </w:tr>
      <w:tr w:rsidR="000D6C01" w:rsidRPr="0023402C" w14:paraId="6FC9D5CC"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11FCCC2" w14:textId="3179CA1A" w:rsidR="000D6C01" w:rsidRPr="0023402C" w:rsidRDefault="000D6C01" w:rsidP="000D6C01">
            <w:pPr>
              <w:rPr>
                <w:rFonts w:cs="Arial"/>
                <w:b/>
                <w:lang w:val="en-US"/>
              </w:rPr>
            </w:pPr>
            <w:r w:rsidRPr="0023402C">
              <w:rPr>
                <w:rFonts w:cs="Arial"/>
                <w:b/>
                <w:lang w:val="en-US"/>
              </w:rPr>
              <w:t>Document Name</w:t>
            </w:r>
          </w:p>
        </w:tc>
        <w:tc>
          <w:tcPr>
            <w:tcW w:w="3477" w:type="pct"/>
            <w:tcBorders>
              <w:top w:val="single" w:sz="4" w:space="0" w:color="auto"/>
              <w:left w:val="single" w:sz="4" w:space="0" w:color="auto"/>
              <w:bottom w:val="single" w:sz="4" w:space="0" w:color="auto"/>
              <w:right w:val="single" w:sz="4" w:space="0" w:color="auto"/>
            </w:tcBorders>
          </w:tcPr>
          <w:p w14:paraId="2BFEFA01" w14:textId="4ADD0EC3" w:rsidR="000D6C01" w:rsidRPr="0023402C" w:rsidRDefault="006C13EC"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vault:name</w:t>
            </w:r>
            <w:proofErr w:type="spellEnd"/>
            <w:r w:rsidRPr="0023402C">
              <w:rPr>
                <w:rFonts w:cs="Arial"/>
                <w:szCs w:val="24"/>
                <w:lang w:val="en-US" w:eastAsia="zh-CN" w:bidi="th-TH"/>
              </w:rPr>
              <w:t>__v}</w:t>
            </w:r>
          </w:p>
        </w:tc>
      </w:tr>
      <w:tr w:rsidR="00F715AD" w:rsidRPr="0023402C" w14:paraId="3874FE62"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629B83E2" w14:textId="1643A09A" w:rsidR="00F715AD" w:rsidRPr="0023402C" w:rsidRDefault="00F715AD" w:rsidP="00F715AD">
            <w:pPr>
              <w:rPr>
                <w:rFonts w:cs="Arial"/>
                <w:b/>
                <w:lang w:val="en-US"/>
              </w:rPr>
            </w:pPr>
            <w:r w:rsidRPr="0023402C">
              <w:rPr>
                <w:rFonts w:cs="Arial"/>
                <w:b/>
                <w:lang w:val="en-US"/>
              </w:rPr>
              <w:t>Document Number</w:t>
            </w:r>
          </w:p>
        </w:tc>
        <w:tc>
          <w:tcPr>
            <w:tcW w:w="3477" w:type="pct"/>
            <w:tcBorders>
              <w:top w:val="single" w:sz="4" w:space="0" w:color="auto"/>
              <w:left w:val="single" w:sz="4" w:space="0" w:color="auto"/>
              <w:bottom w:val="nil"/>
              <w:right w:val="single" w:sz="4" w:space="0" w:color="auto"/>
            </w:tcBorders>
          </w:tcPr>
          <w:p w14:paraId="031F564A" w14:textId="61BDEBC9" w:rsidR="00F715AD" w:rsidRPr="0023402C" w:rsidRDefault="00F715AD" w:rsidP="00F715AD">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document_number__v</w:t>
            </w:r>
            <w:proofErr w:type="spellEnd"/>
            <w:r w:rsidRPr="0023402C">
              <w:rPr>
                <w:rFonts w:cs="Arial"/>
                <w:szCs w:val="24"/>
                <w:lang w:val="en-US" w:eastAsia="zh-CN" w:bidi="th-TH"/>
              </w:rPr>
              <w:t>}</w:t>
            </w:r>
          </w:p>
        </w:tc>
      </w:tr>
      <w:tr w:rsidR="00F715AD" w:rsidRPr="0023402C" w14:paraId="34478B8A"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5EB8D43F" w14:textId="00892EEA" w:rsidR="00F715AD" w:rsidRPr="0023402C" w:rsidRDefault="00F715AD" w:rsidP="00F715AD">
            <w:pPr>
              <w:rPr>
                <w:rFonts w:cs="Arial"/>
                <w:b/>
                <w:lang w:val="en-US"/>
              </w:rPr>
            </w:pPr>
            <w:r w:rsidRPr="0023402C">
              <w:rPr>
                <w:rFonts w:cs="Arial"/>
                <w:b/>
                <w:bCs/>
                <w:lang w:val="en-US"/>
              </w:rPr>
              <w:t>Version</w:t>
            </w:r>
          </w:p>
        </w:tc>
        <w:tc>
          <w:tcPr>
            <w:tcW w:w="3477" w:type="pct"/>
            <w:tcBorders>
              <w:top w:val="single" w:sz="4" w:space="0" w:color="auto"/>
              <w:left w:val="single" w:sz="4" w:space="0" w:color="auto"/>
              <w:bottom w:val="nil"/>
              <w:right w:val="single" w:sz="4" w:space="0" w:color="auto"/>
            </w:tcBorders>
          </w:tcPr>
          <w:p w14:paraId="73B356F7" w14:textId="7DEF5BE5" w:rsidR="00F715AD" w:rsidRPr="0023402C" w:rsidRDefault="001E3732" w:rsidP="00F715AD">
            <w:pPr>
              <w:tabs>
                <w:tab w:val="left" w:pos="8700"/>
              </w:tabs>
              <w:spacing w:before="240" w:after="120"/>
              <w:rPr>
                <w:rFonts w:cs="Arial"/>
                <w:szCs w:val="24"/>
                <w:lang w:val="en-US" w:eastAsia="zh-CN" w:bidi="th-TH"/>
              </w:rPr>
            </w:pPr>
            <w:r w:rsidRPr="0023402C">
              <w:rPr>
                <w:rFonts w:cs="Arial"/>
                <w:szCs w:val="24"/>
                <w:lang w:val="en-US" w:eastAsia="zh-CN" w:bidi="th-TH"/>
              </w:rPr>
              <w:t>${vault:</w:t>
            </w:r>
            <w:r w:rsidRPr="0023402C">
              <w:rPr>
                <w:rFonts w:cs="Arial"/>
                <w:color w:val="000000"/>
                <w:szCs w:val="24"/>
                <w:lang w:val="en-US"/>
              </w:rPr>
              <w:t>major_version_number__v</w:t>
            </w:r>
            <w:r w:rsidRPr="0023402C">
              <w:rPr>
                <w:rFonts w:cs="Arial"/>
                <w:szCs w:val="24"/>
                <w:lang w:val="en-US" w:eastAsia="zh-CN" w:bidi="th-TH"/>
              </w:rPr>
              <w:t>}</w:t>
            </w:r>
            <w:r w:rsidRPr="0023402C">
              <w:rPr>
                <w:rFonts w:cs="Arial"/>
                <w:color w:val="000000"/>
                <w:szCs w:val="24"/>
                <w:lang w:val="en-US"/>
              </w:rPr>
              <w:t>.</w:t>
            </w:r>
            <w:r w:rsidRPr="0023402C">
              <w:rPr>
                <w:rFonts w:cs="Arial"/>
                <w:szCs w:val="24"/>
                <w:lang w:val="en-US" w:eastAsia="zh-CN" w:bidi="th-TH"/>
              </w:rPr>
              <w:t>${vault:</w:t>
            </w:r>
            <w:r w:rsidRPr="0023402C">
              <w:rPr>
                <w:rFonts w:cs="Arial"/>
                <w:color w:val="000000"/>
                <w:szCs w:val="24"/>
                <w:lang w:val="en-US"/>
              </w:rPr>
              <w:t>minor_version_number__v</w:t>
            </w:r>
            <w:r w:rsidRPr="0023402C">
              <w:rPr>
                <w:rFonts w:cs="Arial"/>
                <w:szCs w:val="24"/>
                <w:lang w:val="en-US" w:eastAsia="zh-CN" w:bidi="th-TH"/>
              </w:rPr>
              <w:t xml:space="preserve">} </w:t>
            </w:r>
          </w:p>
        </w:tc>
      </w:tr>
      <w:tr w:rsidR="00F715AD" w:rsidRPr="0023402C" w14:paraId="0DB59F63"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7B4FD92E" w14:textId="304DE290" w:rsidR="00F715AD" w:rsidRPr="0023402C" w:rsidRDefault="00F715AD" w:rsidP="00F715AD">
            <w:pPr>
              <w:rPr>
                <w:rFonts w:cs="Arial"/>
                <w:b/>
                <w:lang w:val="en-US"/>
              </w:rPr>
            </w:pPr>
            <w:r w:rsidRPr="0023402C">
              <w:rPr>
                <w:rFonts w:cs="Arial"/>
                <w:b/>
                <w:lang w:val="en-US"/>
              </w:rPr>
              <w:t>Previous Document Number</w:t>
            </w:r>
          </w:p>
        </w:tc>
        <w:tc>
          <w:tcPr>
            <w:tcW w:w="3477" w:type="pct"/>
            <w:tcBorders>
              <w:top w:val="single" w:sz="4" w:space="0" w:color="auto"/>
              <w:left w:val="single" w:sz="4" w:space="0" w:color="auto"/>
              <w:bottom w:val="single" w:sz="4" w:space="0" w:color="auto"/>
              <w:right w:val="single" w:sz="4" w:space="0" w:color="auto"/>
            </w:tcBorders>
            <w:vAlign w:val="center"/>
          </w:tcPr>
          <w:p w14:paraId="414BA2E9" w14:textId="22B8DA72" w:rsidR="00F715AD" w:rsidRPr="0023402C" w:rsidRDefault="00B92AEE" w:rsidP="00F715AD">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previous_document_number__c</w:t>
            </w:r>
            <w:proofErr w:type="spellEnd"/>
            <w:r w:rsidRPr="0023402C">
              <w:rPr>
                <w:rFonts w:cs="Arial"/>
                <w:szCs w:val="24"/>
                <w:lang w:val="en-US" w:eastAsia="zh-CN" w:bidi="th-TH"/>
              </w:rPr>
              <w:t>}</w:t>
            </w:r>
          </w:p>
        </w:tc>
      </w:tr>
    </w:tbl>
    <w:p w14:paraId="2F3169A0" w14:textId="77777777" w:rsidR="006D77BA" w:rsidRPr="0023402C" w:rsidRDefault="006D77BA" w:rsidP="00B64FCF">
      <w:pPr>
        <w:rPr>
          <w:rFonts w:cs="Arial"/>
          <w:b/>
          <w:bCs/>
          <w:sz w:val="6"/>
          <w:szCs w:val="4"/>
          <w:lang w:val="en-US"/>
        </w:rPr>
      </w:pPr>
    </w:p>
    <w:p w14:paraId="3D28BF77" w14:textId="77777777" w:rsidR="00164244" w:rsidRPr="0023402C" w:rsidRDefault="00164244" w:rsidP="00B64FCF">
      <w:pPr>
        <w:rPr>
          <w:rFonts w:cs="Arial"/>
          <w:b/>
          <w:bCs/>
          <w:sz w:val="28"/>
          <w:szCs w:val="28"/>
          <w:lang w:val="en-US"/>
        </w:rPr>
      </w:pPr>
    </w:p>
    <w:p w14:paraId="05407EED" w14:textId="3E5AD1A0" w:rsidR="00897E87" w:rsidRPr="0023402C" w:rsidRDefault="007619D9" w:rsidP="00B64FCF">
      <w:pPr>
        <w:rPr>
          <w:rFonts w:cs="Arial"/>
          <w:b/>
          <w:bCs/>
          <w:lang w:val="en-US"/>
        </w:rPr>
      </w:pPr>
      <w:r w:rsidRPr="0023402C">
        <w:rPr>
          <w:rFonts w:cs="Arial"/>
          <w:b/>
          <w:bCs/>
          <w:sz w:val="28"/>
          <w:szCs w:val="28"/>
          <w:lang w:val="en-US"/>
        </w:rPr>
        <w:t>GENERAL INFORMATION</w:t>
      </w:r>
    </w:p>
    <w:tbl>
      <w:tblPr>
        <w:tblStyle w:val="TableGrid"/>
        <w:tblW w:w="9090" w:type="dxa"/>
        <w:tblInd w:w="-5" w:type="dxa"/>
        <w:tblLook w:val="04A0" w:firstRow="1" w:lastRow="0" w:firstColumn="1" w:lastColumn="0" w:noHBand="0" w:noVBand="1"/>
      </w:tblPr>
      <w:tblGrid>
        <w:gridCol w:w="2755"/>
        <w:gridCol w:w="6335"/>
      </w:tblGrid>
      <w:tr w:rsidR="00335FE1" w:rsidRPr="0023402C" w14:paraId="082590DE" w14:textId="77777777" w:rsidTr="00164244">
        <w:trPr>
          <w:trHeight w:val="1427"/>
        </w:trPr>
        <w:tc>
          <w:tcPr>
            <w:tcW w:w="2755" w:type="dxa"/>
            <w:tcBorders>
              <w:top w:val="single" w:sz="4" w:space="0" w:color="auto"/>
              <w:right w:val="single" w:sz="4" w:space="0" w:color="auto"/>
            </w:tcBorders>
          </w:tcPr>
          <w:p w14:paraId="79FB81A9" w14:textId="3E23D5C5" w:rsidR="00335FE1" w:rsidRPr="0023402C" w:rsidRDefault="00335FE1" w:rsidP="00335FE1">
            <w:pPr>
              <w:rPr>
                <w:rFonts w:cs="Arial"/>
                <w:sz w:val="21"/>
                <w:szCs w:val="21"/>
                <w:lang w:val="en-US"/>
              </w:rPr>
            </w:pPr>
            <w:r w:rsidRPr="0023402C">
              <w:rPr>
                <w:rFonts w:cs="Arial"/>
                <w:b/>
                <w:bCs/>
                <w:lang w:val="en-US"/>
              </w:rPr>
              <w:t>Applicability</w:t>
            </w:r>
            <w:r w:rsidRPr="0023402C">
              <w:rPr>
                <w:rFonts w:cs="Arial"/>
                <w:sz w:val="21"/>
                <w:szCs w:val="21"/>
                <w:lang w:val="en-US"/>
              </w:rPr>
              <w:t xml:space="preserve"> </w:t>
            </w:r>
          </w:p>
          <w:p w14:paraId="41844CB2" w14:textId="6DD2DDE1" w:rsidR="00335FE1" w:rsidRPr="0023402C" w:rsidRDefault="00335FE1" w:rsidP="00335FE1">
            <w:pPr>
              <w:rPr>
                <w:rFonts w:cs="Arial"/>
                <w:sz w:val="21"/>
                <w:szCs w:val="21"/>
                <w:lang w:val="en-US"/>
              </w:rPr>
            </w:pPr>
            <w:r w:rsidRPr="0023402C">
              <w:rPr>
                <w:rFonts w:cs="Arial"/>
                <w:sz w:val="21"/>
                <w:szCs w:val="21"/>
                <w:lang w:val="en-US"/>
              </w:rPr>
              <w:t>Impacted Division</w:t>
            </w:r>
            <w:r w:rsidR="00A6098F" w:rsidRPr="0023402C">
              <w:rPr>
                <w:rFonts w:cs="Arial"/>
                <w:sz w:val="21"/>
                <w:szCs w:val="21"/>
                <w:lang w:val="en-US"/>
              </w:rPr>
              <w:t>(</w:t>
            </w:r>
            <w:r w:rsidRPr="0023402C">
              <w:rPr>
                <w:rFonts w:cs="Arial"/>
                <w:sz w:val="21"/>
                <w:szCs w:val="21"/>
                <w:lang w:val="en-US"/>
              </w:rPr>
              <w:t>s</w:t>
            </w:r>
            <w:r w:rsidR="00A6098F" w:rsidRPr="0023402C">
              <w:rPr>
                <w:rFonts w:cs="Arial"/>
                <w:sz w:val="21"/>
                <w:szCs w:val="21"/>
                <w:lang w:val="en-US"/>
              </w:rPr>
              <w:t>)</w:t>
            </w:r>
          </w:p>
        </w:tc>
        <w:tc>
          <w:tcPr>
            <w:tcW w:w="6335" w:type="dxa"/>
            <w:tcBorders>
              <w:top w:val="single" w:sz="4" w:space="0" w:color="auto"/>
              <w:left w:val="single" w:sz="4" w:space="0" w:color="auto"/>
            </w:tcBorders>
          </w:tcPr>
          <w:p w14:paraId="2797DDD2" w14:textId="109B86A5" w:rsidR="00335FE1" w:rsidRPr="0023402C" w:rsidRDefault="00E2392B"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vault:impacted_divisions__c</w:t>
            </w:r>
            <w:proofErr w:type="spellEnd"/>
            <w:r w:rsidRPr="0023402C">
              <w:rPr>
                <w:rFonts w:cs="Arial"/>
                <w:szCs w:val="24"/>
                <w:lang w:val="en-US" w:eastAsia="zh-CN" w:bidi="th-TH"/>
              </w:rPr>
              <w:t>}</w:t>
            </w:r>
          </w:p>
        </w:tc>
      </w:tr>
      <w:tr w:rsidR="00335FE1" w:rsidRPr="0023402C" w14:paraId="6AE4C3D3" w14:textId="77777777" w:rsidTr="00A6098F">
        <w:trPr>
          <w:trHeight w:val="680"/>
        </w:trPr>
        <w:tc>
          <w:tcPr>
            <w:tcW w:w="2755" w:type="dxa"/>
          </w:tcPr>
          <w:p w14:paraId="338CF7EA" w14:textId="4D1B7061" w:rsidR="00335FE1" w:rsidRPr="0023402C" w:rsidRDefault="00335FE1" w:rsidP="00335FE1">
            <w:pPr>
              <w:rPr>
                <w:rFonts w:cs="Arial"/>
                <w:b/>
                <w:szCs w:val="24"/>
                <w:lang w:val="en-US"/>
              </w:rPr>
            </w:pPr>
            <w:r w:rsidRPr="0023402C">
              <w:rPr>
                <w:rFonts w:cs="Arial"/>
                <w:b/>
                <w:szCs w:val="24"/>
                <w:lang w:val="en-US"/>
              </w:rPr>
              <w:t>Owning/Issuing Division</w:t>
            </w:r>
          </w:p>
        </w:tc>
        <w:tc>
          <w:tcPr>
            <w:tcW w:w="6335" w:type="dxa"/>
          </w:tcPr>
          <w:p w14:paraId="420F9570" w14:textId="404ADFF9" w:rsidR="00335FE1" w:rsidRPr="0023402C" w:rsidRDefault="003C7962"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vault:owning_division__c</w:t>
            </w:r>
            <w:proofErr w:type="spellEnd"/>
            <w:r w:rsidRPr="0023402C">
              <w:rPr>
                <w:rFonts w:cs="Arial"/>
                <w:szCs w:val="24"/>
                <w:lang w:val="en-US" w:eastAsia="zh-CN" w:bidi="th-TH"/>
              </w:rPr>
              <w:t>}</w:t>
            </w:r>
          </w:p>
        </w:tc>
      </w:tr>
    </w:tbl>
    <w:p w14:paraId="1C2C9A9C" w14:textId="77777777" w:rsidR="00B8721F" w:rsidRPr="0023402C" w:rsidRDefault="00B8721F" w:rsidP="00623214">
      <w:pPr>
        <w:spacing w:before="0"/>
        <w:rPr>
          <w:rFonts w:cs="Arial"/>
          <w:b/>
          <w:bCs/>
          <w:color w:val="000000" w:themeColor="text1"/>
          <w:lang w:val="en-US"/>
        </w:rPr>
      </w:pPr>
    </w:p>
    <w:p w14:paraId="279FD745" w14:textId="77777777" w:rsidR="00EB1EF2" w:rsidRPr="0023402C" w:rsidRDefault="00EB1EF2" w:rsidP="00251B3E">
      <w:pPr>
        <w:spacing w:before="0" w:after="120"/>
        <w:rPr>
          <w:rFonts w:cs="Arial"/>
          <w:b/>
          <w:bCs/>
          <w:color w:val="000000" w:themeColor="text1"/>
          <w:lang w:val="en-US"/>
        </w:rPr>
        <w:sectPr w:rsidR="00EB1EF2" w:rsidRPr="0023402C" w:rsidSect="0023402C">
          <w:headerReference w:type="default" r:id="rId12"/>
          <w:footerReference w:type="default" r:id="rId13"/>
          <w:headerReference w:type="first" r:id="rId14"/>
          <w:footerReference w:type="first" r:id="rId15"/>
          <w:pgSz w:w="11906" w:h="16838" w:code="9"/>
          <w:pgMar w:top="1939" w:right="1440" w:bottom="1701" w:left="1440" w:header="680" w:footer="850" w:gutter="0"/>
          <w:cols w:space="720"/>
          <w:titlePg/>
          <w:docGrid w:linePitch="326"/>
        </w:sectPr>
      </w:pPr>
    </w:p>
    <w:bookmarkEnd w:id="0"/>
    <w:sdt>
      <w:sdtPr>
        <w:rPr>
          <w:rFonts w:eastAsia="Times New Roman" w:cs="Arial"/>
          <w:b w:val="0"/>
          <w:bCs w:val="0"/>
          <w:color w:val="auto"/>
          <w:sz w:val="24"/>
          <w:szCs w:val="20"/>
          <w:lang w:val="en-US" w:eastAsia="de-DE"/>
        </w:rPr>
        <w:id w:val="-1884933537"/>
        <w:docPartObj>
          <w:docPartGallery w:val="Table of Contents"/>
          <w:docPartUnique/>
        </w:docPartObj>
      </w:sdtPr>
      <w:sdtEndPr>
        <w:rPr>
          <w:szCs w:val="24"/>
        </w:rPr>
      </w:sdtEndPr>
      <w:sdtContent>
        <w:p w14:paraId="53451D12" w14:textId="77777777" w:rsidR="007619D9" w:rsidRPr="0023402C" w:rsidRDefault="00EA7ECA">
          <w:pPr>
            <w:pStyle w:val="TOCHeading"/>
            <w:rPr>
              <w:rFonts w:cs="Arial"/>
              <w:color w:val="000000" w:themeColor="text1"/>
              <w:lang w:val="en-US"/>
            </w:rPr>
          </w:pPr>
          <w:r w:rsidRPr="0023402C">
            <w:rPr>
              <w:rFonts w:cs="Arial"/>
              <w:color w:val="000000" w:themeColor="text1"/>
              <w:lang w:val="en-US"/>
            </w:rPr>
            <w:t>Table of</w:t>
          </w:r>
          <w:r w:rsidRPr="0023402C">
            <w:rPr>
              <w:rFonts w:eastAsia="Times New Roman" w:cs="Arial"/>
              <w:b w:val="0"/>
              <w:bCs w:val="0"/>
              <w:color w:val="000000" w:themeColor="text1"/>
              <w:sz w:val="24"/>
              <w:szCs w:val="20"/>
              <w:lang w:val="en-US" w:eastAsia="de-DE"/>
            </w:rPr>
            <w:t xml:space="preserve"> </w:t>
          </w:r>
          <w:r w:rsidRPr="0023402C">
            <w:rPr>
              <w:rFonts w:cs="Arial"/>
              <w:color w:val="000000" w:themeColor="text1"/>
              <w:lang w:val="en-US"/>
            </w:rPr>
            <w:t>Content</w:t>
          </w:r>
        </w:p>
        <w:p w14:paraId="344D904E" w14:textId="47708DBE" w:rsidR="00DD09CF" w:rsidRDefault="007619D9">
          <w:pPr>
            <w:pStyle w:val="TOC1"/>
            <w:rPr>
              <w:rFonts w:asciiTheme="minorHAnsi" w:eastAsiaTheme="minorEastAsia" w:hAnsiTheme="minorHAnsi" w:cstheme="minorBidi"/>
              <w:caps w:val="0"/>
              <w:kern w:val="2"/>
              <w:lang w:val="de-DE"/>
              <w14:ligatures w14:val="standardContextual"/>
            </w:rPr>
          </w:pPr>
          <w:r w:rsidRPr="0023402C">
            <w:rPr>
              <w:rFonts w:cs="Arial"/>
              <w:noProof w:val="0"/>
              <w:lang w:val="en-US"/>
            </w:rPr>
            <w:fldChar w:fldCharType="begin"/>
          </w:r>
          <w:r w:rsidRPr="0023402C">
            <w:rPr>
              <w:rFonts w:cs="Arial"/>
              <w:noProof w:val="0"/>
              <w:lang w:val="en-US"/>
            </w:rPr>
            <w:instrText xml:space="preserve"> TOC \o "1-3" \h \z \u </w:instrText>
          </w:r>
          <w:r w:rsidRPr="0023402C">
            <w:rPr>
              <w:rFonts w:cs="Arial"/>
              <w:noProof w:val="0"/>
              <w:lang w:val="en-US"/>
            </w:rPr>
            <w:fldChar w:fldCharType="separate"/>
          </w:r>
          <w:hyperlink w:anchor="_Toc199257878" w:history="1">
            <w:r w:rsidR="00DD09CF" w:rsidRPr="009853B8">
              <w:rPr>
                <w:rStyle w:val="Hyperlink"/>
                <w:rFonts w:cs="Arial"/>
                <w:lang w:val="en-US"/>
              </w:rPr>
              <w:t>1</w:t>
            </w:r>
            <w:r w:rsidR="00DD09CF">
              <w:rPr>
                <w:rFonts w:asciiTheme="minorHAnsi" w:eastAsiaTheme="minorEastAsia" w:hAnsiTheme="minorHAnsi" w:cstheme="minorBidi"/>
                <w:caps w:val="0"/>
                <w:kern w:val="2"/>
                <w:lang w:val="de-DE"/>
                <w14:ligatures w14:val="standardContextual"/>
              </w:rPr>
              <w:tab/>
            </w:r>
            <w:r w:rsidR="00DD09CF" w:rsidRPr="009853B8">
              <w:rPr>
                <w:rStyle w:val="Hyperlink"/>
                <w:rFonts w:cs="Arial"/>
                <w:lang w:val="en-US"/>
              </w:rPr>
              <w:t>PURPOSE</w:t>
            </w:r>
            <w:r w:rsidR="00DD09CF">
              <w:rPr>
                <w:webHidden/>
              </w:rPr>
              <w:tab/>
            </w:r>
            <w:r w:rsidR="00DD09CF">
              <w:rPr>
                <w:webHidden/>
              </w:rPr>
              <w:fldChar w:fldCharType="begin"/>
            </w:r>
            <w:r w:rsidR="00DD09CF">
              <w:rPr>
                <w:webHidden/>
              </w:rPr>
              <w:instrText xml:space="preserve"> PAGEREF _Toc199257878 \h </w:instrText>
            </w:r>
            <w:r w:rsidR="00DD09CF">
              <w:rPr>
                <w:webHidden/>
              </w:rPr>
            </w:r>
            <w:r w:rsidR="00DD09CF">
              <w:rPr>
                <w:webHidden/>
              </w:rPr>
              <w:fldChar w:fldCharType="separate"/>
            </w:r>
            <w:r w:rsidR="00DD09CF">
              <w:rPr>
                <w:webHidden/>
              </w:rPr>
              <w:t>3</w:t>
            </w:r>
            <w:r w:rsidR="00DD09CF">
              <w:rPr>
                <w:webHidden/>
              </w:rPr>
              <w:fldChar w:fldCharType="end"/>
            </w:r>
          </w:hyperlink>
        </w:p>
        <w:p w14:paraId="1EA5C4E6" w14:textId="651ADEC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79" w:history="1">
            <w:r w:rsidRPr="009853B8">
              <w:rPr>
                <w:rStyle w:val="Hyperlink"/>
                <w:rFonts w:cs="Arial"/>
                <w:lang w:val="en-US"/>
              </w:rPr>
              <w:t>2</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APPLICABILITY</w:t>
            </w:r>
            <w:r>
              <w:rPr>
                <w:webHidden/>
              </w:rPr>
              <w:tab/>
            </w:r>
            <w:r>
              <w:rPr>
                <w:webHidden/>
              </w:rPr>
              <w:fldChar w:fldCharType="begin"/>
            </w:r>
            <w:r>
              <w:rPr>
                <w:webHidden/>
              </w:rPr>
              <w:instrText xml:space="preserve"> PAGEREF _Toc199257879 \h </w:instrText>
            </w:r>
            <w:r>
              <w:rPr>
                <w:webHidden/>
              </w:rPr>
            </w:r>
            <w:r>
              <w:rPr>
                <w:webHidden/>
              </w:rPr>
              <w:fldChar w:fldCharType="separate"/>
            </w:r>
            <w:r>
              <w:rPr>
                <w:webHidden/>
              </w:rPr>
              <w:t>3</w:t>
            </w:r>
            <w:r>
              <w:rPr>
                <w:webHidden/>
              </w:rPr>
              <w:fldChar w:fldCharType="end"/>
            </w:r>
          </w:hyperlink>
        </w:p>
        <w:p w14:paraId="587F66BF" w14:textId="10AC1791"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0" w:history="1">
            <w:r w:rsidRPr="009853B8">
              <w:rPr>
                <w:rStyle w:val="Hyperlink"/>
                <w:rFonts w:cs="Arial"/>
                <w:lang w:val="en-US"/>
              </w:rPr>
              <w:t>3</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DEFINITIONS &amp; ABBREVIATIONS</w:t>
            </w:r>
            <w:r>
              <w:rPr>
                <w:webHidden/>
              </w:rPr>
              <w:tab/>
            </w:r>
            <w:r>
              <w:rPr>
                <w:webHidden/>
              </w:rPr>
              <w:fldChar w:fldCharType="begin"/>
            </w:r>
            <w:r>
              <w:rPr>
                <w:webHidden/>
              </w:rPr>
              <w:instrText xml:space="preserve"> PAGEREF _Toc199257880 \h </w:instrText>
            </w:r>
            <w:r>
              <w:rPr>
                <w:webHidden/>
              </w:rPr>
            </w:r>
            <w:r>
              <w:rPr>
                <w:webHidden/>
              </w:rPr>
              <w:fldChar w:fldCharType="separate"/>
            </w:r>
            <w:r>
              <w:rPr>
                <w:webHidden/>
              </w:rPr>
              <w:t>3</w:t>
            </w:r>
            <w:r>
              <w:rPr>
                <w:webHidden/>
              </w:rPr>
              <w:fldChar w:fldCharType="end"/>
            </w:r>
          </w:hyperlink>
        </w:p>
        <w:p w14:paraId="2A959A42" w14:textId="7E779D9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1" w:history="1">
            <w:r w:rsidRPr="009853B8">
              <w:rPr>
                <w:rStyle w:val="Hyperlink"/>
                <w:rFonts w:cs="Arial"/>
                <w:lang w:val="en-US"/>
              </w:rPr>
              <w:t>4</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IMPLEMENTATION AND/OR PRE-REQUISITES</w:t>
            </w:r>
            <w:r>
              <w:rPr>
                <w:webHidden/>
              </w:rPr>
              <w:tab/>
            </w:r>
            <w:r>
              <w:rPr>
                <w:webHidden/>
              </w:rPr>
              <w:fldChar w:fldCharType="begin"/>
            </w:r>
            <w:r>
              <w:rPr>
                <w:webHidden/>
              </w:rPr>
              <w:instrText xml:space="preserve"> PAGEREF _Toc199257881 \h </w:instrText>
            </w:r>
            <w:r>
              <w:rPr>
                <w:webHidden/>
              </w:rPr>
            </w:r>
            <w:r>
              <w:rPr>
                <w:webHidden/>
              </w:rPr>
              <w:fldChar w:fldCharType="separate"/>
            </w:r>
            <w:r>
              <w:rPr>
                <w:webHidden/>
              </w:rPr>
              <w:t>4</w:t>
            </w:r>
            <w:r>
              <w:rPr>
                <w:webHidden/>
              </w:rPr>
              <w:fldChar w:fldCharType="end"/>
            </w:r>
          </w:hyperlink>
        </w:p>
        <w:p w14:paraId="484BACE5" w14:textId="36B8AEC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2" w:history="1">
            <w:r w:rsidRPr="009853B8">
              <w:rPr>
                <w:rStyle w:val="Hyperlink"/>
                <w:rFonts w:cs="Arial"/>
                <w:lang w:val="en-US"/>
              </w:rPr>
              <w:t>5</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ROLES &amp; RESPONSIBILITIES</w:t>
            </w:r>
            <w:r>
              <w:rPr>
                <w:webHidden/>
              </w:rPr>
              <w:tab/>
            </w:r>
            <w:r>
              <w:rPr>
                <w:webHidden/>
              </w:rPr>
              <w:fldChar w:fldCharType="begin"/>
            </w:r>
            <w:r>
              <w:rPr>
                <w:webHidden/>
              </w:rPr>
              <w:instrText xml:space="preserve"> PAGEREF _Toc199257882 \h </w:instrText>
            </w:r>
            <w:r>
              <w:rPr>
                <w:webHidden/>
              </w:rPr>
            </w:r>
            <w:r>
              <w:rPr>
                <w:webHidden/>
              </w:rPr>
              <w:fldChar w:fldCharType="separate"/>
            </w:r>
            <w:r>
              <w:rPr>
                <w:webHidden/>
              </w:rPr>
              <w:t>5</w:t>
            </w:r>
            <w:r>
              <w:rPr>
                <w:webHidden/>
              </w:rPr>
              <w:fldChar w:fldCharType="end"/>
            </w:r>
          </w:hyperlink>
        </w:p>
        <w:p w14:paraId="1A349BA5" w14:textId="2C48298E"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3" w:history="1">
            <w:r w:rsidRPr="009853B8">
              <w:rPr>
                <w:rStyle w:val="Hyperlink"/>
                <w:rFonts w:cs="Arial"/>
                <w:lang w:val="en-US"/>
              </w:rPr>
              <w:t>6</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PROCESS</w:t>
            </w:r>
            <w:r>
              <w:rPr>
                <w:webHidden/>
              </w:rPr>
              <w:tab/>
            </w:r>
            <w:r>
              <w:rPr>
                <w:webHidden/>
              </w:rPr>
              <w:fldChar w:fldCharType="begin"/>
            </w:r>
            <w:r>
              <w:rPr>
                <w:webHidden/>
              </w:rPr>
              <w:instrText xml:space="preserve"> PAGEREF _Toc199257883 \h </w:instrText>
            </w:r>
            <w:r>
              <w:rPr>
                <w:webHidden/>
              </w:rPr>
            </w:r>
            <w:r>
              <w:rPr>
                <w:webHidden/>
              </w:rPr>
              <w:fldChar w:fldCharType="separate"/>
            </w:r>
            <w:r>
              <w:rPr>
                <w:webHidden/>
              </w:rPr>
              <w:t>6</w:t>
            </w:r>
            <w:r>
              <w:rPr>
                <w:webHidden/>
              </w:rPr>
              <w:fldChar w:fldCharType="end"/>
            </w:r>
          </w:hyperlink>
        </w:p>
        <w:p w14:paraId="6F43C33C" w14:textId="0209E1C8"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4" w:history="1">
            <w:r w:rsidRPr="009853B8">
              <w:rPr>
                <w:rStyle w:val="Hyperlink"/>
                <w:rFonts w:cs="Arial"/>
                <w:lang w:val="en-US"/>
              </w:rPr>
              <w:t>7</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ASSOCIATED DOCUMENTS</w:t>
            </w:r>
            <w:r>
              <w:rPr>
                <w:webHidden/>
              </w:rPr>
              <w:tab/>
            </w:r>
            <w:r>
              <w:rPr>
                <w:webHidden/>
              </w:rPr>
              <w:fldChar w:fldCharType="begin"/>
            </w:r>
            <w:r>
              <w:rPr>
                <w:webHidden/>
              </w:rPr>
              <w:instrText xml:space="preserve"> PAGEREF _Toc199257884 \h </w:instrText>
            </w:r>
            <w:r>
              <w:rPr>
                <w:webHidden/>
              </w:rPr>
            </w:r>
            <w:r>
              <w:rPr>
                <w:webHidden/>
              </w:rPr>
              <w:fldChar w:fldCharType="separate"/>
            </w:r>
            <w:r>
              <w:rPr>
                <w:webHidden/>
              </w:rPr>
              <w:t>7</w:t>
            </w:r>
            <w:r>
              <w:rPr>
                <w:webHidden/>
              </w:rPr>
              <w:fldChar w:fldCharType="end"/>
            </w:r>
          </w:hyperlink>
        </w:p>
        <w:p w14:paraId="15A5BAC7" w14:textId="269ECE2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5" w:history="1">
            <w:r w:rsidRPr="009853B8">
              <w:rPr>
                <w:rStyle w:val="Hyperlink"/>
                <w:rFonts w:cs="Arial"/>
                <w:lang w:val="en-US"/>
              </w:rPr>
              <w:t>8</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REFERENCES</w:t>
            </w:r>
            <w:r>
              <w:rPr>
                <w:webHidden/>
              </w:rPr>
              <w:tab/>
            </w:r>
            <w:r>
              <w:rPr>
                <w:webHidden/>
              </w:rPr>
              <w:fldChar w:fldCharType="begin"/>
            </w:r>
            <w:r>
              <w:rPr>
                <w:webHidden/>
              </w:rPr>
              <w:instrText xml:space="preserve"> PAGEREF _Toc199257885 \h </w:instrText>
            </w:r>
            <w:r>
              <w:rPr>
                <w:webHidden/>
              </w:rPr>
            </w:r>
            <w:r>
              <w:rPr>
                <w:webHidden/>
              </w:rPr>
              <w:fldChar w:fldCharType="separate"/>
            </w:r>
            <w:r>
              <w:rPr>
                <w:webHidden/>
              </w:rPr>
              <w:t>8</w:t>
            </w:r>
            <w:r>
              <w:rPr>
                <w:webHidden/>
              </w:rPr>
              <w:fldChar w:fldCharType="end"/>
            </w:r>
          </w:hyperlink>
        </w:p>
        <w:p w14:paraId="11FB2004" w14:textId="14295DB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6" w:history="1">
            <w:r w:rsidRPr="009853B8">
              <w:rPr>
                <w:rStyle w:val="Hyperlink"/>
                <w:rFonts w:cs="Arial"/>
                <w:lang w:val="en-US"/>
              </w:rPr>
              <w:t>9</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 xml:space="preserve">distribution of controlled prints/copies </w:t>
            </w:r>
            <w:r w:rsidRPr="009853B8">
              <w:rPr>
                <w:rStyle w:val="Hyperlink"/>
                <w:rFonts w:cs="Arial"/>
                <w:highlight w:val="yellow"/>
                <w:lang w:val="en-US"/>
              </w:rPr>
              <w:t>(optional)</w:t>
            </w:r>
            <w:r>
              <w:rPr>
                <w:webHidden/>
              </w:rPr>
              <w:tab/>
            </w:r>
            <w:r>
              <w:rPr>
                <w:webHidden/>
              </w:rPr>
              <w:fldChar w:fldCharType="begin"/>
            </w:r>
            <w:r>
              <w:rPr>
                <w:webHidden/>
              </w:rPr>
              <w:instrText xml:space="preserve"> PAGEREF _Toc199257886 \h </w:instrText>
            </w:r>
            <w:r>
              <w:rPr>
                <w:webHidden/>
              </w:rPr>
            </w:r>
            <w:r>
              <w:rPr>
                <w:webHidden/>
              </w:rPr>
              <w:fldChar w:fldCharType="separate"/>
            </w:r>
            <w:r>
              <w:rPr>
                <w:webHidden/>
              </w:rPr>
              <w:t>8</w:t>
            </w:r>
            <w:r>
              <w:rPr>
                <w:webHidden/>
              </w:rPr>
              <w:fldChar w:fldCharType="end"/>
            </w:r>
          </w:hyperlink>
        </w:p>
        <w:p w14:paraId="6A07E403" w14:textId="39E51AF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7" w:history="1">
            <w:r w:rsidRPr="009853B8">
              <w:rPr>
                <w:rStyle w:val="Hyperlink"/>
                <w:rFonts w:cs="Arial"/>
                <w:lang w:val="en-US"/>
              </w:rPr>
              <w:t>10</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DOCUMENT HISTORY</w:t>
            </w:r>
            <w:r>
              <w:rPr>
                <w:webHidden/>
              </w:rPr>
              <w:tab/>
            </w:r>
            <w:r>
              <w:rPr>
                <w:webHidden/>
              </w:rPr>
              <w:fldChar w:fldCharType="begin"/>
            </w:r>
            <w:r>
              <w:rPr>
                <w:webHidden/>
              </w:rPr>
              <w:instrText xml:space="preserve"> PAGEREF _Toc199257887 \h </w:instrText>
            </w:r>
            <w:r>
              <w:rPr>
                <w:webHidden/>
              </w:rPr>
            </w:r>
            <w:r>
              <w:rPr>
                <w:webHidden/>
              </w:rPr>
              <w:fldChar w:fldCharType="separate"/>
            </w:r>
            <w:r>
              <w:rPr>
                <w:webHidden/>
              </w:rPr>
              <w:t>8</w:t>
            </w:r>
            <w:r>
              <w:rPr>
                <w:webHidden/>
              </w:rPr>
              <w:fldChar w:fldCharType="end"/>
            </w:r>
          </w:hyperlink>
        </w:p>
        <w:p w14:paraId="4BC32786" w14:textId="52DA1B1C"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8" w:history="1">
            <w:r w:rsidRPr="009853B8">
              <w:rPr>
                <w:rStyle w:val="Hyperlink"/>
                <w:rFonts w:cs="Arial"/>
                <w:lang w:val="en-US"/>
              </w:rPr>
              <w:t>11</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TEMPLATE DOCUMENT HISTORY</w:t>
            </w:r>
            <w:r>
              <w:rPr>
                <w:webHidden/>
              </w:rPr>
              <w:tab/>
            </w:r>
            <w:r>
              <w:rPr>
                <w:webHidden/>
              </w:rPr>
              <w:fldChar w:fldCharType="begin"/>
            </w:r>
            <w:r>
              <w:rPr>
                <w:webHidden/>
              </w:rPr>
              <w:instrText xml:space="preserve"> PAGEREF _Toc199257888 \h </w:instrText>
            </w:r>
            <w:r>
              <w:rPr>
                <w:webHidden/>
              </w:rPr>
            </w:r>
            <w:r>
              <w:rPr>
                <w:webHidden/>
              </w:rPr>
              <w:fldChar w:fldCharType="separate"/>
            </w:r>
            <w:r>
              <w:rPr>
                <w:webHidden/>
              </w:rPr>
              <w:t>9</w:t>
            </w:r>
            <w:r>
              <w:rPr>
                <w:webHidden/>
              </w:rPr>
              <w:fldChar w:fldCharType="end"/>
            </w:r>
          </w:hyperlink>
        </w:p>
        <w:p w14:paraId="02B1F675" w14:textId="18D010C1" w:rsidR="003552B6" w:rsidRPr="0023402C" w:rsidRDefault="007619D9" w:rsidP="003552B6">
          <w:pPr>
            <w:rPr>
              <w:rFonts w:cs="Arial"/>
              <w:lang w:val="en-US"/>
            </w:rPr>
          </w:pPr>
          <w:r w:rsidRPr="0023402C">
            <w:rPr>
              <w:rFonts w:cs="Arial"/>
              <w:b/>
              <w:bCs/>
              <w:lang w:val="en-US"/>
            </w:rPr>
            <w:fldChar w:fldCharType="end"/>
          </w:r>
        </w:p>
      </w:sdtContent>
    </w:sdt>
    <w:bookmarkStart w:id="1" w:name="_Toc214418685" w:displacedByCustomXml="prev"/>
    <w:bookmarkStart w:id="2" w:name="_Toc401822175" w:displacedByCustomXml="prev"/>
    <w:bookmarkStart w:id="3" w:name="_Toc401822642" w:displacedByCustomXml="prev"/>
    <w:bookmarkStart w:id="4" w:name="_Toc453153034" w:displacedByCustomXml="prev"/>
    <w:bookmarkStart w:id="5" w:name="_Toc496172938" w:displacedByCustomXml="prev"/>
    <w:p w14:paraId="0A12974B" w14:textId="4BFD22E6" w:rsidR="00191372" w:rsidRPr="0023402C" w:rsidRDefault="00191372">
      <w:pPr>
        <w:spacing w:before="0"/>
        <w:rPr>
          <w:rFonts w:cs="Arial"/>
          <w:b/>
          <w:caps/>
          <w:kern w:val="28"/>
          <w:sz w:val="28"/>
          <w:szCs w:val="28"/>
          <w:highlight w:val="lightGray"/>
          <w:lang w:val="en-US"/>
        </w:rPr>
      </w:pPr>
      <w:r w:rsidRPr="0023402C">
        <w:rPr>
          <w:rFonts w:cs="Arial"/>
          <w:highlight w:val="lightGray"/>
          <w:lang w:val="en-US"/>
        </w:rPr>
        <w:br w:type="page"/>
      </w:r>
    </w:p>
    <w:p w14:paraId="5AAD5C7D" w14:textId="6AF6373C" w:rsidR="00D3598D" w:rsidRPr="0023402C" w:rsidRDefault="002E5644" w:rsidP="00467953">
      <w:pPr>
        <w:pStyle w:val="Heading1"/>
        <w:rPr>
          <w:rFonts w:cs="Arial"/>
          <w:lang w:val="en-US"/>
        </w:rPr>
      </w:pPr>
      <w:bookmarkStart w:id="6" w:name="_Toc199257878"/>
      <w:r w:rsidRPr="0023402C">
        <w:rPr>
          <w:rFonts w:cs="Arial"/>
          <w:lang w:val="en-US"/>
        </w:rPr>
        <w:lastRenderedPageBreak/>
        <w:t>PURPOSE</w:t>
      </w:r>
      <w:bookmarkEnd w:id="5"/>
      <w:bookmarkEnd w:id="4"/>
      <w:bookmarkEnd w:id="3"/>
      <w:bookmarkEnd w:id="2"/>
      <w:bookmarkEnd w:id="1"/>
      <w:bookmarkEnd w:id="6"/>
    </w:p>
    <w:p>
      <w:pPr>
        <w:spacing w:after="80" w:line="276" w:lineRule="auto"/>
        <w:textAlignment w:val="center"/>
      </w:pPr>
      <w:r>
        <w:drawing>
          <wp:inline xmlns:a="http://schemas.openxmlformats.org/drawingml/2006/main" xmlns:pic="http://schemas.openxmlformats.org/drawingml/2006/picture">
            <wp:extent cx="304800" cy="304800"/>
            <wp:docPr id="1" name="Picture 1"/>
            <wp:cNvGraphicFramePr>
              <a:graphicFrameLocks noChangeAspect="1"/>
            </wp:cNvGraphicFramePr>
            <a:graphic>
              <a:graphicData uri="http://schemas.openxmlformats.org/drawingml/2006/picture">
                <pic:pic>
                  <pic:nvPicPr>
                    <pic:cNvPr id="0" name="page3_img0_1a8e20c8bf.png"/>
                    <pic:cNvPicPr/>
                  </pic:nvPicPr>
                  <pic:blipFill>
                    <a:blip r:embed="rId40"/>
                    <a:stretch>
                      <a:fillRect/>
                    </a:stretch>
                  </pic:blipFill>
                  <pic:spPr>
                    <a:xfrm>
                      <a:off x="0" y="0"/>
                      <a:ext cx="304800" cy="304800"/>
                    </a:xfrm>
                    <a:prstGeom prst="rect"/>
                  </pic:spPr>
                </pic:pic>
              </a:graphicData>
            </a:graphic>
          </wp:inline>
        </w:drawing>
      </w:r>
      <w:r>
        <w:t xml:space="preserve">  </w:t>
      </w:r>
      <w:r>
        <w:rPr>
          <w:rFonts w:ascii="Arial" w:hAnsi="Arial"/>
          <w:sz w:val="20"/>
        </w:rPr>
        <w:t>This SOP describes the requirements for the validation of Computer Systems. Computer systems include application systems and infrastructure systems.</w:t>
      </w:r>
    </w:p>
    <w:p>
      <w:pPr>
        <w:spacing w:after="80" w:line="276" w:lineRule="auto"/>
        <w:textAlignment w:val="center"/>
      </w:pPr>
      <w:r>
        <w:drawing>
          <wp:inline xmlns:a="http://schemas.openxmlformats.org/drawingml/2006/main" xmlns:pic="http://schemas.openxmlformats.org/drawingml/2006/picture">
            <wp:extent cx="304800" cy="304800"/>
            <wp:docPr id="2" name="Picture 2"/>
            <wp:cNvGraphicFramePr>
              <a:graphicFrameLocks noChangeAspect="1"/>
            </wp:cNvGraphicFramePr>
            <a:graphic>
              <a:graphicData uri="http://schemas.openxmlformats.org/drawingml/2006/picture">
                <pic:pic>
                  <pic:nvPicPr>
                    <pic:cNvPr id="0" name="page3_img1_549ad93daf.png"/>
                    <pic:cNvPicPr/>
                  </pic:nvPicPr>
                  <pic:blipFill>
                    <a:blip r:embed="rId41"/>
                    <a:stretch>
                      <a:fillRect/>
                    </a:stretch>
                  </pic:blipFill>
                  <pic:spPr>
                    <a:xfrm>
                      <a:off x="0" y="0"/>
                      <a:ext cx="304800" cy="304800"/>
                    </a:xfrm>
                    <a:prstGeom prst="rect"/>
                  </pic:spPr>
                </pic:pic>
              </a:graphicData>
            </a:graphic>
          </wp:inline>
        </w:drawing>
      </w:r>
      <w:r>
        <w:t xml:space="preserve">  </w:t>
      </w:r>
      <w:r>
        <w:rPr>
          <w:rFonts w:ascii="Arial" w:hAnsi="Arial"/>
          <w:sz w:val="20"/>
        </w:rPr>
        <w:t>Defines the general principles and detailed process steps for validation of computer systems following a System Life Cycle approach to meet both our external obligations to regulatory authorities as well as our own internal policies and procedures.</w:t>
      </w:r>
    </w:p>
    <w:p w14:paraId="695E5E3F" w14:textId="77777777" w:rsidR="006E003C" w:rsidRPr="0023402C" w:rsidRDefault="006E003C" w:rsidP="00A6444B">
      <w:pPr>
        <w:spacing w:before="0"/>
        <w:jc w:val="both"/>
        <w:rPr>
          <w:rFonts w:eastAsiaTheme="majorEastAsia" w:cs="Arial"/>
          <w:lang w:val="en-US"/>
        </w:rPr>
      </w:pPr>
    </w:p>
    <w:p w14:paraId="14ECE410" w14:textId="1203B5D1" w:rsidR="00D3598D" w:rsidRPr="0023402C" w:rsidRDefault="003552B6" w:rsidP="0091481C">
      <w:pPr>
        <w:pStyle w:val="Heading1"/>
        <w:tabs>
          <w:tab w:val="clear" w:pos="397"/>
        </w:tabs>
        <w:ind w:left="567" w:hanging="567"/>
        <w:rPr>
          <w:rFonts w:cs="Arial"/>
          <w:lang w:val="en-US"/>
        </w:rPr>
      </w:pPr>
      <w:bookmarkStart w:id="7" w:name="_Toc199257879"/>
      <w:r w:rsidRPr="0023402C">
        <w:rPr>
          <w:rFonts w:cs="Arial"/>
          <w:caps w:val="0"/>
          <w:lang w:val="en-US"/>
        </w:rPr>
        <w:t>APPLICABILITY</w:t>
      </w:r>
      <w:bookmarkEnd w:id="7"/>
    </w:p>
    <w:p>
      <w:pPr>
        <w:spacing w:after="80" w:line="276" w:lineRule="auto"/>
      </w:pPr>
      <w:r>
        <w:rPr>
          <w:rFonts w:ascii="Arial" w:hAnsi="Arial"/>
          <w:sz w:val="20"/>
        </w:rPr>
        <w:t>This SOP is applicable:</w:t>
      </w:r>
    </w:p>
    <w:p>
      <w:pPr>
        <w:spacing w:after="80" w:line="276" w:lineRule="auto"/>
        <w:textAlignment w:val="center"/>
      </w:pPr>
      <w:r>
        <w:drawing>
          <wp:inline xmlns:a="http://schemas.openxmlformats.org/drawingml/2006/main" xmlns:pic="http://schemas.openxmlformats.org/drawingml/2006/picture">
            <wp:extent cx="304800" cy="304800"/>
            <wp:docPr id="3" name="Picture 3"/>
            <wp:cNvGraphicFramePr>
              <a:graphicFrameLocks noChangeAspect="1"/>
            </wp:cNvGraphicFramePr>
            <a:graphic>
              <a:graphicData uri="http://schemas.openxmlformats.org/drawingml/2006/picture">
                <pic:pic>
                  <pic:nvPicPr>
                    <pic:cNvPr id="0" name="page3_img2_65ac301045.png"/>
                    <pic:cNvPicPr/>
                  </pic:nvPicPr>
                  <pic:blipFill>
                    <a:blip r:embed="rId42"/>
                    <a:stretch>
                      <a:fillRect/>
                    </a:stretch>
                  </pic:blipFill>
                  <pic:spPr>
                    <a:xfrm>
                      <a:off x="0" y="0"/>
                      <a:ext cx="304800" cy="304800"/>
                    </a:xfrm>
                    <a:prstGeom prst="rect"/>
                  </pic:spPr>
                </pic:pic>
              </a:graphicData>
            </a:graphic>
          </wp:inline>
        </w:drawing>
      </w:r>
      <w:r>
        <w:t xml:space="preserve">  </w:t>
      </w:r>
      <w:r>
        <w:rPr>
          <w:rFonts w:ascii="Arial" w:hAnsi="Arial"/>
          <w:sz w:val="20"/>
        </w:rPr>
        <w:t>All staff involved in validation activities defined in this SOP</w:t>
      </w:r>
    </w:p>
    <w:p>
      <w:pPr>
        <w:spacing w:after="80" w:line="276" w:lineRule="auto"/>
        <w:textAlignment w:val="center"/>
      </w:pPr>
      <w:r>
        <w:drawing>
          <wp:inline xmlns:a="http://schemas.openxmlformats.org/drawingml/2006/main" xmlns:pic="http://schemas.openxmlformats.org/drawingml/2006/picture">
            <wp:extent cx="304800" cy="304800"/>
            <wp:docPr id="4" name="Picture 4"/>
            <wp:cNvGraphicFramePr>
              <a:graphicFrameLocks noChangeAspect="1"/>
            </wp:cNvGraphicFramePr>
            <a:graphic>
              <a:graphicData uri="http://schemas.openxmlformats.org/drawingml/2006/picture">
                <pic:pic>
                  <pic:nvPicPr>
                    <pic:cNvPr id="0" name="page3_vec0_87f50750d5.png"/>
                    <pic:cNvPicPr/>
                  </pic:nvPicPr>
                  <pic:blipFill>
                    <a:blip r:embed="rId43"/>
                    <a:stretch>
                      <a:fillRect/>
                    </a:stretch>
                  </pic:blipFill>
                  <pic:spPr>
                    <a:xfrm>
                      <a:off x="0" y="0"/>
                      <a:ext cx="304800" cy="304800"/>
                    </a:xfrm>
                    <a:prstGeom prst="rect"/>
                  </pic:spPr>
                </pic:pic>
              </a:graphicData>
            </a:graphic>
          </wp:inline>
        </w:drawing>
      </w:r>
      <w:r>
        <w:t xml:space="preserve">  </w:t>
      </w:r>
      <w:r>
        <w:rPr>
          <w:rFonts w:ascii="Arial" w:hAnsi="Arial"/>
          <w:sz w:val="20"/>
        </w:rPr>
        <w:t>Applicable to all business functions involved in</w:t>
      </w:r>
    </w:p>
    <w:p>
      <w:pPr>
        <w:spacing w:before="0" w:after="40" w:line="276" w:lineRule="auto"/>
        <w:ind w:left="360" w:hanging="360"/>
      </w:pPr>
      <w:r>
        <w:rPr>
          <w:rFonts w:ascii="Arial" w:hAnsi="Arial"/>
          <w:b w:val="0"/>
          <w:sz w:val="20"/>
        </w:rPr>
        <w:t>•</w:t>
        <w:tab/>
      </w:r>
      <w:r>
        <w:rPr>
          <w:rFonts w:ascii="Arial" w:hAnsi="Arial"/>
          <w:sz w:val="20"/>
        </w:rPr>
        <w:t>GxP regulated activities</w:t>
      </w:r>
    </w:p>
    <w:p>
      <w:pPr>
        <w:spacing w:before="0" w:after="120" w:line="276" w:lineRule="auto"/>
        <w:ind w:left="360" w:hanging="360"/>
      </w:pPr>
      <w:r>
        <w:rPr>
          <w:rFonts w:ascii="Arial" w:hAnsi="Arial"/>
          <w:b w:val="0"/>
          <w:sz w:val="20"/>
        </w:rPr>
        <w:t>•</w:t>
        <w:tab/>
      </w:r>
      <w:r>
        <w:rPr>
          <w:rFonts w:ascii="Arial" w:hAnsi="Arial"/>
          <w:sz w:val="20"/>
        </w:rPr>
        <w:t>other regulatory requirements in the context of medicinal products for human or veterinary use</w:t>
      </w:r>
    </w:p>
    <w:p>
      <w:pPr>
        <w:spacing w:after="80" w:line="276" w:lineRule="auto"/>
        <w:textAlignment w:val="center"/>
      </w:pPr>
      <w:r>
        <w:drawing>
          <wp:inline xmlns:a="http://schemas.openxmlformats.org/drawingml/2006/main" xmlns:pic="http://schemas.openxmlformats.org/drawingml/2006/picture">
            <wp:extent cx="304800" cy="304800"/>
            <wp:docPr id="5" name="Picture 5"/>
            <wp:cNvGraphicFramePr>
              <a:graphicFrameLocks noChangeAspect="1"/>
            </wp:cNvGraphicFramePr>
            <a:graphic>
              <a:graphicData uri="http://schemas.openxmlformats.org/drawingml/2006/picture">
                <pic:pic>
                  <pic:nvPicPr>
                    <pic:cNvPr id="0" name="page3_img3_dc98ffd143.png"/>
                    <pic:cNvPicPr/>
                  </pic:nvPicPr>
                  <pic:blipFill>
                    <a:blip r:embed="rId44"/>
                    <a:stretch>
                      <a:fillRect/>
                    </a:stretch>
                  </pic:blipFill>
                  <pic:spPr>
                    <a:xfrm>
                      <a:off x="0" y="0"/>
                      <a:ext cx="304800" cy="304800"/>
                    </a:xfrm>
                    <a:prstGeom prst="rect"/>
                  </pic:spPr>
                </pic:pic>
              </a:graphicData>
            </a:graphic>
          </wp:inline>
        </w:drawing>
      </w:r>
      <w:r>
        <w:t xml:space="preserve">  </w:t>
      </w:r>
      <w:r>
        <w:rPr>
          <w:rFonts w:ascii="Arial" w:hAnsi="Arial"/>
          <w:sz w:val="20"/>
        </w:rPr>
        <w:t>BI world wide</w:t>
      </w:r>
    </w:p>
    <w:p w14:paraId="4AB17FDC" w14:textId="3F4DBED9" w:rsidR="003428BC" w:rsidRPr="0023402C" w:rsidRDefault="003552B6" w:rsidP="003428BC">
      <w:pPr>
        <w:pStyle w:val="Heading1"/>
        <w:rPr>
          <w:rFonts w:cs="Arial"/>
          <w:lang w:val="en-US"/>
        </w:rPr>
      </w:pPr>
      <w:bookmarkStart w:id="8" w:name="_Toc199257880"/>
      <w:r w:rsidRPr="0023402C">
        <w:rPr>
          <w:rFonts w:cs="Arial"/>
          <w:caps w:val="0"/>
          <w:lang w:val="en-US"/>
        </w:rPr>
        <w:t>DEFINITIONS &amp; ABBREVIATIONS</w:t>
      </w:r>
      <w:bookmarkEnd w:id="8"/>
    </w:p>
    <w:p>
      <w:pPr>
        <w:spacing w:after="80" w:line="276" w:lineRule="auto"/>
      </w:pPr>
      <w:r>
        <w:rPr>
          <w:rFonts w:ascii="Arial" w:hAnsi="Arial"/>
          <w:sz w:val="20"/>
        </w:rPr>
        <w:t>See 028-BIS-00516-RD01 “Roles and Definitions”.</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r>
              <w:rPr>
                <w:rFonts w:ascii="Arial" w:hAnsi="Arial"/>
                <w:b/>
                <w:color w:val="1F4E78"/>
                <w:sz w:val="19"/>
              </w:rPr>
              <w:t>Term</w:t>
            </w:r>
          </w:p>
        </w:tc>
        <w:tc>
          <w:tcPr>
            <w:tcW w:type="dxa" w:w="6768"/>
          </w:tcPr>
          <w:p>
            <w:pPr>
              <w:spacing w:line="276" w:lineRule="auto" w:after="40"/>
            </w:pPr>
            <w:r/>
            <w:r>
              <w:rPr>
                <w:rFonts w:ascii="Arial" w:hAnsi="Arial"/>
                <w:b/>
                <w:color w:val="1F4E78"/>
                <w:sz w:val="19"/>
              </w:rPr>
              <w:t>Definition / Explanation</w:t>
            </w:r>
          </w:p>
        </w:tc>
      </w:tr>
      <w:tr>
        <w:trPr>
          <w:cantSplit/>
        </w:trPr>
        <w:tc>
          <w:tcPr>
            <w:tcW w:type="dxa" w:w="2592"/>
          </w:tcPr>
          <w:p>
            <w:pPr>
              <w:spacing w:line="276" w:lineRule="auto" w:after="40"/>
            </w:pPr>
            <w:r/>
            <w:r>
              <w:rPr>
                <w:rFonts w:ascii="Arial" w:hAnsi="Arial"/>
                <w:sz w:val="19"/>
              </w:rPr>
              <w:t>e-Document Management System (DMS)</w:t>
            </w:r>
          </w:p>
        </w:tc>
        <w:tc>
          <w:tcPr>
            <w:tcW w:type="dxa" w:w="6768"/>
          </w:tcPr>
          <w:p>
            <w:pPr>
              <w:spacing w:line="276" w:lineRule="auto" w:after="40"/>
            </w:pPr>
            <w:r/>
            <w:r>
              <w:rPr>
                <w:rFonts w:ascii="Arial" w:hAnsi="Arial"/>
                <w:sz w:val="19"/>
              </w:rPr>
              <w:t>Electronic tool for life cycle management of documents.</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r>
              <w:rPr>
                <w:rFonts w:ascii="Arial" w:hAnsi="Arial"/>
                <w:b/>
                <w:color w:val="1F4E78"/>
                <w:sz w:val="19"/>
              </w:rPr>
              <w:t>Abbreviation</w:t>
            </w:r>
          </w:p>
        </w:tc>
        <w:tc>
          <w:tcPr>
            <w:tcW w:type="dxa" w:w="6768"/>
          </w:tcPr>
          <w:p>
            <w:pPr>
              <w:spacing w:line="276" w:lineRule="auto" w:after="40"/>
            </w:pPr>
            <w:r/>
            <w:r>
              <w:rPr>
                <w:rFonts w:ascii="Arial" w:hAnsi="Arial"/>
                <w:b/>
                <w:color w:val="1F4E78"/>
                <w:sz w:val="19"/>
              </w:rPr>
              <w:t>Description</w:t>
            </w:r>
          </w:p>
        </w:tc>
      </w:tr>
      <w:tr>
        <w:trPr>
          <w:cantSplit/>
        </w:trPr>
        <w:tc>
          <w:tcPr>
            <w:tcW w:type="dxa" w:w="2592"/>
          </w:tcPr>
          <w:p>
            <w:pPr>
              <w:spacing w:line="276" w:lineRule="auto" w:after="40"/>
            </w:pPr>
            <w:r/>
            <w:r>
              <w:rPr>
                <w:rFonts w:ascii="Arial" w:hAnsi="Arial"/>
                <w:sz w:val="19"/>
              </w:rPr>
              <w:t>N/A</w:t>
            </w:r>
          </w:p>
        </w:tc>
        <w:tc>
          <w:tcPr>
            <w:tcW w:type="dxa" w:w="6768"/>
          </w:tcPr>
          <w:p>
            <w:pPr>
              <w:spacing w:line="276" w:lineRule="auto" w:after="40"/>
            </w:pPr>
            <w:r/>
            <w:r>
              <w:rPr>
                <w:rFonts w:ascii="Arial" w:hAnsi="Arial"/>
                <w:sz w:val="19"/>
              </w:rPr>
              <w:t>N/A</w:t>
            </w:r>
          </w:p>
        </w:tc>
      </w:tr>
    </w:tbl>
    <w:p>
      <w:pPr>
        <w:pStyle w:val="Heading4"/>
        <w:keepNext/>
        <w:spacing w:before="200" w:after="80"/>
      </w:pPr>
      <w:r>
        <w:rPr>
          <w:rFonts w:ascii="Arial" w:hAnsi="Arial"/>
          <w:sz w:val="24"/>
        </w:rPr>
        <w:t>Infographics</w:t>
      </w:r>
    </w:p>
    <w:p>
      <w:pPr>
        <w:pStyle w:val="Heading4"/>
        <w:keepNext/>
        <w:spacing w:before="200" w:after="80"/>
      </w:pPr>
      <w:r>
        <w:rPr>
          <w:rFonts w:ascii="Arial" w:hAnsi="Arial"/>
          <w:sz w:val="24"/>
        </w:rPr>
        <w:t>Description</w:t>
      </w:r>
    </w:p>
    <w:p>
      <w:pPr>
        <w:spacing w:after="80" w:line="276" w:lineRule="auto"/>
        <w:textAlignment w:val="center"/>
      </w:pPr>
      <w:r>
        <w:drawing>
          <wp:inline xmlns:a="http://schemas.openxmlformats.org/drawingml/2006/main" xmlns:pic="http://schemas.openxmlformats.org/drawingml/2006/picture">
            <wp:extent cx="304800" cy="304800"/>
            <wp:docPr id="6" name="Picture 6"/>
            <wp:cNvGraphicFramePr>
              <a:graphicFrameLocks noChangeAspect="1"/>
            </wp:cNvGraphicFramePr>
            <a:graphic>
              <a:graphicData uri="http://schemas.openxmlformats.org/drawingml/2006/picture">
                <pic:pic>
                  <pic:nvPicPr>
                    <pic:cNvPr id="0" name="page4_img0_7af20b9df7.png"/>
                    <pic:cNvPicPr/>
                  </pic:nvPicPr>
                  <pic:blipFill>
                    <a:blip r:embed="rId45"/>
                    <a:stretch>
                      <a:fillRect/>
                    </a:stretch>
                  </pic:blipFill>
                  <pic:spPr>
                    <a:xfrm>
                      <a:off x="0" y="0"/>
                      <a:ext cx="304800" cy="304800"/>
                    </a:xfrm>
                    <a:prstGeom prst="rect"/>
                  </pic:spPr>
                </pic:pic>
              </a:graphicData>
            </a:graphic>
          </wp:inline>
        </w:drawing>
      </w:r>
      <w:r>
        <w:t xml:space="preserve">  </w:t>
      </w:r>
      <w:r>
        <w:rPr>
          <w:rFonts w:ascii="Arial" w:hAnsi="Arial"/>
          <w:sz w:val="20"/>
        </w:rPr>
        <w:t>Summary – short description of the topic</w:t>
      </w:r>
    </w:p>
    <w:p>
      <w:pPr>
        <w:spacing w:after="80" w:line="276" w:lineRule="auto"/>
        <w:textAlignment w:val="center"/>
      </w:pPr>
      <w:r>
        <w:drawing>
          <wp:inline xmlns:a="http://schemas.openxmlformats.org/drawingml/2006/main" xmlns:pic="http://schemas.openxmlformats.org/drawingml/2006/picture">
            <wp:extent cx="304800" cy="304800"/>
            <wp:docPr id="7" name="Picture 7"/>
            <wp:cNvGraphicFramePr>
              <a:graphicFrameLocks noChangeAspect="1"/>
            </wp:cNvGraphicFramePr>
            <a:graphic>
              <a:graphicData uri="http://schemas.openxmlformats.org/drawingml/2006/picture">
                <pic:pic>
                  <pic:nvPicPr>
                    <pic:cNvPr id="0" name="page4_img1_614e8187b0.png"/>
                    <pic:cNvPicPr/>
                  </pic:nvPicPr>
                  <pic:blipFill>
                    <a:blip r:embed="rId46"/>
                    <a:stretch>
                      <a:fillRect/>
                    </a:stretch>
                  </pic:blipFill>
                  <pic:spPr>
                    <a:xfrm>
                      <a:off x="0" y="0"/>
                      <a:ext cx="304800" cy="304800"/>
                    </a:xfrm>
                    <a:prstGeom prst="rect"/>
                  </pic:spPr>
                </pic:pic>
              </a:graphicData>
            </a:graphic>
          </wp:inline>
        </w:drawing>
      </w:r>
      <w:r>
        <w:t xml:space="preserve">  </w:t>
      </w:r>
      <w:r>
        <w:rPr>
          <w:rFonts w:ascii="Arial" w:hAnsi="Arial"/>
          <w:sz w:val="20"/>
        </w:rPr>
        <w:t>Explanation – additional information to the topic</w:t>
      </w:r>
    </w:p>
    <w:p>
      <w:pPr>
        <w:spacing w:after="80" w:line="276" w:lineRule="auto"/>
        <w:textAlignment w:val="center"/>
      </w:pPr>
      <w:r>
        <w:drawing>
          <wp:inline xmlns:a="http://schemas.openxmlformats.org/drawingml/2006/main" xmlns:pic="http://schemas.openxmlformats.org/drawingml/2006/picture">
            <wp:extent cx="304800" cy="304800"/>
            <wp:docPr id="8" name="Picture 8"/>
            <wp:cNvGraphicFramePr>
              <a:graphicFrameLocks noChangeAspect="1"/>
            </wp:cNvGraphicFramePr>
            <a:graphic>
              <a:graphicData uri="http://schemas.openxmlformats.org/drawingml/2006/picture">
                <pic:pic>
                  <pic:nvPicPr>
                    <pic:cNvPr id="0" name="page4_img2_da97345e42.png"/>
                    <pic:cNvPicPr/>
                  </pic:nvPicPr>
                  <pic:blipFill>
                    <a:blip r:embed="rId47"/>
                    <a:stretch>
                      <a:fillRect/>
                    </a:stretch>
                  </pic:blipFill>
                  <pic:spPr>
                    <a:xfrm>
                      <a:off x="0" y="0"/>
                      <a:ext cx="304800" cy="304800"/>
                    </a:xfrm>
                    <a:prstGeom prst="rect"/>
                  </pic:spPr>
                </pic:pic>
              </a:graphicData>
            </a:graphic>
          </wp:inline>
        </w:drawing>
      </w:r>
      <w:r>
        <w:t xml:space="preserve">  </w:t>
      </w:r>
      <w:r>
        <w:rPr>
          <w:rFonts w:ascii="Arial" w:hAnsi="Arial"/>
          <w:sz w:val="20"/>
        </w:rPr>
        <w:t>Attention – notice taken of something interesting or important</w:t>
      </w:r>
    </w:p>
    <w:p>
      <w:pPr>
        <w:spacing w:after="80" w:line="276" w:lineRule="auto"/>
        <w:textAlignment w:val="center"/>
      </w:pPr>
      <w:r>
        <w:drawing>
          <wp:inline xmlns:a="http://schemas.openxmlformats.org/drawingml/2006/main" xmlns:pic="http://schemas.openxmlformats.org/drawingml/2006/picture">
            <wp:extent cx="304800" cy="304800"/>
            <wp:docPr id="9" name="Picture 9"/>
            <wp:cNvGraphicFramePr>
              <a:graphicFrameLocks noChangeAspect="1"/>
            </wp:cNvGraphicFramePr>
            <a:graphic>
              <a:graphicData uri="http://schemas.openxmlformats.org/drawingml/2006/picture">
                <pic:pic>
                  <pic:nvPicPr>
                    <pic:cNvPr id="0" name="page4_img3_909bdbc9a7.png"/>
                    <pic:cNvPicPr/>
                  </pic:nvPicPr>
                  <pic:blipFill>
                    <a:blip r:embed="rId48"/>
                    <a:stretch>
                      <a:fillRect/>
                    </a:stretch>
                  </pic:blipFill>
                  <pic:spPr>
                    <a:xfrm>
                      <a:off x="0" y="0"/>
                      <a:ext cx="304800" cy="304800"/>
                    </a:xfrm>
                    <a:prstGeom prst="rect"/>
                  </pic:spPr>
                </pic:pic>
              </a:graphicData>
            </a:graphic>
          </wp:inline>
        </w:drawing>
      </w:r>
      <w:r>
        <w:t xml:space="preserve">  </w:t>
      </w:r>
      <w:r>
        <w:rPr>
          <w:rFonts w:ascii="Arial" w:hAnsi="Arial"/>
          <w:sz w:val="20"/>
        </w:rPr>
        <w:t>Remember - what you should remember after reading</w:t>
      </w:r>
    </w:p>
    <w:bookmarkEnd w:id="9"/>
    <w:p w14:paraId="0C3D37FB" w14:textId="77777777" w:rsidR="003428BC" w:rsidRPr="0023402C" w:rsidRDefault="003428BC" w:rsidP="00A6444B">
      <w:pPr>
        <w:spacing w:before="0"/>
        <w:rPr>
          <w:rFonts w:cs="Arial"/>
          <w:lang w:val="en-US"/>
        </w:rPr>
      </w:pPr>
    </w:p>
    <w:p w14:paraId="4E70964E" w14:textId="2A7D7E9A" w:rsidR="003962D6" w:rsidRPr="0023402C" w:rsidRDefault="003962D6" w:rsidP="00A6444B">
      <w:pPr>
        <w:spacing w:before="0"/>
        <w:rPr>
          <w:rFonts w:cs="Arial"/>
          <w:lang w:val="en-US"/>
        </w:rPr>
      </w:pPr>
    </w:p>
    <w:p w14:paraId="42464688" w14:textId="20A754E5" w:rsidR="003A168E" w:rsidRPr="0023402C" w:rsidRDefault="002E5644" w:rsidP="002E5644">
      <w:pPr>
        <w:pStyle w:val="Heading1"/>
        <w:rPr>
          <w:rFonts w:cs="Arial"/>
          <w:lang w:val="en-US"/>
        </w:rPr>
      </w:pPr>
      <w:bookmarkStart w:id="12" w:name="_Toc199257881"/>
      <w:r w:rsidRPr="0023402C">
        <w:rPr>
          <w:rFonts w:cs="Arial"/>
          <w:lang w:val="en-US"/>
        </w:rPr>
        <w:t>IMPLEMENTATION</w:t>
      </w:r>
      <w:bookmarkEnd w:id="10"/>
      <w:r w:rsidR="00487811" w:rsidRPr="0023402C">
        <w:rPr>
          <w:rFonts w:cs="Arial"/>
          <w:lang w:val="en-US"/>
        </w:rPr>
        <w:t xml:space="preserve"> AND/OR PRE-REQUISITES</w:t>
      </w:r>
      <w:bookmarkEnd w:id="11"/>
      <w:bookmarkEnd w:id="12"/>
    </w:p>
    <w:p>
      <w:pPr>
        <w:spacing w:after="80" w:line="276" w:lineRule="auto"/>
      </w:pPr>
      <w:r>
        <w:rPr>
          <w:rFonts w:ascii="Arial" w:hAnsi="Arial"/>
          <w:sz w:val="20"/>
        </w:rPr>
        <w:t>The implementation of the SOP updates will be done by reading the document in LOS (Learning One Source) as well as with trainings. Trainings are offered on regular basis, training material is already available. Additional training material is under elaboration and will also be accessible on the LeVA intranet homepage in future. As described in Chapter 4 of the document 028-BIP-00516 the Corporate SOPs and their associated templates are intended to be the sole reference to requirements for CSV globally. The single exception to this requirement is in the event a requirement to have the SOPs translated to local language exists. For more details please refer to Chapter 4 of the document 028-BIP-00516.</w:t>
      </w:r>
    </w:p>
    <w:p w14:paraId="29081725" w14:textId="45BFE408" w:rsidR="00A660CA" w:rsidRPr="0023402C" w:rsidRDefault="00937D7D" w:rsidP="002E5644">
      <w:pPr>
        <w:pStyle w:val="Heading1"/>
        <w:rPr>
          <w:rFonts w:cs="Arial"/>
          <w:lang w:val="en-US"/>
        </w:rPr>
      </w:pPr>
      <w:bookmarkStart w:id="13" w:name="_Toc453153037"/>
      <w:bookmarkStart w:id="14" w:name="_Toc496172942"/>
      <w:bookmarkStart w:id="15" w:name="_Toc199257882"/>
      <w:r w:rsidRPr="0023402C">
        <w:rPr>
          <w:rFonts w:cs="Arial"/>
          <w:lang w:val="en-US"/>
        </w:rPr>
        <w:lastRenderedPageBreak/>
        <w:t xml:space="preserve">ROLES &amp; </w:t>
      </w:r>
      <w:r w:rsidR="002E5644" w:rsidRPr="0023402C">
        <w:rPr>
          <w:rFonts w:cs="Arial"/>
          <w:lang w:val="en-US"/>
        </w:rPr>
        <w:t>RESPONSIBILITIES</w:t>
      </w:r>
      <w:bookmarkEnd w:id="13"/>
      <w:bookmarkEnd w:id="14"/>
      <w:bookmarkEnd w:id="15"/>
    </w:p>
    <w:p>
      <w:pPr>
        <w:spacing w:after="80" w:line="276" w:lineRule="auto"/>
      </w:pPr>
      <w:r>
        <w:rPr>
          <w:rFonts w:ascii="Arial" w:hAnsi="Arial"/>
          <w:sz w:val="20"/>
        </w:rPr>
        <w:t>For the detailed description of the roles please see 028-BIP-00516 RD01 “Roles and Definitions”. If a Business System Lead is assigned for a system this role takes over all responsibilities and signatures of the Business SMEs defined in this SOP. Additional signatures by the System / Process Owner may be assigned to this role e.g. in the role assignment log.</w:t>
      </w:r>
    </w:p>
    <w:p>
      <w:pPr>
        <w:spacing w:after="80" w:line="276" w:lineRule="auto"/>
      </w:pPr>
      <w:r>
        <w:rPr>
          <w:rFonts w:ascii="Arial" w:hAnsi="Arial"/>
          <w:sz w:val="20"/>
        </w:rPr>
        <w:t>The main responsibilities for the roles regarding validation activities are summarized in the following table:</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128"/>
        <w:gridCol w:w="1128"/>
        <w:gridCol w:w="1128"/>
        <w:gridCol w:w="1128"/>
        <w:gridCol w:w="1128"/>
        <w:gridCol w:w="1128"/>
        <w:gridCol w:w="1128"/>
        <w:gridCol w:w="1128"/>
      </w:tblGrid>
      <w:tr>
        <w:trPr>
          <w:cantSplit/>
          <w:tblHeader/>
        </w:trPr>
        <w:tc>
          <w:tcPr>
            <w:tcW w:type="dxa" w:w="1170"/>
          </w:tcPr>
          <w:p>
            <w:pPr>
              <w:spacing w:line="276" w:lineRule="auto" w:after="40"/>
            </w:pPr>
            <w:r/>
            <w:r>
              <w:rPr>
                <w:rFonts w:ascii="Arial" w:hAnsi="Arial"/>
                <w:b/>
                <w:color w:val="1F4E78"/>
                <w:sz w:val="19"/>
              </w:rPr>
              <w:t>Process Step</w:t>
            </w:r>
          </w:p>
        </w:tc>
        <w:tc>
          <w:tcPr>
            <w:tcW w:type="dxa" w:w="1170"/>
          </w:tcPr>
          <w:p/>
        </w:tc>
        <w:tc>
          <w:tcPr>
            <w:tcW w:type="dxa" w:w="1170"/>
          </w:tcPr>
          <w:p>
            <w:pPr>
              <w:spacing w:line="276" w:lineRule="auto" w:after="40"/>
            </w:pPr>
            <w:r/>
            <w:r>
              <w:rPr>
                <w:rFonts w:ascii="Arial" w:hAnsi="Arial"/>
                <w:b/>
                <w:color w:val="1F4E78"/>
                <w:sz w:val="19"/>
              </w:rPr>
              <w:t>Responsibility</w:t>
            </w: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tc>
        <w:tc>
          <w:tcPr>
            <w:tcW w:type="dxa" w:w="1170"/>
          </w:tcPr>
          <w:p/>
        </w:tc>
        <w:tc>
          <w:tcPr>
            <w:tcW w:type="dxa" w:w="1170"/>
          </w:tcPr>
          <w:p>
            <w:pPr>
              <w:spacing w:line="276" w:lineRule="auto" w:after="40"/>
            </w:pPr>
            <w:r/>
            <w:r>
              <w:rPr>
                <w:rFonts w:ascii="Arial" w:hAnsi="Arial"/>
                <w:sz w:val="19"/>
              </w:rPr>
              <w:t>System Owner / Process Owner</w:t>
            </w:r>
          </w:p>
        </w:tc>
        <w:tc>
          <w:tcPr>
            <w:tcW w:type="dxa" w:w="1170"/>
          </w:tcPr>
          <w:p>
            <w:pPr>
              <w:spacing w:line="276" w:lineRule="auto" w:after="40"/>
            </w:pPr>
            <w:r/>
            <w:r>
              <w:rPr>
                <w:rFonts w:ascii="Arial" w:hAnsi="Arial"/>
                <w:sz w:val="19"/>
              </w:rPr>
              <w:t>Business System Lead Business SME or</w:t>
            </w:r>
          </w:p>
        </w:tc>
        <w:tc>
          <w:tcPr>
            <w:tcW w:type="dxa" w:w="1170"/>
          </w:tcPr>
          <w:p>
            <w:pPr>
              <w:spacing w:line="276" w:lineRule="auto" w:after="40"/>
            </w:pPr>
            <w:r/>
            <w:r>
              <w:rPr>
                <w:rFonts w:ascii="Arial" w:hAnsi="Arial"/>
                <w:sz w:val="19"/>
              </w:rPr>
              <w:t>Validation Manager</w:t>
            </w:r>
          </w:p>
        </w:tc>
        <w:tc>
          <w:tcPr>
            <w:tcW w:type="dxa" w:w="1170"/>
          </w:tcPr>
          <w:p>
            <w:pPr>
              <w:spacing w:line="276" w:lineRule="auto" w:after="40"/>
            </w:pPr>
            <w:r/>
            <w:r>
              <w:rPr>
                <w:rFonts w:ascii="Arial" w:hAnsi="Arial"/>
                <w:sz w:val="19"/>
              </w:rPr>
              <w:t>IT System Lead</w:t>
            </w:r>
          </w:p>
        </w:tc>
        <w:tc>
          <w:tcPr>
            <w:tcW w:type="dxa" w:w="1170"/>
          </w:tcPr>
          <w:p>
            <w:pPr>
              <w:spacing w:line="276" w:lineRule="auto" w:after="40"/>
            </w:pPr>
            <w:r/>
            <w:r>
              <w:rPr>
                <w:rFonts w:ascii="Arial" w:hAnsi="Arial"/>
                <w:sz w:val="19"/>
              </w:rPr>
              <w:t>IT SME</w:t>
            </w:r>
          </w:p>
        </w:tc>
        <w:tc>
          <w:tcPr>
            <w:tcW w:type="dxa" w:w="1170"/>
          </w:tcPr>
          <w:p>
            <w:pPr>
              <w:spacing w:line="276" w:lineRule="auto" w:after="40"/>
            </w:pPr>
            <w:r/>
            <w:r>
              <w:rPr>
                <w:rFonts w:ascii="Arial" w:hAnsi="Arial"/>
                <w:sz w:val="19"/>
              </w:rPr>
              <w:t>CSV&amp;C Function</w:t>
            </w:r>
          </w:p>
        </w:tc>
      </w:tr>
      <w:tr>
        <w:trPr>
          <w:cantSplit/>
        </w:trPr>
        <w:tc>
          <w:tcPr>
            <w:tcW w:type="dxa" w:w="1170"/>
          </w:tcPr>
          <w:p>
            <w:pPr>
              <w:spacing w:line="276" w:lineRule="auto" w:after="40"/>
            </w:pPr>
            <w:r/>
            <w:r>
              <w:rPr>
                <w:rFonts w:ascii="Arial" w:hAnsi="Arial"/>
                <w:sz w:val="19"/>
              </w:rPr>
              <w:t>6.6</w:t>
            </w:r>
          </w:p>
        </w:tc>
        <w:tc>
          <w:tcPr>
            <w:tcW w:type="dxa" w:w="1170"/>
          </w:tcPr>
          <w:p>
            <w:pPr>
              <w:spacing w:line="276" w:lineRule="auto" w:after="40"/>
            </w:pPr>
            <w:r/>
            <w:r>
              <w:rPr>
                <w:rFonts w:ascii="Arial" w:hAnsi="Arial"/>
                <w:sz w:val="19"/>
              </w:rPr>
              <w:t>6.6 General System Life Cycle Tasks</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6.6</w:t>
            </w:r>
          </w:p>
        </w:tc>
        <w:tc>
          <w:tcPr>
            <w:tcW w:type="dxa" w:w="1170"/>
          </w:tcPr>
          <w:p>
            <w:pPr>
              <w:spacing w:line="276" w:lineRule="auto" w:after="40"/>
            </w:pPr>
            <w:r/>
            <w:r>
              <w:rPr>
                <w:rFonts w:ascii="Arial" w:hAnsi="Arial"/>
                <w:sz w:val="19"/>
              </w:rPr>
              <w:t>6.6 Traceability</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6.6.2</w:t>
            </w:r>
          </w:p>
        </w:tc>
        <w:tc>
          <w:tcPr>
            <w:tcW w:type="dxa" w:w="1170"/>
          </w:tcPr>
          <w:p>
            <w:pPr>
              <w:spacing w:line="276" w:lineRule="auto" w:after="40"/>
            </w:pPr>
            <w:r/>
            <w:r>
              <w:rPr>
                <w:rFonts w:ascii="Arial" w:hAnsi="Arial"/>
                <w:sz w:val="19"/>
              </w:rPr>
              <w:t>6.6.2 Risk Management Process</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6.6.3</w:t>
            </w:r>
          </w:p>
        </w:tc>
        <w:tc>
          <w:tcPr>
            <w:tcW w:type="dxa" w:w="1170"/>
          </w:tcPr>
          <w:p>
            <w:pPr>
              <w:spacing w:line="276" w:lineRule="auto" w:after="40"/>
            </w:pPr>
            <w:r/>
            <w:r>
              <w:rPr>
                <w:rFonts w:ascii="Arial" w:hAnsi="Arial"/>
                <w:sz w:val="19"/>
              </w:rPr>
              <w:t>21 CFR Part 11 Compliance Assessment</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6.6.4</w:t>
            </w:r>
          </w:p>
        </w:tc>
        <w:tc>
          <w:tcPr>
            <w:tcW w:type="dxa" w:w="1170"/>
          </w:tcPr>
          <w:p>
            <w:pPr>
              <w:spacing w:line="276" w:lineRule="auto" w:after="40"/>
            </w:pPr>
            <w:r/>
            <w:r>
              <w:rPr>
                <w:rFonts w:ascii="Arial" w:hAnsi="Arial"/>
                <w:sz w:val="19"/>
              </w:rPr>
              <w:t>6.6.4 Validation Documentation Storage</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6.6.5</w:t>
            </w:r>
          </w:p>
        </w:tc>
        <w:tc>
          <w:tcPr>
            <w:tcW w:type="dxa" w:w="1170"/>
          </w:tcPr>
          <w:p>
            <w:pPr>
              <w:spacing w:line="276" w:lineRule="auto" w:after="40"/>
            </w:pPr>
            <w:r/>
            <w:r>
              <w:rPr>
                <w:rFonts w:ascii="Arial" w:hAnsi="Arial"/>
                <w:sz w:val="19"/>
              </w:rPr>
              <w:t>6.6.5 GLP Compliance Assessment</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w:t>
            </w:r>
          </w:p>
        </w:tc>
        <w:tc>
          <w:tcPr>
            <w:tcW w:type="dxa" w:w="1170"/>
          </w:tcPr>
          <w:p>
            <w:pPr>
              <w:spacing w:line="276" w:lineRule="auto" w:after="40"/>
            </w:pPr>
            <w:r/>
            <w:r>
              <w:rPr>
                <w:rFonts w:ascii="Arial" w:hAnsi="Arial"/>
                <w:sz w:val="19"/>
              </w:rPr>
              <w:t>6.7 The System Life Cycle</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6.7.1</w:t>
            </w:r>
          </w:p>
        </w:tc>
        <w:tc>
          <w:tcPr>
            <w:tcW w:type="dxa" w:w="1170"/>
          </w:tcPr>
          <w:p>
            <w:pPr>
              <w:spacing w:line="276" w:lineRule="auto" w:after="40"/>
            </w:pPr>
            <w:r/>
            <w:r>
              <w:rPr>
                <w:rFonts w:ascii="Arial" w:hAnsi="Arial"/>
                <w:sz w:val="19"/>
              </w:rPr>
              <w:t>6.7.1 Validation Planning, User Requirements, and Supplier Selection</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6.7.1.1</w:t>
            </w:r>
          </w:p>
        </w:tc>
        <w:tc>
          <w:tcPr>
            <w:tcW w:type="dxa" w:w="1170"/>
          </w:tcPr>
          <w:p>
            <w:pPr>
              <w:spacing w:line="276" w:lineRule="auto" w:after="40"/>
            </w:pPr>
            <w:r/>
            <w:r>
              <w:rPr>
                <w:rFonts w:ascii="Arial" w:hAnsi="Arial"/>
                <w:sz w:val="19"/>
              </w:rPr>
              <w:t>6.7.1.1 Validation Determination</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6.7.1.2</w:t>
            </w:r>
          </w:p>
        </w:tc>
        <w:tc>
          <w:tcPr>
            <w:tcW w:type="dxa" w:w="1170"/>
          </w:tcPr>
          <w:p>
            <w:pPr>
              <w:spacing w:line="276" w:lineRule="auto" w:after="40"/>
            </w:pPr>
            <w:r/>
            <w:r>
              <w:rPr>
                <w:rFonts w:ascii="Arial" w:hAnsi="Arial"/>
                <w:sz w:val="19"/>
              </w:rPr>
              <w:t>6.7.1.2 Validation Plan</w:t>
            </w:r>
          </w:p>
        </w:tc>
        <w:tc>
          <w:tcPr>
            <w:tcW w:type="dxa" w:w="1170"/>
          </w:tcPr>
          <w:p/>
        </w:tc>
        <w:tc>
          <w:tcPr>
            <w:tcW w:type="dxa" w:w="1170"/>
          </w:tcPr>
          <w:p/>
        </w:tc>
        <w:tc>
          <w:tcPr>
            <w:tcW w:type="dxa" w:w="1170"/>
          </w:tcPr>
          <w:p>
            <w:pPr>
              <w:spacing w:line="276" w:lineRule="auto" w:after="40"/>
            </w:pPr>
            <w:r/>
            <w:r>
              <w:rPr>
                <w:rFonts w:ascii="Arial" w:hAnsi="Arial"/>
                <w:sz w:val="19"/>
              </w:rPr>
              <w:t>C/R</w:t>
            </w: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6.7.1.3</w:t>
            </w:r>
          </w:p>
        </w:tc>
        <w:tc>
          <w:tcPr>
            <w:tcW w:type="dxa" w:w="1170"/>
          </w:tcPr>
          <w:p>
            <w:pPr>
              <w:spacing w:line="276" w:lineRule="auto" w:after="40"/>
            </w:pPr>
            <w:r/>
            <w:r>
              <w:rPr>
                <w:rFonts w:ascii="Arial" w:hAnsi="Arial"/>
                <w:sz w:val="19"/>
              </w:rPr>
              <w:t>6.7.1.3 Role Assignment Log</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6.7.1.4</w:t>
            </w:r>
          </w:p>
        </w:tc>
        <w:tc>
          <w:tcPr>
            <w:tcW w:type="dxa" w:w="1170"/>
          </w:tcPr>
          <w:p>
            <w:pPr>
              <w:spacing w:line="276" w:lineRule="auto" w:after="40"/>
            </w:pPr>
            <w:r/>
            <w:r>
              <w:rPr>
                <w:rFonts w:ascii="Arial" w:hAnsi="Arial"/>
                <w:sz w:val="19"/>
              </w:rPr>
              <w:t>6.7.1.4 User Requirements Specification</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6.7.1.5</w:t>
            </w:r>
          </w:p>
        </w:tc>
        <w:tc>
          <w:tcPr>
            <w:tcW w:type="dxa" w:w="1170"/>
          </w:tcPr>
          <w:p>
            <w:pPr>
              <w:spacing w:line="276" w:lineRule="auto" w:after="40"/>
            </w:pPr>
            <w:r/>
            <w:r>
              <w:rPr>
                <w:rFonts w:ascii="Arial" w:hAnsi="Arial"/>
                <w:sz w:val="19"/>
              </w:rPr>
              <w:t>6.7.1.5 Supplier Assessment and Supplier Selection</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6.7.1.6</w:t>
            </w:r>
          </w:p>
        </w:tc>
        <w:tc>
          <w:tcPr>
            <w:tcW w:type="dxa" w:w="1170"/>
          </w:tcPr>
          <w:p>
            <w:pPr>
              <w:spacing w:line="276" w:lineRule="auto" w:after="40"/>
            </w:pPr>
            <w:r/>
            <w:r>
              <w:rPr>
                <w:rFonts w:ascii="Arial" w:hAnsi="Arial"/>
                <w:sz w:val="19"/>
              </w:rPr>
              <w:t>6.7.1.6 Cloud Service Provider</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6.7.2</w:t>
            </w:r>
          </w:p>
        </w:tc>
        <w:tc>
          <w:tcPr>
            <w:tcW w:type="dxa" w:w="1170"/>
          </w:tcPr>
          <w:p>
            <w:pPr>
              <w:spacing w:line="276" w:lineRule="auto" w:after="40"/>
            </w:pPr>
            <w:r/>
            <w:r>
              <w:rPr>
                <w:rFonts w:ascii="Arial" w:hAnsi="Arial"/>
                <w:sz w:val="19"/>
              </w:rPr>
              <w:t>6.7.2 Analysis and Design</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6.7.2.1</w:t>
            </w:r>
          </w:p>
        </w:tc>
        <w:tc>
          <w:tcPr>
            <w:tcW w:type="dxa" w:w="1170"/>
          </w:tcPr>
          <w:p>
            <w:pPr>
              <w:spacing w:line="276" w:lineRule="auto" w:after="40"/>
            </w:pPr>
            <w:r/>
            <w:r>
              <w:rPr>
                <w:rFonts w:ascii="Arial" w:hAnsi="Arial"/>
                <w:sz w:val="19"/>
              </w:rPr>
              <w:t>6.7.2.1 Functional Specifications</w:t>
            </w:r>
          </w:p>
        </w:tc>
        <w:tc>
          <w:tcPr>
            <w:tcW w:type="dxa" w:w="1170"/>
          </w:tcPr>
          <w:p>
            <w:pPr>
              <w:spacing w:line="276" w:lineRule="auto" w:after="40"/>
            </w:pPr>
            <w:r/>
            <w:r>
              <w:rPr>
                <w:rFonts w:ascii="Arial" w:hAnsi="Arial"/>
                <w:sz w:val="19"/>
              </w:rPr>
              <w:t>A 1)</w:t>
            </w:r>
          </w:p>
        </w:tc>
        <w:tc>
          <w:tcPr>
            <w:tcW w:type="dxa" w:w="1170"/>
          </w:tcPr>
          <w:p>
            <w:pPr>
              <w:spacing w:line="276" w:lineRule="auto" w:after="40"/>
            </w:pPr>
            <w:r/>
            <w:r>
              <w:rPr>
                <w:rFonts w:ascii="Arial" w:hAnsi="Arial"/>
                <w:sz w:val="19"/>
              </w:rPr>
              <w:t>C 2) / A 1)</w:t>
            </w:r>
          </w:p>
        </w:tc>
        <w:tc>
          <w:tcPr>
            <w:tcW w:type="dxa" w:w="1170"/>
          </w:tcPr>
          <w:p/>
        </w:tc>
        <w:tc>
          <w:tcPr>
            <w:tcW w:type="dxa" w:w="1170"/>
          </w:tcPr>
          <w:p/>
        </w:tc>
        <w:tc>
          <w:tcPr>
            <w:tcW w:type="dxa" w:w="1170"/>
          </w:tcPr>
          <w:p>
            <w:pPr>
              <w:spacing w:line="276" w:lineRule="auto" w:after="40"/>
            </w:pPr>
            <w:r/>
            <w:r>
              <w:rPr>
                <w:rFonts w:ascii="Arial" w:hAnsi="Arial"/>
                <w:sz w:val="19"/>
              </w:rPr>
              <w:t>C 2)</w:t>
            </w:r>
          </w:p>
        </w:tc>
        <w:tc>
          <w:tcPr>
            <w:tcW w:type="dxa" w:w="1170"/>
          </w:tcPr>
          <w:p/>
        </w:tc>
      </w:tr>
      <w:tr>
        <w:trPr>
          <w:cantSplit/>
        </w:trPr>
        <w:tc>
          <w:tcPr>
            <w:tcW w:type="dxa" w:w="1170"/>
          </w:tcPr>
          <w:p>
            <w:pPr>
              <w:spacing w:line="276" w:lineRule="auto" w:after="40"/>
            </w:pPr>
            <w:r/>
            <w:r>
              <w:rPr>
                <w:rFonts w:ascii="Arial" w:hAnsi="Arial"/>
                <w:sz w:val="19"/>
              </w:rPr>
              <w:t>6.7.2.2</w:t>
            </w:r>
          </w:p>
        </w:tc>
        <w:tc>
          <w:tcPr>
            <w:tcW w:type="dxa" w:w="1170"/>
          </w:tcPr>
          <w:p>
            <w:pPr>
              <w:spacing w:line="276" w:lineRule="auto" w:after="40"/>
            </w:pPr>
            <w:r/>
            <w:r>
              <w:rPr>
                <w:rFonts w:ascii="Arial" w:hAnsi="Arial"/>
                <w:sz w:val="19"/>
              </w:rPr>
              <w:t>6.7.2.2 Configuration Specifications</w:t>
            </w:r>
          </w:p>
        </w:tc>
        <w:tc>
          <w:tcPr>
            <w:tcW w:type="dxa" w:w="1170"/>
          </w:tcPr>
          <w:p>
            <w:pPr>
              <w:spacing w:line="276" w:lineRule="auto" w:after="40"/>
            </w:pPr>
            <w:r/>
            <w:r>
              <w:rPr>
                <w:rFonts w:ascii="Arial" w:hAnsi="Arial"/>
                <w:sz w:val="19"/>
              </w:rPr>
              <w:t>A 1)</w:t>
            </w:r>
          </w:p>
        </w:tc>
        <w:tc>
          <w:tcPr>
            <w:tcW w:type="dxa" w:w="1170"/>
          </w:tcPr>
          <w:p>
            <w:pPr>
              <w:spacing w:line="276" w:lineRule="auto" w:after="40"/>
            </w:pPr>
            <w:r/>
            <w:r>
              <w:rPr>
                <w:rFonts w:ascii="Arial" w:hAnsi="Arial"/>
                <w:sz w:val="19"/>
              </w:rPr>
              <w:t>C 2) / A 1)</w:t>
            </w:r>
          </w:p>
        </w:tc>
        <w:tc>
          <w:tcPr>
            <w:tcW w:type="dxa" w:w="1170"/>
          </w:tcPr>
          <w:p/>
        </w:tc>
        <w:tc>
          <w:tcPr>
            <w:tcW w:type="dxa" w:w="1170"/>
          </w:tcPr>
          <w:p/>
        </w:tc>
        <w:tc>
          <w:tcPr>
            <w:tcW w:type="dxa" w:w="1170"/>
          </w:tcPr>
          <w:p>
            <w:pPr>
              <w:spacing w:line="276" w:lineRule="auto" w:after="40"/>
            </w:pPr>
            <w:r/>
            <w:r>
              <w:rPr>
                <w:rFonts w:ascii="Arial" w:hAnsi="Arial"/>
                <w:sz w:val="19"/>
              </w:rPr>
              <w:t>C 2)</w:t>
            </w:r>
          </w:p>
        </w:tc>
        <w:tc>
          <w:tcPr>
            <w:tcW w:type="dxa" w:w="1170"/>
          </w:tcPr>
          <w:p/>
        </w:tc>
      </w:tr>
      <w:tr>
        <w:trPr>
          <w:cantSplit/>
        </w:trPr>
        <w:tc>
          <w:tcPr>
            <w:tcW w:type="dxa" w:w="1170"/>
          </w:tcPr>
          <w:p>
            <w:pPr>
              <w:spacing w:line="276" w:lineRule="auto" w:after="40"/>
            </w:pPr>
            <w:r/>
            <w:r>
              <w:rPr>
                <w:rFonts w:ascii="Arial" w:hAnsi="Arial"/>
                <w:sz w:val="19"/>
              </w:rPr>
              <w:t>6.7.2.3</w:t>
            </w:r>
          </w:p>
        </w:tc>
        <w:tc>
          <w:tcPr>
            <w:tcW w:type="dxa" w:w="1170"/>
          </w:tcPr>
          <w:p>
            <w:pPr>
              <w:spacing w:line="276" w:lineRule="auto" w:after="40"/>
            </w:pPr>
            <w:r/>
            <w:r>
              <w:rPr>
                <w:rFonts w:ascii="Arial" w:hAnsi="Arial"/>
                <w:sz w:val="19"/>
              </w:rPr>
              <w:t>6.7.2.3 System Design, Technical Installation, and Configuration &amp; Installation Testing</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6.7.2.4</w:t>
            </w:r>
          </w:p>
        </w:tc>
        <w:tc>
          <w:tcPr>
            <w:tcW w:type="dxa" w:w="1170"/>
          </w:tcPr>
          <w:p>
            <w:pPr>
              <w:spacing w:line="276" w:lineRule="auto" w:after="40"/>
            </w:pPr>
            <w:r/>
            <w:r>
              <w:rPr>
                <w:rFonts w:ascii="Arial" w:hAnsi="Arial"/>
                <w:sz w:val="19"/>
              </w:rPr>
              <w:t>Software Design and Software Development</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rPr>
          <w:cantSplit/>
        </w:trPr>
        <w:tc>
          <w:tcPr>
            <w:tcW w:type="dxa" w:w="1170"/>
          </w:tcPr>
          <w:p>
            <w:pPr>
              <w:spacing w:line="276" w:lineRule="auto" w:after="40"/>
            </w:pPr>
            <w:r/>
            <w:r>
              <w:rPr>
                <w:rFonts w:ascii="Arial" w:hAnsi="Arial"/>
                <w:sz w:val="19"/>
              </w:rPr>
              <w:t>6.7.3</w:t>
            </w:r>
          </w:p>
        </w:tc>
        <w:tc>
          <w:tcPr>
            <w:tcW w:type="dxa" w:w="1170"/>
          </w:tcPr>
          <w:p>
            <w:pPr>
              <w:spacing w:line="276" w:lineRule="auto" w:after="40"/>
            </w:pPr>
            <w:r/>
            <w:r>
              <w:rPr>
                <w:rFonts w:ascii="Arial" w:hAnsi="Arial"/>
                <w:sz w:val="19"/>
              </w:rPr>
              <w:t>Functional Testing and Requirements Testing</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289"/>
        <w:gridCol w:w="1289"/>
        <w:gridCol w:w="1289"/>
        <w:gridCol w:w="1289"/>
        <w:gridCol w:w="1289"/>
        <w:gridCol w:w="1289"/>
        <w:gridCol w:w="1289"/>
      </w:tblGrid>
      <w:tr>
        <w:trPr>
          <w:cantSplit/>
          <w:tblHeader/>
        </w:trPr>
        <w:tc>
          <w:tcPr>
            <w:tcW w:type="dxa" w:w="1337"/>
          </w:tcPr>
          <w:p>
            <w:pPr>
              <w:spacing w:line="276" w:lineRule="auto" w:after="40"/>
            </w:pPr>
            <w:r/>
            <w:r>
              <w:rPr>
                <w:rFonts w:ascii="Arial" w:hAnsi="Arial"/>
                <w:b/>
                <w:color w:val="1F4E78"/>
                <w:sz w:val="19"/>
              </w:rPr>
              <w:t>Process Step</w:t>
            </w:r>
          </w:p>
        </w:tc>
        <w:tc>
          <w:tcPr>
            <w:tcW w:type="dxa" w:w="1337"/>
          </w:tcPr>
          <w:p>
            <w:pPr>
              <w:spacing w:line="276" w:lineRule="auto" w:after="40"/>
            </w:pPr>
            <w:r/>
            <w:r>
              <w:rPr>
                <w:rFonts w:ascii="Arial" w:hAnsi="Arial"/>
                <w:b/>
                <w:color w:val="1F4E78"/>
                <w:sz w:val="19"/>
              </w:rPr>
              <w:t>Responsibility</w:t>
            </w:r>
          </w:p>
        </w:tc>
        <w:tc>
          <w:tcPr>
            <w:tcW w:type="dxa" w:w="1337"/>
          </w:tcPr>
          <w:p/>
        </w:tc>
        <w:tc>
          <w:tcPr>
            <w:tcW w:type="dxa" w:w="1337"/>
          </w:tcPr>
          <w:p/>
        </w:tc>
        <w:tc>
          <w:tcPr>
            <w:tcW w:type="dxa" w:w="1337"/>
          </w:tcPr>
          <w:p/>
        </w:tc>
        <w:tc>
          <w:tcPr>
            <w:tcW w:type="dxa" w:w="1337"/>
          </w:tcPr>
          <w:p/>
        </w:tc>
        <w:tc>
          <w:tcPr>
            <w:tcW w:type="dxa" w:w="1337"/>
          </w:tcPr>
          <w:p/>
        </w:tc>
      </w:tr>
      <w:tr>
        <w:trPr>
          <w:cantSplit/>
        </w:trPr>
        <w:tc>
          <w:tcPr>
            <w:tcW w:type="dxa" w:w="1337"/>
          </w:tcPr>
          <w:p/>
        </w:tc>
        <w:tc>
          <w:tcPr>
            <w:tcW w:type="dxa" w:w="1337"/>
          </w:tcPr>
          <w:p>
            <w:pPr>
              <w:spacing w:line="276" w:lineRule="auto" w:after="40"/>
            </w:pPr>
            <w:r/>
            <w:r>
              <w:rPr>
                <w:rFonts w:ascii="Arial" w:hAnsi="Arial"/>
                <w:sz w:val="19"/>
              </w:rPr>
              <w:t>System Owner / Process Owner</w:t>
            </w:r>
          </w:p>
        </w:tc>
        <w:tc>
          <w:tcPr>
            <w:tcW w:type="dxa" w:w="1337"/>
          </w:tcPr>
          <w:p>
            <w:pPr>
              <w:spacing w:line="276" w:lineRule="auto" w:after="40"/>
            </w:pPr>
            <w:r/>
            <w:r>
              <w:rPr>
                <w:rFonts w:ascii="Arial" w:hAnsi="Arial"/>
                <w:sz w:val="19"/>
              </w:rPr>
              <w:t>Business System Lead Business SME or</w:t>
            </w:r>
          </w:p>
        </w:tc>
        <w:tc>
          <w:tcPr>
            <w:tcW w:type="dxa" w:w="1337"/>
          </w:tcPr>
          <w:p>
            <w:pPr>
              <w:spacing w:line="276" w:lineRule="auto" w:after="40"/>
            </w:pPr>
            <w:r/>
            <w:r>
              <w:rPr>
                <w:rFonts w:ascii="Arial" w:hAnsi="Arial"/>
                <w:sz w:val="19"/>
              </w:rPr>
              <w:t>Validation Manager</w:t>
            </w:r>
          </w:p>
        </w:tc>
        <w:tc>
          <w:tcPr>
            <w:tcW w:type="dxa" w:w="1337"/>
          </w:tcPr>
          <w:p>
            <w:pPr>
              <w:spacing w:line="276" w:lineRule="auto" w:after="40"/>
            </w:pPr>
            <w:r/>
            <w:r>
              <w:rPr>
                <w:rFonts w:ascii="Arial" w:hAnsi="Arial"/>
                <w:sz w:val="19"/>
              </w:rPr>
              <w:t>IT System Lead</w:t>
            </w:r>
          </w:p>
        </w:tc>
        <w:tc>
          <w:tcPr>
            <w:tcW w:type="dxa" w:w="1337"/>
          </w:tcPr>
          <w:p>
            <w:pPr>
              <w:spacing w:line="276" w:lineRule="auto" w:after="40"/>
            </w:pPr>
            <w:r/>
            <w:r>
              <w:rPr>
                <w:rFonts w:ascii="Arial" w:hAnsi="Arial"/>
                <w:sz w:val="19"/>
              </w:rPr>
              <w:t>IT SME</w:t>
            </w:r>
          </w:p>
        </w:tc>
        <w:tc>
          <w:tcPr>
            <w:tcW w:type="dxa" w:w="1337"/>
          </w:tcPr>
          <w:p>
            <w:pPr>
              <w:spacing w:line="276" w:lineRule="auto" w:after="40"/>
            </w:pPr>
            <w:r/>
            <w:r>
              <w:rPr>
                <w:rFonts w:ascii="Arial" w:hAnsi="Arial"/>
                <w:sz w:val="19"/>
              </w:rPr>
              <w:t>CSV&amp;C Function</w:t>
            </w:r>
          </w:p>
        </w:tc>
      </w:tr>
      <w:tr>
        <w:trPr>
          <w:cantSplit/>
        </w:trPr>
        <w:tc>
          <w:tcPr>
            <w:tcW w:type="dxa" w:w="1337"/>
          </w:tcPr>
          <w:p>
            <w:pPr>
              <w:spacing w:line="276" w:lineRule="auto" w:after="40"/>
            </w:pPr>
            <w:r/>
            <w:r>
              <w:rPr>
                <w:rFonts w:ascii="Arial" w:hAnsi="Arial"/>
                <w:sz w:val="19"/>
              </w:rPr>
              <w:t>6.7.3.1</w:t>
            </w:r>
          </w:p>
        </w:tc>
        <w:tc>
          <w:tcPr>
            <w:tcW w:type="dxa" w:w="1337"/>
          </w:tcPr>
          <w:p>
            <w:pPr>
              <w:spacing w:line="276" w:lineRule="auto" w:after="40"/>
            </w:pPr>
            <w:r/>
            <w:r>
              <w:rPr>
                <w:rFonts w:ascii="Arial" w:hAnsi="Arial"/>
                <w:sz w:val="19"/>
              </w:rPr>
              <w:t>6.7.3.1 Functional Testing / Requirements Testing Plan</w:t>
            </w:r>
          </w:p>
        </w:tc>
        <w:tc>
          <w:tcPr>
            <w:tcW w:type="dxa" w:w="1337"/>
          </w:tcPr>
          <w:p/>
        </w:tc>
        <w:tc>
          <w:tcPr>
            <w:tcW w:type="dxa" w:w="1337"/>
          </w:tcPr>
          <w:p>
            <w:pPr>
              <w:spacing w:line="276" w:lineRule="auto" w:after="40"/>
            </w:pPr>
            <w:r/>
            <w:r>
              <w:rPr>
                <w:rFonts w:ascii="Arial" w:hAnsi="Arial"/>
                <w:sz w:val="19"/>
              </w:rPr>
              <w:t>C/R</w:t>
            </w: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6.7.3.2</w:t>
            </w:r>
          </w:p>
        </w:tc>
        <w:tc>
          <w:tcPr>
            <w:tcW w:type="dxa" w:w="1337"/>
          </w:tcPr>
          <w:p>
            <w:pPr>
              <w:spacing w:line="276" w:lineRule="auto" w:after="40"/>
            </w:pPr>
            <w:r/>
            <w:r>
              <w:rPr>
                <w:rFonts w:ascii="Arial" w:hAnsi="Arial"/>
                <w:sz w:val="19"/>
              </w:rPr>
              <w:t>6.7.3.2 Functional Test Cases and Requirements Test Cases</w:t>
            </w:r>
          </w:p>
        </w:tc>
        <w:tc>
          <w:tcPr>
            <w:tcW w:type="dxa" w:w="1337"/>
          </w:tcPr>
          <w:p/>
        </w:tc>
        <w:tc>
          <w:tcPr>
            <w:tcW w:type="dxa" w:w="1337"/>
          </w:tcPr>
          <w:p>
            <w:pPr>
              <w:spacing w:line="276" w:lineRule="auto" w:after="40"/>
            </w:pPr>
            <w:r/>
            <w:r>
              <w:rPr>
                <w:rFonts w:ascii="Arial" w:hAnsi="Arial"/>
                <w:sz w:val="19"/>
              </w:rPr>
              <w:t>C/R</w:t>
            </w: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6.7.3.3</w:t>
            </w:r>
          </w:p>
        </w:tc>
        <w:tc>
          <w:tcPr>
            <w:tcW w:type="dxa" w:w="1337"/>
          </w:tcPr>
          <w:p>
            <w:pPr>
              <w:spacing w:line="276" w:lineRule="auto" w:after="40"/>
            </w:pPr>
            <w:r/>
            <w:r>
              <w:rPr>
                <w:rFonts w:ascii="Arial" w:hAnsi="Arial"/>
                <w:sz w:val="19"/>
              </w:rPr>
              <w:t>6.7.3.3 Signature Resource Log</w:t>
            </w:r>
          </w:p>
        </w:tc>
        <w:tc>
          <w:tcPr>
            <w:tcW w:type="dxa" w:w="1337"/>
          </w:tcPr>
          <w:p/>
        </w:tc>
        <w:tc>
          <w:tcPr>
            <w:tcW w:type="dxa" w:w="1337"/>
          </w:tcP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6.7.3.4</w:t>
            </w:r>
          </w:p>
        </w:tc>
        <w:tc>
          <w:tcPr>
            <w:tcW w:type="dxa" w:w="1337"/>
          </w:tcPr>
          <w:p>
            <w:pPr>
              <w:spacing w:line="276" w:lineRule="auto" w:after="40"/>
            </w:pPr>
            <w:r/>
            <w:r>
              <w:rPr>
                <w:rFonts w:ascii="Arial" w:hAnsi="Arial"/>
                <w:sz w:val="19"/>
              </w:rPr>
              <w:t>6.7.3.4 Execution of Testing</w:t>
            </w:r>
          </w:p>
        </w:tc>
        <w:tc>
          <w:tcPr>
            <w:tcW w:type="dxa" w:w="1337"/>
          </w:tcPr>
          <w:p/>
        </w:tc>
        <w:tc>
          <w:tcPr>
            <w:tcW w:type="dxa" w:w="1337"/>
          </w:tcP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6.7.3.5</w:t>
            </w:r>
          </w:p>
        </w:tc>
        <w:tc>
          <w:tcPr>
            <w:tcW w:type="dxa" w:w="1337"/>
          </w:tcPr>
          <w:p>
            <w:pPr>
              <w:spacing w:line="276" w:lineRule="auto" w:after="40"/>
            </w:pPr>
            <w:r/>
            <w:r>
              <w:rPr>
                <w:rFonts w:ascii="Arial" w:hAnsi="Arial"/>
                <w:sz w:val="19"/>
              </w:rPr>
              <w:t>6.7.3.5 Functional / Requirements Testing Report</w:t>
            </w:r>
          </w:p>
        </w:tc>
        <w:tc>
          <w:tcPr>
            <w:tcW w:type="dxa" w:w="1337"/>
          </w:tcPr>
          <w:p/>
        </w:tc>
        <w:tc>
          <w:tcPr>
            <w:tcW w:type="dxa" w:w="1337"/>
          </w:tcPr>
          <w:p>
            <w:pPr>
              <w:spacing w:line="276" w:lineRule="auto" w:after="40"/>
            </w:pPr>
            <w:r/>
            <w:r>
              <w:rPr>
                <w:rFonts w:ascii="Arial" w:hAnsi="Arial"/>
                <w:sz w:val="19"/>
              </w:rPr>
              <w:t>C/R</w:t>
            </w: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6.7.4</w:t>
            </w:r>
          </w:p>
        </w:tc>
        <w:tc>
          <w:tcPr>
            <w:tcW w:type="dxa" w:w="1337"/>
          </w:tcPr>
          <w:p>
            <w:pPr>
              <w:spacing w:line="276" w:lineRule="auto" w:after="40"/>
            </w:pPr>
            <w:r/>
            <w:r>
              <w:rPr>
                <w:rFonts w:ascii="Arial" w:hAnsi="Arial"/>
                <w:sz w:val="19"/>
              </w:rPr>
              <w:t>6.7.4 Summary and Release into Operation</w:t>
            </w:r>
          </w:p>
        </w:tc>
        <w:tc>
          <w:tcPr>
            <w:tcW w:type="dxa" w:w="1337"/>
          </w:tcPr>
          <w:p/>
        </w:tc>
        <w:tc>
          <w:tcPr>
            <w:tcW w:type="dxa" w:w="1337"/>
          </w:tcP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6.7.4.1</w:t>
            </w:r>
          </w:p>
        </w:tc>
        <w:tc>
          <w:tcPr>
            <w:tcW w:type="dxa" w:w="1337"/>
          </w:tcPr>
          <w:p>
            <w:pPr>
              <w:spacing w:line="276" w:lineRule="auto" w:after="40"/>
            </w:pPr>
            <w:r/>
            <w:r>
              <w:rPr>
                <w:rFonts w:ascii="Arial" w:hAnsi="Arial"/>
                <w:sz w:val="19"/>
              </w:rPr>
              <w:t>6.7.4.1 Business Process SOPs</w:t>
            </w:r>
          </w:p>
        </w:tc>
        <w:tc>
          <w:tcPr>
            <w:tcW w:type="dxa" w:w="1337"/>
          </w:tcPr>
          <w:p/>
        </w:tc>
        <w:tc>
          <w:tcPr>
            <w:tcW w:type="dxa" w:w="1337"/>
          </w:tcP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6.7.4.2</w:t>
            </w:r>
          </w:p>
        </w:tc>
        <w:tc>
          <w:tcPr>
            <w:tcW w:type="dxa" w:w="1337"/>
          </w:tcPr>
          <w:p>
            <w:pPr>
              <w:spacing w:line="276" w:lineRule="auto" w:after="40"/>
            </w:pPr>
            <w:r/>
            <w:r>
              <w:rPr>
                <w:rFonts w:ascii="Arial" w:hAnsi="Arial"/>
                <w:sz w:val="19"/>
              </w:rPr>
              <w:t>6.7.4.2 Plans for Operation</w:t>
            </w:r>
          </w:p>
        </w:tc>
        <w:tc>
          <w:tcPr>
            <w:tcW w:type="dxa" w:w="1337"/>
          </w:tcPr>
          <w:p/>
        </w:tc>
        <w:tc>
          <w:tcPr>
            <w:tcW w:type="dxa" w:w="1337"/>
          </w:tcP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6.7.4.3</w:t>
            </w:r>
          </w:p>
        </w:tc>
        <w:tc>
          <w:tcPr>
            <w:tcW w:type="dxa" w:w="1337"/>
          </w:tcPr>
          <w:p>
            <w:pPr>
              <w:spacing w:line="276" w:lineRule="auto" w:after="40"/>
            </w:pPr>
            <w:r/>
            <w:r>
              <w:rPr>
                <w:rFonts w:ascii="Arial" w:hAnsi="Arial"/>
                <w:sz w:val="19"/>
              </w:rPr>
              <w:t>6.7.4.3 Installation in the Production Environment</w:t>
            </w:r>
          </w:p>
        </w:tc>
        <w:tc>
          <w:tcPr>
            <w:tcW w:type="dxa" w:w="1337"/>
          </w:tcPr>
          <w:p/>
        </w:tc>
        <w:tc>
          <w:tcPr>
            <w:tcW w:type="dxa" w:w="1337"/>
          </w:tcP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6.7.4.4</w:t>
            </w:r>
          </w:p>
        </w:tc>
        <w:tc>
          <w:tcPr>
            <w:tcW w:type="dxa" w:w="1337"/>
          </w:tcPr>
          <w:p>
            <w:pPr>
              <w:spacing w:line="276" w:lineRule="auto" w:after="40"/>
            </w:pPr>
            <w:r/>
            <w:r>
              <w:rPr>
                <w:rFonts w:ascii="Arial" w:hAnsi="Arial"/>
                <w:sz w:val="19"/>
              </w:rPr>
              <w:t>6.7.4.4 Data Migration</w:t>
            </w:r>
          </w:p>
        </w:tc>
        <w:tc>
          <w:tcPr>
            <w:tcW w:type="dxa" w:w="1337"/>
          </w:tcPr>
          <w:p/>
        </w:tc>
        <w:tc>
          <w:tcPr>
            <w:tcW w:type="dxa" w:w="1337"/>
          </w:tcP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6.7.4.5</w:t>
            </w:r>
          </w:p>
        </w:tc>
        <w:tc>
          <w:tcPr>
            <w:tcW w:type="dxa" w:w="1337"/>
          </w:tcPr>
          <w:p>
            <w:pPr>
              <w:spacing w:line="276" w:lineRule="auto" w:after="40"/>
            </w:pPr>
            <w:r/>
            <w:r>
              <w:rPr>
                <w:rFonts w:ascii="Arial" w:hAnsi="Arial"/>
                <w:sz w:val="19"/>
              </w:rPr>
              <w:t>6.7.4.5 Validation Summary Report</w:t>
            </w:r>
          </w:p>
        </w:tc>
        <w:tc>
          <w:tcPr>
            <w:tcW w:type="dxa" w:w="1337"/>
          </w:tcPr>
          <w:p/>
        </w:tc>
        <w:tc>
          <w:tcPr>
            <w:tcW w:type="dxa" w:w="1337"/>
          </w:tcPr>
          <w:p>
            <w:pPr>
              <w:spacing w:line="276" w:lineRule="auto" w:after="40"/>
            </w:pPr>
            <w:r/>
            <w:r>
              <w:rPr>
                <w:rFonts w:ascii="Arial" w:hAnsi="Arial"/>
                <w:sz w:val="19"/>
              </w:rPr>
              <w:t>C/R</w:t>
            </w: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6.7.5</w:t>
            </w:r>
          </w:p>
        </w:tc>
        <w:tc>
          <w:tcPr>
            <w:tcW w:type="dxa" w:w="1337"/>
          </w:tcPr>
          <w:p>
            <w:pPr>
              <w:spacing w:line="276" w:lineRule="auto" w:after="40"/>
            </w:pPr>
            <w:r/>
            <w:r>
              <w:rPr>
                <w:rFonts w:ascii="Arial" w:hAnsi="Arial"/>
                <w:sz w:val="19"/>
              </w:rPr>
              <w:t>6.7.5 Client Site Qualification for Global Application Systems</w:t>
            </w:r>
          </w:p>
        </w:tc>
        <w:tc>
          <w:tcPr>
            <w:tcW w:type="dxa" w:w="1337"/>
          </w:tcPr>
          <w:p/>
        </w:tc>
        <w:tc>
          <w:tcPr>
            <w:tcW w:type="dxa" w:w="1337"/>
          </w:tcP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6.7.6</w:t>
            </w:r>
          </w:p>
        </w:tc>
        <w:tc>
          <w:tcPr>
            <w:tcW w:type="dxa" w:w="1337"/>
          </w:tcPr>
          <w:p>
            <w:pPr>
              <w:spacing w:line="276" w:lineRule="auto" w:after="40"/>
            </w:pPr>
            <w:r/>
            <w:r>
              <w:rPr>
                <w:rFonts w:ascii="Arial" w:hAnsi="Arial"/>
                <w:sz w:val="19"/>
              </w:rPr>
              <w:t>6.7.6 Operation and Maintenance of the System</w:t>
            </w:r>
          </w:p>
        </w:tc>
        <w:tc>
          <w:tcPr>
            <w:tcW w:type="dxa" w:w="1337"/>
          </w:tcPr>
          <w:p/>
        </w:tc>
        <w:tc>
          <w:tcPr>
            <w:tcW w:type="dxa" w:w="1337"/>
          </w:tcPr>
          <w:p/>
        </w:tc>
        <w:tc>
          <w:tcPr>
            <w:tcW w:type="dxa" w:w="1337"/>
          </w:tcPr>
          <w:p/>
        </w:tc>
        <w:tc>
          <w:tcPr>
            <w:tcW w:type="dxa" w:w="1337"/>
          </w:tcPr>
          <w:p/>
        </w:tc>
        <w:tc>
          <w:tcPr>
            <w:tcW w:type="dxa" w:w="1337"/>
          </w:tcPr>
          <w:p/>
        </w:tc>
      </w:tr>
      <w:tr>
        <w:trPr>
          <w:cantSplit/>
        </w:trPr>
        <w:tc>
          <w:tcPr>
            <w:tcW w:type="dxa" w:w="1337"/>
          </w:tcPr>
          <w:p>
            <w:pPr>
              <w:spacing w:line="276" w:lineRule="auto" w:after="40"/>
            </w:pPr>
            <w:r/>
            <w:r>
              <w:rPr>
                <w:rFonts w:ascii="Arial" w:hAnsi="Arial"/>
                <w:sz w:val="19"/>
              </w:rPr>
              <w:t>6.7.7</w:t>
            </w:r>
          </w:p>
        </w:tc>
        <w:tc>
          <w:tcPr>
            <w:tcW w:type="dxa" w:w="1337"/>
          </w:tcPr>
          <w:p>
            <w:pPr>
              <w:spacing w:line="276" w:lineRule="auto" w:after="40"/>
            </w:pPr>
            <w:r/>
            <w:r>
              <w:rPr>
                <w:rFonts w:ascii="Arial" w:hAnsi="Arial"/>
                <w:sz w:val="19"/>
              </w:rPr>
              <w:t>6.7.7 Retirement of the System</w:t>
            </w:r>
          </w:p>
        </w:tc>
        <w:tc>
          <w:tcPr>
            <w:tcW w:type="dxa" w:w="1337"/>
          </w:tcPr>
          <w:p/>
        </w:tc>
        <w:tc>
          <w:tcPr>
            <w:tcW w:type="dxa" w:w="1337"/>
          </w:tcPr>
          <w:p/>
        </w:tc>
        <w:tc>
          <w:tcPr>
            <w:tcW w:type="dxa" w:w="1337"/>
          </w:tcPr>
          <w:p/>
        </w:tc>
        <w:tc>
          <w:tcPr>
            <w:tcW w:type="dxa" w:w="1337"/>
          </w:tcPr>
          <w:p/>
        </w:tc>
        <w:tc>
          <w:tcPr>
            <w:tcW w:type="dxa" w:w="1337"/>
          </w:tcPr>
          <w:p/>
        </w:tc>
      </w:tr>
    </w:tbl>
    <w:p>
      <w:pPr>
        <w:spacing w:before="0" w:after="120" w:line="276" w:lineRule="auto"/>
        <w:ind w:left="360" w:hanging="360"/>
      </w:pPr>
      <w:r>
        <w:rPr>
          <w:rFonts w:ascii="Arial" w:hAnsi="Arial"/>
          <w:b/>
          <w:sz w:val="20"/>
        </w:rPr>
        <w:t>1.</w:t>
        <w:tab/>
      </w:r>
      <w:r>
        <w:rPr>
          <w:rFonts w:ascii="Arial" w:hAnsi="Arial"/>
          <w:sz w:val="20"/>
        </w:rPr>
        <w:t>System / Process Owner or a delegate Business SME 2) Business SME or IT SME C/R means the role typically creates the deliverable. If not the author the role reviews the deliverable.</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r>
              <w:rPr>
                <w:rFonts w:ascii="Arial" w:hAnsi="Arial"/>
                <w:b/>
                <w:color w:val="1F4E78"/>
                <w:sz w:val="19"/>
              </w:rPr>
              <w:t>Task</w:t>
            </w:r>
          </w:p>
        </w:tc>
        <w:tc>
          <w:tcPr>
            <w:tcW w:type="dxa" w:w="6768"/>
          </w:tcPr>
          <w:p>
            <w:pPr>
              <w:spacing w:line="276" w:lineRule="auto" w:after="40"/>
            </w:pPr>
            <w:r/>
            <w:r>
              <w:rPr>
                <w:rFonts w:ascii="Arial" w:hAnsi="Arial"/>
                <w:b/>
                <w:color w:val="1F4E78"/>
                <w:sz w:val="19"/>
              </w:rPr>
              <w:t>Abbreviation</w:t>
            </w:r>
          </w:p>
        </w:tc>
      </w:tr>
      <w:tr>
        <w:trPr>
          <w:cantSplit/>
        </w:trPr>
        <w:tc>
          <w:tcPr>
            <w:tcW w:type="dxa" w:w="2592"/>
          </w:tcPr>
          <w:p>
            <w:pPr>
              <w:spacing w:line="276" w:lineRule="auto" w:after="40"/>
            </w:pPr>
            <w:r/>
            <w:r>
              <w:rPr>
                <w:rFonts w:ascii="Arial" w:hAnsi="Arial"/>
                <w:sz w:val="19"/>
              </w:rPr>
              <w:t>C reate</w:t>
            </w:r>
          </w:p>
        </w:tc>
        <w:tc>
          <w:tcPr>
            <w:tcW w:type="dxa" w:w="6768"/>
          </w:tcPr>
          <w:p/>
        </w:tc>
      </w:tr>
      <w:tr>
        <w:trPr>
          <w:cantSplit/>
        </w:trPr>
        <w:tc>
          <w:tcPr>
            <w:tcW w:type="dxa" w:w="2592"/>
          </w:tcPr>
          <w:p>
            <w:pPr>
              <w:spacing w:line="276" w:lineRule="auto" w:after="40"/>
            </w:pPr>
            <w:r/>
            <w:r>
              <w:rPr>
                <w:rFonts w:ascii="Arial" w:hAnsi="Arial"/>
                <w:sz w:val="19"/>
              </w:rPr>
              <w:t>R eview</w:t>
            </w:r>
          </w:p>
        </w:tc>
        <w:tc>
          <w:tcPr>
            <w:tcW w:type="dxa" w:w="6768"/>
          </w:tcPr>
          <w:p/>
        </w:tc>
      </w:tr>
      <w:tr>
        <w:trPr>
          <w:cantSplit/>
        </w:trPr>
        <w:tc>
          <w:tcPr>
            <w:tcW w:type="dxa" w:w="2592"/>
          </w:tcPr>
          <w:p>
            <w:pPr>
              <w:spacing w:line="276" w:lineRule="auto" w:after="40"/>
            </w:pPr>
            <w:r/>
            <w:r>
              <w:rPr>
                <w:rFonts w:ascii="Arial" w:hAnsi="Arial"/>
                <w:sz w:val="19"/>
              </w:rPr>
              <w:t>Approve</w:t>
            </w:r>
          </w:p>
        </w:tc>
        <w:tc>
          <w:tcPr>
            <w:tcW w:type="dxa" w:w="6768"/>
          </w:tcPr>
          <w:p/>
        </w:tc>
      </w:tr>
      <w:tr>
        <w:trPr>
          <w:cantSplit/>
        </w:trPr>
        <w:tc>
          <w:tcPr>
            <w:tcW w:type="dxa" w:w="2592"/>
          </w:tcPr>
          <w:p>
            <w:pPr>
              <w:spacing w:line="276" w:lineRule="auto" w:after="40"/>
            </w:pPr>
            <w:r/>
            <w:r>
              <w:rPr>
                <w:rFonts w:ascii="Arial" w:hAnsi="Arial"/>
                <w:sz w:val="19"/>
              </w:rPr>
              <w:t>EXecute (no signature, but an activity)</w:t>
            </w:r>
          </w:p>
        </w:tc>
        <w:tc>
          <w:tcPr>
            <w:tcW w:type="dxa" w:w="6768"/>
          </w:tcPr>
          <w:p/>
        </w:tc>
      </w:tr>
    </w:tbl>
    <w:p w14:paraId="584D2FF9" w14:textId="2A16E9AE" w:rsidR="00857598" w:rsidRPr="0023402C" w:rsidRDefault="003552B6" w:rsidP="00857598">
      <w:pPr>
        <w:pStyle w:val="Heading1"/>
        <w:rPr>
          <w:rFonts w:cs="Arial"/>
          <w:lang w:val="en-US"/>
        </w:rPr>
      </w:pPr>
      <w:bookmarkStart w:id="16" w:name="_Toc199257883"/>
      <w:r w:rsidRPr="0023402C">
        <w:rPr>
          <w:rFonts w:cs="Arial"/>
          <w:caps w:val="0"/>
          <w:lang w:val="en-US"/>
        </w:rPr>
        <w:t>PROCESS</w:t>
      </w:r>
      <w:bookmarkEnd w:id="16"/>
    </w:p>
    <w:p>
      <w:pPr>
        <w:spacing w:after="80" w:line="276" w:lineRule="auto"/>
      </w:pPr>
      <w:r>
        <w:rPr>
          <w:rFonts w:ascii="Arial" w:hAnsi="Arial"/>
          <w:sz w:val="20"/>
        </w:rPr>
        <w:t>This section provides the general overview of the system life cycle activities</w:t>
      </w:r>
    </w:p>
    <w:p>
      <w:pPr>
        <w:spacing w:after="80" w:line="276" w:lineRule="auto"/>
        <w:textAlignment w:val="center"/>
      </w:pPr>
      <w:r>
        <w:drawing>
          <wp:inline xmlns:a="http://schemas.openxmlformats.org/drawingml/2006/main" xmlns:pic="http://schemas.openxmlformats.org/drawingml/2006/picture">
            <wp:extent cx="304800" cy="304800"/>
            <wp:docPr id="10" name="Picture 10"/>
            <wp:cNvGraphicFramePr>
              <a:graphicFrameLocks noChangeAspect="1"/>
            </wp:cNvGraphicFramePr>
            <a:graphic>
              <a:graphicData uri="http://schemas.openxmlformats.org/drawingml/2006/picture">
                <pic:pic>
                  <pic:nvPicPr>
                    <pic:cNvPr id="0" name="page7_vec18_7ee7185c81.png"/>
                    <pic:cNvPicPr/>
                  </pic:nvPicPr>
                  <pic:blipFill>
                    <a:blip r:embed="rId49"/>
                    <a:stretch>
                      <a:fillRect/>
                    </a:stretch>
                  </pic:blipFill>
                  <pic:spPr>
                    <a:xfrm>
                      <a:off x="0" y="0"/>
                      <a:ext cx="304800" cy="304800"/>
                    </a:xfrm>
                    <a:prstGeom prst="rect"/>
                  </pic:spPr>
                </pic:pic>
              </a:graphicData>
            </a:graphic>
          </wp:inline>
        </w:drawing>
      </w:r>
      <w:r>
        <w:t xml:space="preserve">  </w:t>
      </w:r>
      <w:r>
        <w:rPr>
          <w:rFonts w:ascii="Arial" w:hAnsi="Arial"/>
          <w:sz w:val="20"/>
        </w:rPr>
        <w:t>and deliverables for the validation of a computer system. The following process step are described in detail:</w:t>
      </w:r>
    </w:p>
    <w:p>
      <w:pPr>
        <w:spacing w:before="0" w:after="40" w:line="276" w:lineRule="auto"/>
        <w:ind w:left="360" w:hanging="360"/>
      </w:pPr>
      <w:r>
        <w:rPr>
          <w:rFonts w:ascii="Arial" w:hAnsi="Arial"/>
          <w:b w:val="0"/>
          <w:sz w:val="20"/>
        </w:rPr>
        <w:t>•</w:t>
        <w:tab/>
      </w:r>
      <w:r>
        <w:rPr>
          <w:rFonts w:ascii="Arial" w:hAnsi="Arial"/>
          <w:sz w:val="20"/>
        </w:rPr>
        <w:t>Validation Determination</w:t>
      </w:r>
    </w:p>
    <w:p>
      <w:pPr>
        <w:spacing w:before="0" w:after="40" w:line="276" w:lineRule="auto"/>
        <w:ind w:left="360" w:hanging="360"/>
      </w:pPr>
      <w:r>
        <w:rPr>
          <w:rFonts w:ascii="Arial" w:hAnsi="Arial"/>
          <w:b w:val="0"/>
          <w:sz w:val="20"/>
        </w:rPr>
        <w:t>•</w:t>
        <w:tab/>
      </w:r>
      <w:r>
        <w:rPr>
          <w:rFonts w:ascii="Arial" w:hAnsi="Arial"/>
          <w:sz w:val="20"/>
        </w:rPr>
        <w:t>Validation Plan &amp; Summary Report</w:t>
      </w:r>
    </w:p>
    <w:p>
      <w:pPr>
        <w:spacing w:before="0" w:after="40" w:line="276" w:lineRule="auto"/>
        <w:ind w:left="360" w:hanging="360"/>
      </w:pPr>
      <w:r>
        <w:rPr>
          <w:rFonts w:ascii="Arial" w:hAnsi="Arial"/>
          <w:b w:val="0"/>
          <w:sz w:val="20"/>
        </w:rPr>
        <w:t>•</w:t>
        <w:tab/>
      </w:r>
      <w:r>
        <w:rPr>
          <w:rFonts w:ascii="Arial" w:hAnsi="Arial"/>
          <w:sz w:val="20"/>
        </w:rPr>
        <w:t>User Requirements / Functional / Configuration Specifications</w:t>
      </w:r>
    </w:p>
    <w:p>
      <w:pPr>
        <w:spacing w:before="0" w:after="40" w:line="276" w:lineRule="auto"/>
        <w:ind w:left="360" w:hanging="360"/>
      </w:pPr>
      <w:r>
        <w:rPr>
          <w:rFonts w:ascii="Arial" w:hAnsi="Arial"/>
          <w:b w:val="0"/>
          <w:sz w:val="20"/>
        </w:rPr>
        <w:t>•</w:t>
        <w:tab/>
      </w:r>
      <w:r>
        <w:rPr>
          <w:rFonts w:ascii="Arial" w:hAnsi="Arial"/>
          <w:sz w:val="20"/>
        </w:rPr>
        <w:t>Functional / Requirements Testing</w:t>
      </w:r>
    </w:p>
    <w:p>
      <w:pPr>
        <w:spacing w:before="0" w:after="40" w:line="276" w:lineRule="auto"/>
        <w:ind w:left="360" w:hanging="360"/>
      </w:pPr>
      <w:r>
        <w:rPr>
          <w:rFonts w:ascii="Arial" w:hAnsi="Arial"/>
          <w:b w:val="0"/>
          <w:sz w:val="20"/>
        </w:rPr>
        <w:t>•</w:t>
        <w:tab/>
      </w:r>
      <w:r>
        <w:rPr>
          <w:rFonts w:ascii="Arial" w:hAnsi="Arial"/>
          <w:sz w:val="20"/>
        </w:rPr>
        <w:t>Traceability</w:t>
      </w:r>
    </w:p>
    <w:p>
      <w:pPr>
        <w:spacing w:before="0" w:after="120" w:line="276" w:lineRule="auto"/>
        <w:ind w:left="360" w:hanging="360"/>
      </w:pPr>
      <w:r>
        <w:rPr>
          <w:rFonts w:ascii="Arial" w:hAnsi="Arial"/>
          <w:b w:val="0"/>
          <w:sz w:val="20"/>
        </w:rPr>
        <w:t>•</w:t>
        <w:tab/>
      </w:r>
      <w:r>
        <w:rPr>
          <w:rFonts w:ascii="Arial" w:hAnsi="Arial"/>
          <w:sz w:val="20"/>
        </w:rPr>
        <w:t>Risk Management</w:t>
      </w:r>
    </w:p>
    <w:p>
      <w:pPr>
        <w:pStyle w:val="Heading2"/>
        <w:keepNext/>
        <w:spacing w:before="200" w:after="80"/>
      </w:pPr>
      <w:r>
        <w:rPr>
          <w:rFonts w:ascii="Arial" w:hAnsi="Arial"/>
          <w:sz w:val="22"/>
        </w:rPr>
        <w:t>GENERAL PRINCIPLES</w:t>
      </w:r>
    </w:p>
    <w:p>
      <w:pPr>
        <w:spacing w:after="80" w:line="276" w:lineRule="auto"/>
      </w:pPr>
      <w:r>
        <w:rPr>
          <w:rFonts w:ascii="Arial" w:hAnsi="Arial"/>
          <w:sz w:val="20"/>
        </w:rPr>
        <w:t>The System Life Cycle consists of activities that are organized into several steps and which are closely related to the Principles of Computer System Validation (CSV) within Boehringer Ingelheim.</w:t>
      </w:r>
    </w:p>
    <w:p>
      <w:pPr>
        <w:pStyle w:val="Heading4"/>
        <w:keepNext/>
        <w:spacing w:before="200" w:after="80"/>
      </w:pPr>
      <w:r>
        <w:rPr>
          <w:rFonts w:ascii="Arial" w:hAnsi="Arial"/>
          <w:sz w:val="24"/>
        </w:rPr>
        <w:t>System Life Cycle</w:t>
      </w:r>
    </w:p>
    <w:p>
      <w:pPr>
        <w:spacing w:after="80" w:line="276" w:lineRule="auto"/>
      </w:pPr>
      <w:r>
        <w:rPr>
          <w:rFonts w:ascii="Arial" w:hAnsi="Arial"/>
          <w:sz w:val="20"/>
        </w:rPr>
        <w:t>Operational Use SOP</w:t>
      </w:r>
    </w:p>
    <w:p>
      <w:pPr>
        <w:spacing w:after="80" w:line="276" w:lineRule="auto"/>
        <w:textAlignment w:val="center"/>
      </w:pPr>
      <w:r>
        <w:drawing>
          <wp:inline xmlns:a="http://schemas.openxmlformats.org/drawingml/2006/main" xmlns:pic="http://schemas.openxmlformats.org/drawingml/2006/picture">
            <wp:extent cx="304800" cy="304800"/>
            <wp:docPr id="11" name="Picture 11"/>
            <wp:cNvGraphicFramePr>
              <a:graphicFrameLocks noChangeAspect="1"/>
            </wp:cNvGraphicFramePr>
            <a:graphic>
              <a:graphicData uri="http://schemas.openxmlformats.org/drawingml/2006/picture">
                <pic:pic>
                  <pic:nvPicPr>
                    <pic:cNvPr id="0" name="page7_img2_9fe6a84249.png"/>
                    <pic:cNvPicPr/>
                  </pic:nvPicPr>
                  <pic:blipFill>
                    <a:blip r:embed="rId50"/>
                    <a:stretch>
                      <a:fillRect/>
                    </a:stretch>
                  </pic:blipFill>
                  <pic:spPr>
                    <a:xfrm>
                      <a:off x="0" y="0"/>
                      <a:ext cx="304800" cy="304800"/>
                    </a:xfrm>
                    <a:prstGeom prst="rect"/>
                  </pic:spPr>
                </pic:pic>
              </a:graphicData>
            </a:graphic>
          </wp:inline>
        </w:drawing>
      </w:r>
      <w:r>
        <w:t xml:space="preserve">  </w:t>
      </w:r>
      <w:r>
        <w:rPr>
          <w:rFonts w:ascii="Arial" w:hAnsi="Arial"/>
          <w:sz w:val="20"/>
        </w:rPr>
        <w:t>Change Control</w:t>
      </w:r>
    </w:p>
    <w:p>
      <w:pPr>
        <w:spacing w:after="80" w:line="276" w:lineRule="auto"/>
        <w:textAlignment w:val="center"/>
      </w:pPr>
      <w:r>
        <w:drawing>
          <wp:inline xmlns:a="http://schemas.openxmlformats.org/drawingml/2006/main" xmlns:pic="http://schemas.openxmlformats.org/drawingml/2006/picture">
            <wp:extent cx="304800" cy="304800"/>
            <wp:docPr id="12" name="Picture 12"/>
            <wp:cNvGraphicFramePr>
              <a:graphicFrameLocks noChangeAspect="1"/>
            </wp:cNvGraphicFramePr>
            <a:graphic>
              <a:graphicData uri="http://schemas.openxmlformats.org/drawingml/2006/picture">
                <pic:pic>
                  <pic:nvPicPr>
                    <pic:cNvPr id="0" name="page7_img0_9668122ac3.png"/>
                    <pic:cNvPicPr/>
                  </pic:nvPicPr>
                  <pic:blipFill>
                    <a:blip r:embed="rId51"/>
                    <a:stretch>
                      <a:fillRect/>
                    </a:stretch>
                  </pic:blipFill>
                  <pic:spPr>
                    <a:xfrm>
                      <a:off x="0" y="0"/>
                      <a:ext cx="304800" cy="304800"/>
                    </a:xfrm>
                    <a:prstGeom prst="rect"/>
                  </pic:spPr>
                </pic:pic>
              </a:graphicData>
            </a:graphic>
          </wp:inline>
        </w:drawing>
      </w:r>
      <w:r>
        <w:t xml:space="preserve">  </w:t>
      </w:r>
      <w:r>
        <w:rPr>
          <w:rFonts w:ascii="Arial" w:hAnsi="Arial"/>
          <w:sz w:val="20"/>
        </w:rPr>
        <w:t>Retirement</w:t>
      </w:r>
    </w:p>
    <w:p>
      <w:pPr>
        <w:spacing w:after="80" w:line="276" w:lineRule="auto"/>
        <w:textAlignment w:val="center"/>
      </w:pPr>
      <w:r>
        <w:drawing>
          <wp:inline xmlns:a="http://schemas.openxmlformats.org/drawingml/2006/main" xmlns:pic="http://schemas.openxmlformats.org/drawingml/2006/picture">
            <wp:extent cx="304800" cy="304800"/>
            <wp:docPr id="13" name="Picture 13"/>
            <wp:cNvGraphicFramePr>
              <a:graphicFrameLocks noChangeAspect="1"/>
            </wp:cNvGraphicFramePr>
            <a:graphic>
              <a:graphicData uri="http://schemas.openxmlformats.org/drawingml/2006/picture">
                <pic:pic>
                  <pic:nvPicPr>
                    <pic:cNvPr id="0" name="page7_img6_8b8e8863a2.png"/>
                    <pic:cNvPicPr/>
                  </pic:nvPicPr>
                  <pic:blipFill>
                    <a:blip r:embed="rId52"/>
                    <a:stretch>
                      <a:fillRect/>
                    </a:stretch>
                  </pic:blipFill>
                  <pic:spPr>
                    <a:xfrm>
                      <a:off x="0" y="0"/>
                      <a:ext cx="304800" cy="304800"/>
                    </a:xfrm>
                    <a:prstGeom prst="rect"/>
                  </pic:spPr>
                </pic:pic>
              </a:graphicData>
            </a:graphic>
          </wp:inline>
        </w:drawing>
      </w:r>
      <w:r>
        <w:t xml:space="preserve">  </w:t>
      </w:r>
      <w:r>
        <w:rPr>
          <w:rFonts w:ascii="Arial" w:hAnsi="Arial"/>
          <w:sz w:val="20"/>
        </w:rPr>
        <w:t>Validation Determination</w:t>
      </w:r>
    </w:p>
    <w:p>
      <w:pPr>
        <w:spacing w:after="80" w:line="276" w:lineRule="auto"/>
        <w:textAlignment w:val="center"/>
      </w:pPr>
      <w:r>
        <w:drawing>
          <wp:inline xmlns:a="http://schemas.openxmlformats.org/drawingml/2006/main" xmlns:pic="http://schemas.openxmlformats.org/drawingml/2006/picture">
            <wp:extent cx="304800" cy="304800"/>
            <wp:docPr id="14" name="Picture 14"/>
            <wp:cNvGraphicFramePr>
              <a:graphicFrameLocks noChangeAspect="1"/>
            </wp:cNvGraphicFramePr>
            <a:graphic>
              <a:graphicData uri="http://schemas.openxmlformats.org/drawingml/2006/picture">
                <pic:pic>
                  <pic:nvPicPr>
                    <pic:cNvPr id="0" name="page7_vec15_ae154ff92a.png"/>
                    <pic:cNvPicPr/>
                  </pic:nvPicPr>
                  <pic:blipFill>
                    <a:blip r:embed="rId53"/>
                    <a:stretch>
                      <a:fillRect/>
                    </a:stretch>
                  </pic:blipFill>
                  <pic:spPr>
                    <a:xfrm>
                      <a:off x="0" y="0"/>
                      <a:ext cx="304800" cy="304800"/>
                    </a:xfrm>
                    <a:prstGeom prst="rect"/>
                  </pic:spPr>
                </pic:pic>
              </a:graphicData>
            </a:graphic>
          </wp:inline>
        </w:drawing>
      </w:r>
      <w:r>
        <w:t xml:space="preserve">  </w:t>
      </w:r>
      <w:r>
        <w:rPr>
          <w:rFonts w:ascii="Arial" w:hAnsi="Arial"/>
          <w:sz w:val="20"/>
        </w:rPr>
        <w:t>Operation</w:t>
      </w:r>
    </w:p>
    <w:p>
      <w:pPr>
        <w:spacing w:after="80" w:line="276" w:lineRule="auto"/>
        <w:textAlignment w:val="center"/>
      </w:pPr>
      <w:r>
        <w:drawing>
          <wp:inline xmlns:a="http://schemas.openxmlformats.org/drawingml/2006/main" xmlns:pic="http://schemas.openxmlformats.org/drawingml/2006/picture">
            <wp:extent cx="304800" cy="304800"/>
            <wp:docPr id="15" name="Picture 15"/>
            <wp:cNvGraphicFramePr>
              <a:graphicFrameLocks noChangeAspect="1"/>
            </wp:cNvGraphicFramePr>
            <a:graphic>
              <a:graphicData uri="http://schemas.openxmlformats.org/drawingml/2006/picture">
                <pic:pic>
                  <pic:nvPicPr>
                    <pic:cNvPr id="0" name="page7_img12_f94c39929a.png"/>
                    <pic:cNvPicPr/>
                  </pic:nvPicPr>
                  <pic:blipFill>
                    <a:blip r:embed="rId54"/>
                    <a:stretch>
                      <a:fillRect/>
                    </a:stretch>
                  </pic:blipFill>
                  <pic:spPr>
                    <a:xfrm>
                      <a:off x="0" y="0"/>
                      <a:ext cx="304800" cy="304800"/>
                    </a:xfrm>
                    <a:prstGeom prst="rect"/>
                  </pic:spPr>
                </pic:pic>
              </a:graphicData>
            </a:graphic>
          </wp:inline>
        </w:drawing>
      </w:r>
      <w:r>
        <w:t xml:space="preserve">  </w:t>
      </w:r>
      <w:r>
        <w:rPr>
          <w:rFonts w:ascii="Arial" w:hAnsi="Arial"/>
          <w:sz w:val="20"/>
        </w:rPr>
        <w:t>Client Site Qualification</w:t>
      </w:r>
    </w:p>
    <w:p>
      <w:pPr>
        <w:spacing w:after="80" w:line="276" w:lineRule="auto"/>
        <w:textAlignment w:val="center"/>
      </w:pPr>
      <w:r>
        <w:drawing>
          <wp:inline xmlns:a="http://schemas.openxmlformats.org/drawingml/2006/main" xmlns:pic="http://schemas.openxmlformats.org/drawingml/2006/picture">
            <wp:extent cx="304800" cy="304800"/>
            <wp:docPr id="16" name="Picture 16"/>
            <wp:cNvGraphicFramePr>
              <a:graphicFrameLocks noChangeAspect="1"/>
            </wp:cNvGraphicFramePr>
            <a:graphic>
              <a:graphicData uri="http://schemas.openxmlformats.org/drawingml/2006/picture">
                <pic:pic>
                  <pic:nvPicPr>
                    <pic:cNvPr id="0" name="page7_img18_9b6457a7a2.png"/>
                    <pic:cNvPicPr/>
                  </pic:nvPicPr>
                  <pic:blipFill>
                    <a:blip r:embed="rId55"/>
                    <a:stretch>
                      <a:fillRect/>
                    </a:stretch>
                  </pic:blipFill>
                  <pic:spPr>
                    <a:xfrm>
                      <a:off x="0" y="0"/>
                      <a:ext cx="304800" cy="304800"/>
                    </a:xfrm>
                    <a:prstGeom prst="rect"/>
                  </pic:spPr>
                </pic:pic>
              </a:graphicData>
            </a:graphic>
          </wp:inline>
        </w:drawing>
      </w:r>
      <w:r>
        <w:t xml:space="preserve">  </w:t>
      </w:r>
      <w:r>
        <w:rPr>
          <w:rFonts w:ascii="Arial" w:hAnsi="Arial"/>
          <w:sz w:val="20"/>
        </w:rPr>
        <w:t>Validation Plan</w:t>
      </w:r>
    </w:p>
    <w:p>
      <w:pPr>
        <w:spacing w:after="80" w:line="276" w:lineRule="auto"/>
        <w:textAlignment w:val="center"/>
      </w:pPr>
      <w:r>
        <w:drawing>
          <wp:inline xmlns:a="http://schemas.openxmlformats.org/drawingml/2006/main" xmlns:pic="http://schemas.openxmlformats.org/drawingml/2006/picture">
            <wp:extent cx="304800" cy="304800"/>
            <wp:docPr id="17" name="Picture 17"/>
            <wp:cNvGraphicFramePr>
              <a:graphicFrameLocks noChangeAspect="1"/>
            </wp:cNvGraphicFramePr>
            <a:graphic>
              <a:graphicData uri="http://schemas.openxmlformats.org/drawingml/2006/picture">
                <pic:pic>
                  <pic:nvPicPr>
                    <pic:cNvPr id="0" name="page7_img1_c10bebfbd5.png"/>
                    <pic:cNvPicPr/>
                  </pic:nvPicPr>
                  <pic:blipFill>
                    <a:blip r:embed="rId56"/>
                    <a:stretch>
                      <a:fillRect/>
                    </a:stretch>
                  </pic:blipFill>
                  <pic:spPr>
                    <a:xfrm>
                      <a:off x="0" y="0"/>
                      <a:ext cx="304800" cy="304800"/>
                    </a:xfrm>
                    <a:prstGeom prst="rect"/>
                  </pic:spPr>
                </pic:pic>
              </a:graphicData>
            </a:graphic>
          </wp:inline>
        </w:drawing>
      </w:r>
      <w:r>
        <w:t xml:space="preserve">  </w:t>
      </w:r>
      <w:r>
        <w:rPr>
          <w:rFonts w:ascii="Arial" w:hAnsi="Arial"/>
          <w:sz w:val="20"/>
        </w:rPr>
        <w:t>Validation Summary Report</w:t>
      </w:r>
    </w:p>
    <w:p>
      <w:pPr>
        <w:spacing w:before="120" w:after="80"/>
        <w:jc w:val="center"/>
      </w:pPr>
      <w:r>
        <w:drawing>
          <wp:inline xmlns:a="http://schemas.openxmlformats.org/drawingml/2006/main" xmlns:pic="http://schemas.openxmlformats.org/drawingml/2006/picture">
            <wp:extent cx="5029200" cy="8843010"/>
            <wp:docPr id="18" name="Picture 18"/>
            <wp:cNvGraphicFramePr>
              <a:graphicFrameLocks noChangeAspect="1"/>
            </wp:cNvGraphicFramePr>
            <a:graphic>
              <a:graphicData uri="http://schemas.openxmlformats.org/drawingml/2006/picture">
                <pic:pic>
                  <pic:nvPicPr>
                    <pic:cNvPr id="0" name="page7_vec10_4a45b1179c.png"/>
                    <pic:cNvPicPr/>
                  </pic:nvPicPr>
                  <pic:blipFill>
                    <a:blip r:embed="rId57"/>
                    <a:stretch>
                      <a:fillRect/>
                    </a:stretch>
                  </pic:blipFill>
                  <pic:spPr>
                    <a:xfrm>
                      <a:off x="0" y="0"/>
                      <a:ext cx="5029200" cy="8843010"/>
                    </a:xfrm>
                    <a:prstGeom prst="rect"/>
                  </pic:spPr>
                </pic:pic>
              </a:graphicData>
            </a:graphic>
          </wp:inline>
        </w:drawing>
      </w:r>
    </w:p>
    <w:p>
      <w:pPr>
        <w:spacing w:after="80" w:line="276" w:lineRule="auto"/>
        <w:textAlignment w:val="center"/>
      </w:pPr>
      <w:r>
        <w:drawing>
          <wp:inline xmlns:a="http://schemas.openxmlformats.org/drawingml/2006/main" xmlns:pic="http://schemas.openxmlformats.org/drawingml/2006/picture">
            <wp:extent cx="304800" cy="304800"/>
            <wp:docPr id="19" name="Picture 19"/>
            <wp:cNvGraphicFramePr>
              <a:graphicFrameLocks noChangeAspect="1"/>
            </wp:cNvGraphicFramePr>
            <a:graphic>
              <a:graphicData uri="http://schemas.openxmlformats.org/drawingml/2006/picture">
                <pic:pic>
                  <pic:nvPicPr>
                    <pic:cNvPr id="0" name="page7_vec17_c1732771a6.png"/>
                    <pic:cNvPicPr/>
                  </pic:nvPicPr>
                  <pic:blipFill>
                    <a:blip r:embed="rId58"/>
                    <a:stretch>
                      <a:fillRect/>
                    </a:stretch>
                  </pic:blipFill>
                  <pic:spPr>
                    <a:xfrm>
                      <a:off x="0" y="0"/>
                      <a:ext cx="304800" cy="304800"/>
                    </a:xfrm>
                    <a:prstGeom prst="rect"/>
                  </pic:spPr>
                </pic:pic>
              </a:graphicData>
            </a:graphic>
          </wp:inline>
        </w:drawing>
      </w:r>
      <w:r>
        <w:t xml:space="preserve">  </w:t>
      </w:r>
      <w:r>
        <w:rPr>
          <w:rFonts w:ascii="Arial" w:hAnsi="Arial"/>
          <w:sz w:val="20"/>
        </w:rPr>
        <w:t>Supplier Qualification</w:t>
      </w:r>
    </w:p>
    <w:p>
      <w:pPr>
        <w:spacing w:after="80" w:line="276" w:lineRule="auto"/>
        <w:textAlignment w:val="center"/>
      </w:pPr>
      <w:r>
        <w:drawing>
          <wp:inline xmlns:a="http://schemas.openxmlformats.org/drawingml/2006/main" xmlns:pic="http://schemas.openxmlformats.org/drawingml/2006/picture">
            <wp:extent cx="304800" cy="304800"/>
            <wp:docPr id="20" name="Picture 20"/>
            <wp:cNvGraphicFramePr>
              <a:graphicFrameLocks noChangeAspect="1"/>
            </wp:cNvGraphicFramePr>
            <a:graphic>
              <a:graphicData uri="http://schemas.openxmlformats.org/drawingml/2006/picture">
                <pic:pic>
                  <pic:nvPicPr>
                    <pic:cNvPr id="0" name="page7_img19_3afcc8ce8b.png"/>
                    <pic:cNvPicPr/>
                  </pic:nvPicPr>
                  <pic:blipFill>
                    <a:blip r:embed="rId59"/>
                    <a:stretch>
                      <a:fillRect/>
                    </a:stretch>
                  </pic:blipFill>
                  <pic:spPr>
                    <a:xfrm>
                      <a:off x="0" y="0"/>
                      <a:ext cx="304800" cy="304800"/>
                    </a:xfrm>
                    <a:prstGeom prst="rect"/>
                  </pic:spPr>
                </pic:pic>
              </a:graphicData>
            </a:graphic>
          </wp:inline>
        </w:drawing>
      </w:r>
      <w:r>
        <w:t xml:space="preserve">  </w:t>
      </w:r>
      <w:r>
        <w:rPr>
          <w:rFonts w:ascii="Arial" w:hAnsi="Arial"/>
          <w:sz w:val="20"/>
        </w:rPr>
        <w:t>User Requirements</w:t>
      </w:r>
    </w:p>
    <w:p>
      <w:pPr>
        <w:spacing w:after="80" w:line="276" w:lineRule="auto"/>
        <w:textAlignment w:val="center"/>
      </w:pPr>
      <w:r>
        <w:drawing>
          <wp:inline xmlns:a="http://schemas.openxmlformats.org/drawingml/2006/main" xmlns:pic="http://schemas.openxmlformats.org/drawingml/2006/picture">
            <wp:extent cx="304800" cy="304800"/>
            <wp:docPr id="21" name="Picture 21"/>
            <wp:cNvGraphicFramePr>
              <a:graphicFrameLocks noChangeAspect="1"/>
            </wp:cNvGraphicFramePr>
            <a:graphic>
              <a:graphicData uri="http://schemas.openxmlformats.org/drawingml/2006/picture">
                <pic:pic>
                  <pic:nvPicPr>
                    <pic:cNvPr id="0" name="page7_img11_7016b50cb9.png"/>
                    <pic:cNvPicPr/>
                  </pic:nvPicPr>
                  <pic:blipFill>
                    <a:blip r:embed="rId60"/>
                    <a:stretch>
                      <a:fillRect/>
                    </a:stretch>
                  </pic:blipFill>
                  <pic:spPr>
                    <a:xfrm>
                      <a:off x="0" y="0"/>
                      <a:ext cx="304800" cy="304800"/>
                    </a:xfrm>
                    <a:prstGeom prst="rect"/>
                  </pic:spPr>
                </pic:pic>
              </a:graphicData>
            </a:graphic>
          </wp:inline>
        </w:drawing>
      </w:r>
      <w:r>
        <w:t xml:space="preserve">  </w:t>
      </w:r>
      <w:r>
        <w:rPr>
          <w:rFonts w:ascii="Arial" w:hAnsi="Arial"/>
          <w:sz w:val="20"/>
        </w:rPr>
        <w:t>Requirements Testing</w:t>
      </w:r>
    </w:p>
    <w:p>
      <w:pPr>
        <w:spacing w:after="80" w:line="276" w:lineRule="auto"/>
        <w:textAlignment w:val="center"/>
      </w:pPr>
      <w:r>
        <w:drawing>
          <wp:inline xmlns:a="http://schemas.openxmlformats.org/drawingml/2006/main" xmlns:pic="http://schemas.openxmlformats.org/drawingml/2006/picture">
            <wp:extent cx="304800" cy="304800"/>
            <wp:docPr id="22" name="Picture 22"/>
            <wp:cNvGraphicFramePr>
              <a:graphicFrameLocks noChangeAspect="1"/>
            </wp:cNvGraphicFramePr>
            <a:graphic>
              <a:graphicData uri="http://schemas.openxmlformats.org/drawingml/2006/picture">
                <pic:pic>
                  <pic:nvPicPr>
                    <pic:cNvPr id="0" name="page7_vec16_9d840bc1be.png"/>
                    <pic:cNvPicPr/>
                  </pic:nvPicPr>
                  <pic:blipFill>
                    <a:blip r:embed="rId61"/>
                    <a:stretch>
                      <a:fillRect/>
                    </a:stretch>
                  </pic:blipFill>
                  <pic:spPr>
                    <a:xfrm>
                      <a:off x="0" y="0"/>
                      <a:ext cx="304800" cy="304800"/>
                    </a:xfrm>
                    <a:prstGeom prst="rect"/>
                  </pic:spPr>
                </pic:pic>
              </a:graphicData>
            </a:graphic>
          </wp:inline>
        </w:drawing>
      </w:r>
      <w:r>
        <w:t xml:space="preserve">  </w:t>
      </w:r>
      <w:r>
        <w:rPr>
          <w:rFonts w:ascii="Arial" w:hAnsi="Arial"/>
          <w:sz w:val="20"/>
        </w:rPr>
        <w:t>Risk Management</w:t>
      </w:r>
    </w:p>
    <w:p>
      <w:pPr>
        <w:spacing w:after="80" w:line="276" w:lineRule="auto"/>
        <w:textAlignment w:val="center"/>
      </w:pPr>
      <w:r>
        <w:drawing>
          <wp:inline xmlns:a="http://schemas.openxmlformats.org/drawingml/2006/main" xmlns:pic="http://schemas.openxmlformats.org/drawingml/2006/picture">
            <wp:extent cx="304800" cy="304800"/>
            <wp:docPr id="23" name="Picture 23"/>
            <wp:cNvGraphicFramePr>
              <a:graphicFrameLocks noChangeAspect="1"/>
            </wp:cNvGraphicFramePr>
            <a:graphic>
              <a:graphicData uri="http://schemas.openxmlformats.org/drawingml/2006/picture">
                <pic:pic>
                  <pic:nvPicPr>
                    <pic:cNvPr id="0" name="page7_img20_2edde3553a.png"/>
                    <pic:cNvPicPr/>
                  </pic:nvPicPr>
                  <pic:blipFill>
                    <a:blip r:embed="rId62"/>
                    <a:stretch>
                      <a:fillRect/>
                    </a:stretch>
                  </pic:blipFill>
                  <pic:spPr>
                    <a:xfrm>
                      <a:off x="0" y="0"/>
                      <a:ext cx="304800" cy="304800"/>
                    </a:xfrm>
                    <a:prstGeom prst="rect"/>
                  </pic:spPr>
                </pic:pic>
              </a:graphicData>
            </a:graphic>
          </wp:inline>
        </w:drawing>
      </w:r>
      <w:r>
        <w:t xml:space="preserve">  </w:t>
      </w:r>
      <w:r>
        <w:rPr>
          <w:rFonts w:ascii="Arial" w:hAnsi="Arial"/>
          <w:sz w:val="20"/>
        </w:rPr>
        <w:t>Functional Specifications Configuration Specifications</w:t>
      </w:r>
    </w:p>
    <w:p>
      <w:pPr>
        <w:spacing w:after="80" w:line="276" w:lineRule="auto"/>
        <w:textAlignment w:val="center"/>
      </w:pPr>
      <w:r>
        <w:drawing>
          <wp:inline xmlns:a="http://schemas.openxmlformats.org/drawingml/2006/main" xmlns:pic="http://schemas.openxmlformats.org/drawingml/2006/picture">
            <wp:extent cx="304800" cy="304800"/>
            <wp:docPr id="24" name="Picture 24"/>
            <wp:cNvGraphicFramePr>
              <a:graphicFrameLocks noChangeAspect="1"/>
            </wp:cNvGraphicFramePr>
            <a:graphic>
              <a:graphicData uri="http://schemas.openxmlformats.org/drawingml/2006/picture">
                <pic:pic>
                  <pic:nvPicPr>
                    <pic:cNvPr id="0" name="page7_vec14_3d8d8e488a.png"/>
                    <pic:cNvPicPr/>
                  </pic:nvPicPr>
                  <pic:blipFill>
                    <a:blip r:embed="rId63"/>
                    <a:stretch>
                      <a:fillRect/>
                    </a:stretch>
                  </pic:blipFill>
                  <pic:spPr>
                    <a:xfrm>
                      <a:off x="0" y="0"/>
                      <a:ext cx="304800" cy="304800"/>
                    </a:xfrm>
                    <a:prstGeom prst="rect"/>
                  </pic:spPr>
                </pic:pic>
              </a:graphicData>
            </a:graphic>
          </wp:inline>
        </w:drawing>
      </w:r>
      <w:r>
        <w:t xml:space="preserve">  </w:t>
      </w:r>
      <w:r>
        <w:rPr>
          <w:rFonts w:ascii="Arial" w:hAnsi="Arial"/>
          <w:sz w:val="20"/>
        </w:rPr>
        <w:t>Functional Testing</w:t>
      </w:r>
    </w:p>
    <w:p>
      <w:pPr>
        <w:spacing w:after="80" w:line="276" w:lineRule="auto"/>
        <w:textAlignment w:val="center"/>
      </w:pPr>
      <w:r>
        <w:drawing>
          <wp:inline xmlns:a="http://schemas.openxmlformats.org/drawingml/2006/main" xmlns:pic="http://schemas.openxmlformats.org/drawingml/2006/picture">
            <wp:extent cx="304800" cy="304800"/>
            <wp:docPr id="25" name="Picture 25"/>
            <wp:cNvGraphicFramePr>
              <a:graphicFrameLocks noChangeAspect="1"/>
            </wp:cNvGraphicFramePr>
            <a:graphic>
              <a:graphicData uri="http://schemas.openxmlformats.org/drawingml/2006/picture">
                <pic:pic>
                  <pic:nvPicPr>
                    <pic:cNvPr id="0" name="page7_img13_fe4c6dfcbb.png"/>
                    <pic:cNvPicPr/>
                  </pic:nvPicPr>
                  <pic:blipFill>
                    <a:blip r:embed="rId64"/>
                    <a:stretch>
                      <a:fillRect/>
                    </a:stretch>
                  </pic:blipFill>
                  <pic:spPr>
                    <a:xfrm>
                      <a:off x="0" y="0"/>
                      <a:ext cx="304800" cy="304800"/>
                    </a:xfrm>
                    <a:prstGeom prst="rect"/>
                  </pic:spPr>
                </pic:pic>
              </a:graphicData>
            </a:graphic>
          </wp:inline>
        </w:drawing>
      </w:r>
      <w:r>
        <w:t xml:space="preserve">  </w:t>
      </w:r>
      <w:r>
        <w:rPr>
          <w:rFonts w:ascii="Arial" w:hAnsi="Arial"/>
          <w:sz w:val="20"/>
        </w:rPr>
        <w:t>Traceability</w:t>
      </w:r>
    </w:p>
    <w:p>
      <w:pPr>
        <w:spacing w:after="80" w:line="276" w:lineRule="auto"/>
        <w:textAlignment w:val="center"/>
      </w:pPr>
      <w:r>
        <w:drawing>
          <wp:inline xmlns:a="http://schemas.openxmlformats.org/drawingml/2006/main" xmlns:pic="http://schemas.openxmlformats.org/drawingml/2006/picture">
            <wp:extent cx="304800" cy="304800"/>
            <wp:docPr id="26" name="Picture 26"/>
            <wp:cNvGraphicFramePr>
              <a:graphicFrameLocks noChangeAspect="1"/>
            </wp:cNvGraphicFramePr>
            <a:graphic>
              <a:graphicData uri="http://schemas.openxmlformats.org/drawingml/2006/picture">
                <pic:pic>
                  <pic:nvPicPr>
                    <pic:cNvPr id="0" name="page7_img15_f405b20963.png"/>
                    <pic:cNvPicPr/>
                  </pic:nvPicPr>
                  <pic:blipFill>
                    <a:blip r:embed="rId65"/>
                    <a:stretch>
                      <a:fillRect/>
                    </a:stretch>
                  </pic:blipFill>
                  <pic:spPr>
                    <a:xfrm>
                      <a:off x="0" y="0"/>
                      <a:ext cx="304800" cy="304800"/>
                    </a:xfrm>
                    <a:prstGeom prst="rect"/>
                  </pic:spPr>
                </pic:pic>
              </a:graphicData>
            </a:graphic>
          </wp:inline>
        </w:drawing>
      </w:r>
      <w:r>
        <w:t xml:space="preserve">  </w:t>
      </w:r>
      <w:r>
        <w:rPr>
          <w:rFonts w:ascii="Arial" w:hAnsi="Arial"/>
          <w:sz w:val="20"/>
        </w:rPr>
        <w:t>Validation of Computer Systems SOP</w:t>
      </w:r>
    </w:p>
    <w:p>
      <w:pPr>
        <w:spacing w:after="80" w:line="276" w:lineRule="auto"/>
        <w:textAlignment w:val="center"/>
      </w:pPr>
      <w:r>
        <w:drawing>
          <wp:inline xmlns:a="http://schemas.openxmlformats.org/drawingml/2006/main" xmlns:pic="http://schemas.openxmlformats.org/drawingml/2006/picture">
            <wp:extent cx="304800" cy="304800"/>
            <wp:docPr id="27" name="Picture 27"/>
            <wp:cNvGraphicFramePr>
              <a:graphicFrameLocks noChangeAspect="1"/>
            </wp:cNvGraphicFramePr>
            <a:graphic>
              <a:graphicData uri="http://schemas.openxmlformats.org/drawingml/2006/picture">
                <pic:pic>
                  <pic:nvPicPr>
                    <pic:cNvPr id="0" name="page7_img8_d431281e3b.png"/>
                    <pic:cNvPicPr/>
                  </pic:nvPicPr>
                  <pic:blipFill>
                    <a:blip r:embed="rId66"/>
                    <a:stretch>
                      <a:fillRect/>
                    </a:stretch>
                  </pic:blipFill>
                  <pic:spPr>
                    <a:xfrm>
                      <a:off x="0" y="0"/>
                      <a:ext cx="304800" cy="304800"/>
                    </a:xfrm>
                    <a:prstGeom prst="rect"/>
                  </pic:spPr>
                </pic:pic>
              </a:graphicData>
            </a:graphic>
          </wp:inline>
        </w:drawing>
      </w:r>
      <w:r>
        <w:t xml:space="preserve">  </w:t>
      </w:r>
      <w:r>
        <w:rPr>
          <w:rFonts w:ascii="Arial" w:hAnsi="Arial"/>
          <w:sz w:val="20"/>
        </w:rPr>
        <w:t>Data Migration</w:t>
      </w:r>
    </w:p>
    <w:p>
      <w:pPr>
        <w:spacing w:after="80" w:line="276" w:lineRule="auto"/>
        <w:textAlignment w:val="center"/>
      </w:pPr>
      <w:r>
        <w:drawing>
          <wp:inline xmlns:a="http://schemas.openxmlformats.org/drawingml/2006/main" xmlns:pic="http://schemas.openxmlformats.org/drawingml/2006/picture">
            <wp:extent cx="304800" cy="304800"/>
            <wp:docPr id="28" name="Picture 28"/>
            <wp:cNvGraphicFramePr>
              <a:graphicFrameLocks noChangeAspect="1"/>
            </wp:cNvGraphicFramePr>
            <a:graphic>
              <a:graphicData uri="http://schemas.openxmlformats.org/drawingml/2006/picture">
                <pic:pic>
                  <pic:nvPicPr>
                    <pic:cNvPr id="0" name="page7_img7_143c3d1801.png"/>
                    <pic:cNvPicPr/>
                  </pic:nvPicPr>
                  <pic:blipFill>
                    <a:blip r:embed="rId67"/>
                    <a:stretch>
                      <a:fillRect/>
                    </a:stretch>
                  </pic:blipFill>
                  <pic:spPr>
                    <a:xfrm>
                      <a:off x="0" y="0"/>
                      <a:ext cx="304800" cy="304800"/>
                    </a:xfrm>
                    <a:prstGeom prst="rect"/>
                  </pic:spPr>
                </pic:pic>
              </a:graphicData>
            </a:graphic>
          </wp:inline>
        </w:drawing>
      </w:r>
      <w:r>
        <w:t xml:space="preserve">  </w:t>
      </w:r>
      <w:r>
        <w:rPr>
          <w:rFonts w:ascii="Arial" w:hAnsi="Arial"/>
          <w:sz w:val="20"/>
        </w:rPr>
        <w:t>Config. &amp; Installation Testing</w:t>
      </w:r>
    </w:p>
    <w:p>
      <w:pPr>
        <w:spacing w:after="80" w:line="276" w:lineRule="auto"/>
        <w:textAlignment w:val="center"/>
      </w:pPr>
      <w:r>
        <w:drawing>
          <wp:inline xmlns:a="http://schemas.openxmlformats.org/drawingml/2006/main" xmlns:pic="http://schemas.openxmlformats.org/drawingml/2006/picture">
            <wp:extent cx="304800" cy="304800"/>
            <wp:docPr id="29" name="Picture 29"/>
            <wp:cNvGraphicFramePr>
              <a:graphicFrameLocks noChangeAspect="1"/>
            </wp:cNvGraphicFramePr>
            <a:graphic>
              <a:graphicData uri="http://schemas.openxmlformats.org/drawingml/2006/picture">
                <pic:pic>
                  <pic:nvPicPr>
                    <pic:cNvPr id="0" name="page7_img10_25b7a7b0b0.png"/>
                    <pic:cNvPicPr/>
                  </pic:nvPicPr>
                  <pic:blipFill>
                    <a:blip r:embed="rId68"/>
                    <a:stretch>
                      <a:fillRect/>
                    </a:stretch>
                  </pic:blipFill>
                  <pic:spPr>
                    <a:xfrm>
                      <a:off x="0" y="0"/>
                      <a:ext cx="304800" cy="304800"/>
                    </a:xfrm>
                    <a:prstGeom prst="rect"/>
                  </pic:spPr>
                </pic:pic>
              </a:graphicData>
            </a:graphic>
          </wp:inline>
        </w:drawing>
      </w:r>
      <w:r>
        <w:t xml:space="preserve">  </w:t>
      </w:r>
      <w:r>
        <w:rPr>
          <w:rFonts w:ascii="Arial" w:hAnsi="Arial"/>
          <w:sz w:val="20"/>
        </w:rPr>
        <w:t>System Design</w:t>
      </w:r>
    </w:p>
    <w:p>
      <w:pPr>
        <w:spacing w:after="80" w:line="276" w:lineRule="auto"/>
        <w:textAlignment w:val="center"/>
      </w:pPr>
      <w:r>
        <w:drawing>
          <wp:inline xmlns:a="http://schemas.openxmlformats.org/drawingml/2006/main" xmlns:pic="http://schemas.openxmlformats.org/drawingml/2006/picture">
            <wp:extent cx="304800" cy="304800"/>
            <wp:docPr id="30" name="Picture 30"/>
            <wp:cNvGraphicFramePr>
              <a:graphicFrameLocks noChangeAspect="1"/>
            </wp:cNvGraphicFramePr>
            <a:graphic>
              <a:graphicData uri="http://schemas.openxmlformats.org/drawingml/2006/picture">
                <pic:pic>
                  <pic:nvPicPr>
                    <pic:cNvPr id="0" name="page7_img9_e4b0427e31.png"/>
                    <pic:cNvPicPr/>
                  </pic:nvPicPr>
                  <pic:blipFill>
                    <a:blip r:embed="rId69"/>
                    <a:stretch>
                      <a:fillRect/>
                    </a:stretch>
                  </pic:blipFill>
                  <pic:spPr>
                    <a:xfrm>
                      <a:off x="0" y="0"/>
                      <a:ext cx="304800" cy="304800"/>
                    </a:xfrm>
                    <a:prstGeom prst="rect"/>
                  </pic:spPr>
                </pic:pic>
              </a:graphicData>
            </a:graphic>
          </wp:inline>
        </w:drawing>
      </w:r>
      <w:r>
        <w:t xml:space="preserve">  </w:t>
      </w:r>
      <w:r>
        <w:rPr>
          <w:rFonts w:ascii="Arial" w:hAnsi="Arial"/>
          <w:sz w:val="20"/>
        </w:rPr>
        <w:t>Technical Installation</w:t>
      </w:r>
    </w:p>
    <w:p>
      <w:pPr>
        <w:spacing w:before="120" w:after="80"/>
        <w:jc w:val="center"/>
      </w:pPr>
      <w:r>
        <w:drawing>
          <wp:inline xmlns:a="http://schemas.openxmlformats.org/drawingml/2006/main" xmlns:pic="http://schemas.openxmlformats.org/drawingml/2006/picture">
            <wp:extent cx="5029200" cy="671649"/>
            <wp:docPr id="31" name="Picture 31"/>
            <wp:cNvGraphicFramePr>
              <a:graphicFrameLocks noChangeAspect="1"/>
            </wp:cNvGraphicFramePr>
            <a:graphic>
              <a:graphicData uri="http://schemas.openxmlformats.org/drawingml/2006/picture">
                <pic:pic>
                  <pic:nvPicPr>
                    <pic:cNvPr id="0" name="page7_vec8_bd7cce0727.png"/>
                    <pic:cNvPicPr/>
                  </pic:nvPicPr>
                  <pic:blipFill>
                    <a:blip r:embed="rId70"/>
                    <a:stretch>
                      <a:fillRect/>
                    </a:stretch>
                  </pic:blipFill>
                  <pic:spPr>
                    <a:xfrm>
                      <a:off x="0" y="0"/>
                      <a:ext cx="5029200" cy="671649"/>
                    </a:xfrm>
                    <a:prstGeom prst="rect"/>
                  </pic:spPr>
                </pic:pic>
              </a:graphicData>
            </a:graphic>
          </wp:inline>
        </w:drawing>
      </w:r>
    </w:p>
    <w:p>
      <w:pPr>
        <w:spacing w:after="80" w:line="276" w:lineRule="auto"/>
        <w:textAlignment w:val="center"/>
      </w:pPr>
      <w:r>
        <w:drawing>
          <wp:inline xmlns:a="http://schemas.openxmlformats.org/drawingml/2006/main" xmlns:pic="http://schemas.openxmlformats.org/drawingml/2006/picture">
            <wp:extent cx="304800" cy="304800"/>
            <wp:docPr id="32" name="Picture 32"/>
            <wp:cNvGraphicFramePr>
              <a:graphicFrameLocks noChangeAspect="1"/>
            </wp:cNvGraphicFramePr>
            <a:graphic>
              <a:graphicData uri="http://schemas.openxmlformats.org/drawingml/2006/picture">
                <pic:pic>
                  <pic:nvPicPr>
                    <pic:cNvPr id="0" name="page7_vec0_e72e539b8d.png"/>
                    <pic:cNvPicPr/>
                  </pic:nvPicPr>
                  <pic:blipFill>
                    <a:blip r:embed="rId71"/>
                    <a:stretch>
                      <a:fillRect/>
                    </a:stretch>
                  </pic:blipFill>
                  <pic:spPr>
                    <a:xfrm>
                      <a:off x="0" y="0"/>
                      <a:ext cx="304800" cy="304800"/>
                    </a:xfrm>
                    <a:prstGeom prst="rect"/>
                  </pic:spPr>
                </pic:pic>
              </a:graphicData>
            </a:graphic>
          </wp:inline>
        </w:drawing>
      </w:r>
      <w:r>
        <w:t xml:space="preserve">  </w:t>
      </w:r>
      <w:r>
        <w:rPr>
          <w:rFonts w:ascii="Arial" w:hAnsi="Arial"/>
          <w:sz w:val="20"/>
        </w:rPr>
        <w:t>Cat. 1, 3, and 4</w:t>
      </w:r>
    </w:p>
    <w:p>
      <w:pPr>
        <w:spacing w:after="80" w:line="276" w:lineRule="auto"/>
        <w:textAlignment w:val="center"/>
      </w:pPr>
      <w:r>
        <w:drawing>
          <wp:inline xmlns:a="http://schemas.openxmlformats.org/drawingml/2006/main" xmlns:pic="http://schemas.openxmlformats.org/drawingml/2006/picture">
            <wp:extent cx="304800" cy="304800"/>
            <wp:docPr id="33" name="Picture 33"/>
            <wp:cNvGraphicFramePr>
              <a:graphicFrameLocks noChangeAspect="1"/>
            </wp:cNvGraphicFramePr>
            <a:graphic>
              <a:graphicData uri="http://schemas.openxmlformats.org/drawingml/2006/picture">
                <pic:pic>
                  <pic:nvPicPr>
                    <pic:cNvPr id="0" name="page7_vec3_d98473b1eb.png"/>
                    <pic:cNvPicPr/>
                  </pic:nvPicPr>
                  <pic:blipFill>
                    <a:blip r:embed="rId72"/>
                    <a:stretch>
                      <a:fillRect/>
                    </a:stretch>
                  </pic:blipFill>
                  <pic:spPr>
                    <a:xfrm>
                      <a:off x="0" y="0"/>
                      <a:ext cx="304800" cy="304800"/>
                    </a:xfrm>
                    <a:prstGeom prst="rect"/>
                  </pic:spPr>
                </pic:pic>
              </a:graphicData>
            </a:graphic>
          </wp:inline>
        </w:drawing>
      </w:r>
      <w:r>
        <w:t xml:space="preserve">  </w:t>
      </w:r>
      <w:r>
        <w:rPr>
          <w:rFonts w:ascii="Arial" w:hAnsi="Arial"/>
          <w:sz w:val="20"/>
        </w:rPr>
        <w:t>Design and Installation SOP</w:t>
      </w:r>
    </w:p>
    <w:p>
      <w:pPr>
        <w:spacing w:after="80" w:line="276" w:lineRule="auto"/>
        <w:textAlignment w:val="center"/>
      </w:pPr>
      <w:r>
        <w:drawing>
          <wp:inline xmlns:a="http://schemas.openxmlformats.org/drawingml/2006/main" xmlns:pic="http://schemas.openxmlformats.org/drawingml/2006/picture">
            <wp:extent cx="304800" cy="304800"/>
            <wp:docPr id="34" name="Picture 34"/>
            <wp:cNvGraphicFramePr>
              <a:graphicFrameLocks noChangeAspect="1"/>
            </wp:cNvGraphicFramePr>
            <a:graphic>
              <a:graphicData uri="http://schemas.openxmlformats.org/drawingml/2006/picture">
                <pic:pic>
                  <pic:nvPicPr>
                    <pic:cNvPr id="0" name="page7_vec2_581bf59fee.png"/>
                    <pic:cNvPicPr/>
                  </pic:nvPicPr>
                  <pic:blipFill>
                    <a:blip r:embed="rId73"/>
                    <a:stretch>
                      <a:fillRect/>
                    </a:stretch>
                  </pic:blipFill>
                  <pic:spPr>
                    <a:xfrm>
                      <a:off x="0" y="0"/>
                      <a:ext cx="304800" cy="304800"/>
                    </a:xfrm>
                    <a:prstGeom prst="rect"/>
                  </pic:spPr>
                </pic:pic>
              </a:graphicData>
            </a:graphic>
          </wp:inline>
        </w:drawing>
      </w:r>
      <w:r>
        <w:t xml:space="preserve">  </w:t>
      </w:r>
      <w:r>
        <w:rPr>
          <w:rFonts w:ascii="Arial" w:hAnsi="Arial"/>
          <w:sz w:val="20"/>
        </w:rPr>
        <w:t>Cat. 5</w:t>
      </w:r>
    </w:p>
    <w:p>
      <w:pPr>
        <w:spacing w:after="80" w:line="276" w:lineRule="auto"/>
        <w:textAlignment w:val="center"/>
      </w:pPr>
      <w:r>
        <w:drawing>
          <wp:inline xmlns:a="http://schemas.openxmlformats.org/drawingml/2006/main" xmlns:pic="http://schemas.openxmlformats.org/drawingml/2006/picture">
            <wp:extent cx="304800" cy="304800"/>
            <wp:docPr id="35" name="Picture 35"/>
            <wp:cNvGraphicFramePr>
              <a:graphicFrameLocks noChangeAspect="1"/>
            </wp:cNvGraphicFramePr>
            <a:graphic>
              <a:graphicData uri="http://schemas.openxmlformats.org/drawingml/2006/picture">
                <pic:pic>
                  <pic:nvPicPr>
                    <pic:cNvPr id="0" name="page7_img5_4576a41f33.png"/>
                    <pic:cNvPicPr/>
                  </pic:nvPicPr>
                  <pic:blipFill>
                    <a:blip r:embed="rId74"/>
                    <a:stretch>
                      <a:fillRect/>
                    </a:stretch>
                  </pic:blipFill>
                  <pic:spPr>
                    <a:xfrm>
                      <a:off x="0" y="0"/>
                      <a:ext cx="304800" cy="304800"/>
                    </a:xfrm>
                    <a:prstGeom prst="rect"/>
                  </pic:spPr>
                </pic:pic>
              </a:graphicData>
            </a:graphic>
          </wp:inline>
        </w:drawing>
      </w:r>
      <w:r>
        <w:t xml:space="preserve">  </w:t>
      </w:r>
      <w:r>
        <w:rPr>
          <w:rFonts w:ascii="Arial" w:hAnsi="Arial"/>
          <w:sz w:val="20"/>
        </w:rPr>
        <w:t>Software Design Specifications</w:t>
      </w:r>
    </w:p>
    <w:p>
      <w:pPr>
        <w:spacing w:after="80" w:line="276" w:lineRule="auto"/>
        <w:textAlignment w:val="center"/>
      </w:pPr>
      <w:r>
        <w:drawing>
          <wp:inline xmlns:a="http://schemas.openxmlformats.org/drawingml/2006/main" xmlns:pic="http://schemas.openxmlformats.org/drawingml/2006/picture">
            <wp:extent cx="304800" cy="304800"/>
            <wp:docPr id="36" name="Picture 36"/>
            <wp:cNvGraphicFramePr>
              <a:graphicFrameLocks noChangeAspect="1"/>
            </wp:cNvGraphicFramePr>
            <a:graphic>
              <a:graphicData uri="http://schemas.openxmlformats.org/drawingml/2006/picture">
                <pic:pic>
                  <pic:nvPicPr>
                    <pic:cNvPr id="0" name="page7_img4_5365b5518b.png"/>
                    <pic:cNvPicPr/>
                  </pic:nvPicPr>
                  <pic:blipFill>
                    <a:blip r:embed="rId75"/>
                    <a:stretch>
                      <a:fillRect/>
                    </a:stretch>
                  </pic:blipFill>
                  <pic:spPr>
                    <a:xfrm>
                      <a:off x="0" y="0"/>
                      <a:ext cx="304800" cy="304800"/>
                    </a:xfrm>
                    <a:prstGeom prst="rect"/>
                  </pic:spPr>
                </pic:pic>
              </a:graphicData>
            </a:graphic>
          </wp:inline>
        </w:drawing>
      </w:r>
      <w:r>
        <w:t xml:space="preserve">  </w:t>
      </w:r>
      <w:r>
        <w:rPr>
          <w:rFonts w:ascii="Arial" w:hAnsi="Arial"/>
          <w:sz w:val="20"/>
        </w:rPr>
        <w:t>Software Development Testing</w:t>
      </w:r>
    </w:p>
    <w:p>
      <w:pPr>
        <w:spacing w:after="80" w:line="276" w:lineRule="auto"/>
        <w:textAlignment w:val="center"/>
      </w:pPr>
      <w:r>
        <w:drawing>
          <wp:inline xmlns:a="http://schemas.openxmlformats.org/drawingml/2006/main" xmlns:pic="http://schemas.openxmlformats.org/drawingml/2006/picture">
            <wp:extent cx="304800" cy="304800"/>
            <wp:docPr id="37" name="Picture 37"/>
            <wp:cNvGraphicFramePr>
              <a:graphicFrameLocks noChangeAspect="1"/>
            </wp:cNvGraphicFramePr>
            <a:graphic>
              <a:graphicData uri="http://schemas.openxmlformats.org/drawingml/2006/picture">
                <pic:pic>
                  <pic:nvPicPr>
                    <pic:cNvPr id="0" name="page7_vec4_f97eaa7167.png"/>
                    <pic:cNvPicPr/>
                  </pic:nvPicPr>
                  <pic:blipFill>
                    <a:blip r:embed="rId76"/>
                    <a:stretch>
                      <a:fillRect/>
                    </a:stretch>
                  </pic:blipFill>
                  <pic:spPr>
                    <a:xfrm>
                      <a:off x="0" y="0"/>
                      <a:ext cx="304800" cy="304800"/>
                    </a:xfrm>
                    <a:prstGeom prst="rect"/>
                  </pic:spPr>
                </pic:pic>
              </a:graphicData>
            </a:graphic>
          </wp:inline>
        </w:drawing>
      </w:r>
      <w:r>
        <w:t xml:space="preserve">  </w:t>
      </w:r>
      <w:r>
        <w:rPr>
          <w:rFonts w:ascii="Arial" w:hAnsi="Arial"/>
          <w:sz w:val="20"/>
        </w:rPr>
        <w:t>Software Development (Coding and Code Review)</w:t>
      </w:r>
    </w:p>
    <w:p>
      <w:pPr>
        <w:spacing w:after="80" w:line="276" w:lineRule="auto"/>
        <w:textAlignment w:val="center"/>
      </w:pPr>
      <w:r>
        <w:drawing>
          <wp:inline xmlns:a="http://schemas.openxmlformats.org/drawingml/2006/main" xmlns:pic="http://schemas.openxmlformats.org/drawingml/2006/picture">
            <wp:extent cx="304800" cy="304800"/>
            <wp:docPr id="38" name="Picture 38"/>
            <wp:cNvGraphicFramePr>
              <a:graphicFrameLocks noChangeAspect="1"/>
            </wp:cNvGraphicFramePr>
            <a:graphic>
              <a:graphicData uri="http://schemas.openxmlformats.org/drawingml/2006/picture">
                <pic:pic>
                  <pic:nvPicPr>
                    <pic:cNvPr id="0" name="page7_vec5_8ba43385a8.png"/>
                    <pic:cNvPicPr/>
                  </pic:nvPicPr>
                  <pic:blipFill>
                    <a:blip r:embed="rId77"/>
                    <a:stretch>
                      <a:fillRect/>
                    </a:stretch>
                  </pic:blipFill>
                  <pic:spPr>
                    <a:xfrm>
                      <a:off x="0" y="0"/>
                      <a:ext cx="304800" cy="304800"/>
                    </a:xfrm>
                    <a:prstGeom prst="rect"/>
                  </pic:spPr>
                </pic:pic>
              </a:graphicData>
            </a:graphic>
          </wp:inline>
        </w:drawing>
      </w:r>
      <w:r>
        <w:t xml:space="preserve">  </w:t>
      </w:r>
      <w:r>
        <w:rPr>
          <w:rFonts w:ascii="Arial" w:hAnsi="Arial"/>
          <w:sz w:val="20"/>
        </w:rPr>
        <w:t>Software Development SOP</w:t>
      </w:r>
    </w:p>
    <w:p>
      <w:pPr>
        <w:spacing w:after="80" w:line="276" w:lineRule="auto"/>
        <w:textAlignment w:val="center"/>
      </w:pPr>
      <w:r>
        <w:drawing>
          <wp:inline xmlns:a="http://schemas.openxmlformats.org/drawingml/2006/main" xmlns:pic="http://schemas.openxmlformats.org/drawingml/2006/picture">
            <wp:extent cx="304800" cy="304800"/>
            <wp:docPr id="39" name="Picture 39"/>
            <wp:cNvGraphicFramePr>
              <a:graphicFrameLocks noChangeAspect="1"/>
            </wp:cNvGraphicFramePr>
            <a:graphic>
              <a:graphicData uri="http://schemas.openxmlformats.org/drawingml/2006/picture">
                <pic:pic>
                  <pic:nvPicPr>
                    <pic:cNvPr id="0" name="page7_img3_d33a945279.png"/>
                    <pic:cNvPicPr/>
                  </pic:nvPicPr>
                  <pic:blipFill>
                    <a:blip r:embed="rId78"/>
                    <a:stretch>
                      <a:fillRect/>
                    </a:stretch>
                  </pic:blipFill>
                  <pic:spPr>
                    <a:xfrm>
                      <a:off x="0" y="0"/>
                      <a:ext cx="304800" cy="304800"/>
                    </a:xfrm>
                    <a:prstGeom prst="rect"/>
                  </pic:spPr>
                </pic:pic>
              </a:graphicData>
            </a:graphic>
          </wp:inline>
        </w:drawing>
      </w:r>
      <w:r>
        <w:t xml:space="preserve">  </w:t>
      </w:r>
      <w:r>
        <w:rPr>
          <w:rFonts w:ascii="Arial" w:hAnsi="Arial"/>
          <w:sz w:val="20"/>
        </w:rPr>
        <w:t>Fig. 1: Complete System Life Cycle for Computer Systems. Topics covered in referenced SOPs are shown in the light grey area</w:t>
      </w:r>
    </w:p>
    <w:p>
      <w:pPr>
        <w:pStyle w:val="Heading2"/>
        <w:keepNext/>
        <w:spacing w:before="200" w:after="80"/>
        <w:textAlignment w:val="center"/>
      </w:pPr>
      <w:r>
        <w:drawing>
          <wp:inline xmlns:a="http://schemas.openxmlformats.org/drawingml/2006/main" xmlns:pic="http://schemas.openxmlformats.org/drawingml/2006/picture">
            <wp:extent cx="304800" cy="304800"/>
            <wp:docPr id="40" name="Picture 40"/>
            <wp:cNvGraphicFramePr>
              <a:graphicFrameLocks noChangeAspect="1"/>
            </wp:cNvGraphicFramePr>
            <a:graphic>
              <a:graphicData uri="http://schemas.openxmlformats.org/drawingml/2006/picture">
                <pic:pic>
                  <pic:nvPicPr>
                    <pic:cNvPr id="0" name="page7_vec6_3370b8c6e7.png"/>
                    <pic:cNvPicPr/>
                  </pic:nvPicPr>
                  <pic:blipFill>
                    <a:blip r:embed="rId79"/>
                    <a:stretch>
                      <a:fillRect/>
                    </a:stretch>
                  </pic:blipFill>
                  <pic:spPr>
                    <a:xfrm>
                      <a:off x="0" y="0"/>
                      <a:ext cx="304800" cy="304800"/>
                    </a:xfrm>
                    <a:prstGeom prst="rect"/>
                  </pic:spPr>
                </pic:pic>
              </a:graphicData>
            </a:graphic>
          </wp:inline>
        </w:drawing>
      </w:r>
      <w:r>
        <w:t xml:space="preserve">  </w:t>
      </w:r>
      <w:r>
        <w:rPr>
          <w:rFonts w:ascii="Arial" w:hAnsi="Arial"/>
          <w:sz w:val="22"/>
        </w:rPr>
        <w:t>SYSTEM LIFE CYCLE FOR DIFFERENT GAMP CATEGORIES</w:t>
      </w:r>
    </w:p>
    <w:p>
      <w:pPr>
        <w:spacing w:after="80" w:line="276" w:lineRule="auto"/>
        <w:textAlignment w:val="center"/>
      </w:pPr>
      <w:r>
        <w:drawing>
          <wp:inline xmlns:a="http://schemas.openxmlformats.org/drawingml/2006/main" xmlns:pic="http://schemas.openxmlformats.org/drawingml/2006/picture">
            <wp:extent cx="304800" cy="304800"/>
            <wp:docPr id="41" name="Picture 41"/>
            <wp:cNvGraphicFramePr>
              <a:graphicFrameLocks noChangeAspect="1"/>
            </wp:cNvGraphicFramePr>
            <a:graphic>
              <a:graphicData uri="http://schemas.openxmlformats.org/drawingml/2006/picture">
                <pic:pic>
                  <pic:nvPicPr>
                    <pic:cNvPr id="0" name="page7_img17_7c5139ad85.png"/>
                    <pic:cNvPicPr/>
                  </pic:nvPicPr>
                  <pic:blipFill>
                    <a:blip r:embed="rId80"/>
                    <a:stretch>
                      <a:fillRect/>
                    </a:stretch>
                  </pic:blipFill>
                  <pic:spPr>
                    <a:xfrm>
                      <a:off x="0" y="0"/>
                      <a:ext cx="304800" cy="304800"/>
                    </a:xfrm>
                    <a:prstGeom prst="rect"/>
                  </pic:spPr>
                </pic:pic>
              </a:graphicData>
            </a:graphic>
          </wp:inline>
        </w:drawing>
      </w:r>
      <w:r>
        <w:t xml:space="preserve">  </w:t>
      </w:r>
      <w:r>
        <w:rPr>
          <w:rFonts w:ascii="Arial" w:hAnsi="Arial"/>
          <w:sz w:val="20"/>
        </w:rPr>
        <w:t>GAMP 5 has defined different categories of software products for which different system life cycle activities and deliverables apply. For the purpose of this SOP the following four categories have to be considered:</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r>
              <w:rPr>
                <w:rFonts w:ascii="Arial" w:hAnsi="Arial"/>
                <w:b/>
                <w:color w:val="1F4E78"/>
                <w:sz w:val="19"/>
              </w:rPr>
              <w:t>GAMP Software Category</w:t>
            </w:r>
          </w:p>
        </w:tc>
        <w:tc>
          <w:tcPr>
            <w:tcW w:type="dxa" w:w="2880"/>
          </w:tcPr>
          <w:p>
            <w:pPr>
              <w:spacing w:line="276" w:lineRule="auto" w:after="40"/>
            </w:pPr>
            <w:r/>
            <w:r>
              <w:rPr>
                <w:rFonts w:ascii="Arial" w:hAnsi="Arial"/>
                <w:b/>
                <w:color w:val="1F4E78"/>
                <w:sz w:val="19"/>
              </w:rPr>
              <w:t>Description</w:t>
            </w:r>
          </w:p>
        </w:tc>
        <w:tc>
          <w:tcPr>
            <w:tcW w:type="dxa" w:w="4320"/>
          </w:tcPr>
          <w:p>
            <w:pPr>
              <w:spacing w:line="276" w:lineRule="auto" w:after="40"/>
            </w:pPr>
            <w:r/>
            <w:r>
              <w:rPr>
                <w:rFonts w:ascii="Arial" w:hAnsi="Arial"/>
                <w:b/>
                <w:color w:val="1F4E78"/>
                <w:sz w:val="19"/>
              </w:rPr>
              <w:t>Comment</w:t>
            </w:r>
          </w:p>
        </w:tc>
      </w:tr>
      <w:tr>
        <w:trPr>
          <w:cantSplit/>
        </w:trPr>
        <w:tc>
          <w:tcPr>
            <w:tcW w:type="dxa" w:w="2160"/>
          </w:tcPr>
          <w:p>
            <w:pPr>
              <w:spacing w:line="276" w:lineRule="auto" w:after="40"/>
            </w:pPr>
            <w:r/>
            <w:r>
              <w:rPr>
                <w:rFonts w:ascii="Arial" w:hAnsi="Arial"/>
                <w:sz w:val="19"/>
              </w:rPr>
              <w:t>1</w:t>
            </w:r>
          </w:p>
        </w:tc>
        <w:tc>
          <w:tcPr>
            <w:tcW w:type="dxa" w:w="2880"/>
          </w:tcPr>
          <w:p>
            <w:pPr>
              <w:spacing w:line="276" w:lineRule="auto" w:after="40"/>
            </w:pPr>
            <w:r/>
            <w:r>
              <w:rPr>
                <w:rFonts w:ascii="Arial" w:hAnsi="Arial"/>
                <w:sz w:val="19"/>
              </w:rPr>
              <w:t>1 This category comprises two kinds of software: • Layered software products required to develop or run applications (e.g. operating systems, database software, programming tools, middleware, spreadsheet software) • Infrastructure software tools (e.g. batch job scheduling tools, security software, anti- virus, configuration management tools).</w:t>
            </w:r>
          </w:p>
        </w:tc>
        <w:tc>
          <w:tcPr>
            <w:tcW w:type="dxa" w:w="4320"/>
          </w:tcPr>
          <w:p>
            <w:pPr>
              <w:spacing w:line="276" w:lineRule="auto" w:after="40"/>
            </w:pPr>
            <w:r/>
            <w:r>
              <w:rPr>
                <w:rFonts w:ascii="Arial" w:hAnsi="Arial"/>
                <w:sz w:val="19"/>
              </w:rPr>
              <w:t>Most application systems require this type of software as components to run the application software. Infrastructure systems only consist of category 1 software.</w:t>
            </w:r>
          </w:p>
        </w:tc>
      </w:tr>
      <w:tr>
        <w:trPr>
          <w:cantSplit/>
        </w:trPr>
        <w:tc>
          <w:tcPr>
            <w:tcW w:type="dxa" w:w="2160"/>
          </w:tcPr>
          <w:p>
            <w:pPr>
              <w:spacing w:line="276" w:lineRule="auto" w:after="40"/>
            </w:pPr>
            <w:r/>
            <w:r>
              <w:rPr>
                <w:rFonts w:ascii="Arial" w:hAnsi="Arial"/>
                <w:sz w:val="19"/>
              </w:rPr>
              <w:t>3</w:t>
            </w:r>
          </w:p>
        </w:tc>
        <w:tc>
          <w:tcPr>
            <w:tcW w:type="dxa" w:w="2880"/>
          </w:tcPr>
          <w:p>
            <w:pPr>
              <w:spacing w:line="276" w:lineRule="auto" w:after="40"/>
            </w:pPr>
            <w:r/>
            <w:r>
              <w:rPr>
                <w:rFonts w:ascii="Arial" w:hAnsi="Arial"/>
                <w:sz w:val="19"/>
              </w:rPr>
              <w:t>3 Non-configured products: Off-the shelf software that is either not configurable or used with the default configuration for the user specific business process. It is installed and used as provided by the supplier.</w:t>
            </w:r>
          </w:p>
        </w:tc>
        <w:tc>
          <w:tcPr>
            <w:tcW w:type="dxa" w:w="4320"/>
          </w:tcPr>
          <w:p>
            <w:pPr>
              <w:spacing w:line="276" w:lineRule="auto" w:after="40"/>
            </w:pPr>
            <w:r/>
            <w:r>
              <w:rPr>
                <w:rFonts w:ascii="Arial" w:hAnsi="Arial"/>
                <w:sz w:val="19"/>
              </w:rPr>
              <w:t>Examples: Commercially available software standard hardware, Off-the-shelf software installed</w:t>
            </w:r>
          </w:p>
        </w:tc>
      </w:tr>
      <w:tr>
        <w:trPr>
          <w:cantSplit/>
        </w:trPr>
        <w:tc>
          <w:tcPr>
            <w:tcW w:type="dxa" w:w="2160"/>
          </w:tcPr>
          <w:p>
            <w:pPr>
              <w:spacing w:line="276" w:lineRule="auto" w:after="40"/>
            </w:pPr>
            <w:r/>
            <w:r>
              <w:rPr>
                <w:rFonts w:ascii="Arial" w:hAnsi="Arial"/>
                <w:sz w:val="19"/>
              </w:rPr>
              <w:t>4</w:t>
            </w:r>
          </w:p>
        </w:tc>
        <w:tc>
          <w:tcPr>
            <w:tcW w:type="dxa" w:w="2880"/>
          </w:tcPr>
          <w:p>
            <w:pPr>
              <w:spacing w:line="276" w:lineRule="auto" w:after="40"/>
            </w:pPr>
            <w:r/>
            <w:r>
              <w:rPr>
                <w:rFonts w:ascii="Arial" w:hAnsi="Arial"/>
                <w:sz w:val="19"/>
              </w:rPr>
              <w:t>4 Configured products: Off-the- shelf software that has to be configured for the user specific business process using standard interfaces and functionalities.</w:t>
            </w:r>
          </w:p>
        </w:tc>
        <w:tc>
          <w:tcPr>
            <w:tcW w:type="dxa" w:w="4320"/>
          </w:tcPr>
          <w:p>
            <w:pPr>
              <w:spacing w:line="276" w:lineRule="auto" w:after="40"/>
            </w:pPr>
            <w:r/>
            <w:r>
              <w:rPr>
                <w:rFonts w:ascii="Arial" w:hAnsi="Arial"/>
                <w:sz w:val="19"/>
              </w:rPr>
              <w:t>Any additional modification of the software codes such as application specific scripting languages  shell scripts, batch files, customized reports and interfaces etc. have to be handled as Category 5</w:t>
            </w:r>
          </w:p>
        </w:tc>
      </w:tr>
      <w:tr>
        <w:trPr>
          <w:cantSplit/>
        </w:trPr>
        <w:tc>
          <w:tcPr>
            <w:tcW w:type="dxa" w:w="2160"/>
          </w:tcPr>
          <w:p>
            <w:pPr>
              <w:spacing w:line="276" w:lineRule="auto" w:after="40"/>
            </w:pPr>
            <w:r/>
            <w:r>
              <w:rPr>
                <w:rFonts w:ascii="Arial" w:hAnsi="Arial"/>
                <w:sz w:val="19"/>
              </w:rPr>
              <w:t>5</w:t>
            </w:r>
          </w:p>
        </w:tc>
        <w:tc>
          <w:tcPr>
            <w:tcW w:type="dxa" w:w="2880"/>
          </w:tcPr>
          <w:p>
            <w:pPr>
              <w:spacing w:line="276" w:lineRule="auto" w:after="40"/>
            </w:pPr>
            <w:r/>
            <w:r>
              <w:rPr>
                <w:rFonts w:ascii="Arial" w:hAnsi="Arial"/>
                <w:sz w:val="19"/>
              </w:rPr>
              <w:t>5 Custom application: Software is being developed to meet the user requirements for the user specific business process.</w:t>
            </w:r>
          </w:p>
        </w:tc>
        <w:tc>
          <w:tcPr>
            <w:tcW w:type="dxa" w:w="4320"/>
          </w:tcPr>
          <w:p>
            <w:pPr>
              <w:spacing w:line="276" w:lineRule="auto" w:after="40"/>
            </w:pPr>
            <w:r/>
            <w:r>
              <w:rPr>
                <w:rFonts w:ascii="Arial" w:hAnsi="Arial"/>
                <w:sz w:val="19"/>
              </w:rPr>
              <w:t>None</w:t>
            </w:r>
          </w:p>
        </w:tc>
      </w:tr>
    </w:tbl>
    <w:p>
      <w:pPr>
        <w:spacing w:after="80" w:line="276" w:lineRule="auto"/>
        <w:textAlignment w:val="center"/>
      </w:pPr>
      <w:r>
        <w:drawing>
          <wp:inline xmlns:a="http://schemas.openxmlformats.org/drawingml/2006/main" xmlns:pic="http://schemas.openxmlformats.org/drawingml/2006/picture">
            <wp:extent cx="304800" cy="304800"/>
            <wp:docPr id="42" name="Picture 42"/>
            <wp:cNvGraphicFramePr>
              <a:graphicFrameLocks noChangeAspect="1"/>
            </wp:cNvGraphicFramePr>
            <a:graphic>
              <a:graphicData uri="http://schemas.openxmlformats.org/drawingml/2006/picture">
                <pic:pic>
                  <pic:nvPicPr>
                    <pic:cNvPr id="0" name="page7_vec11_565a952bf3.png"/>
                    <pic:cNvPicPr/>
                  </pic:nvPicPr>
                  <pic:blipFill>
                    <a:blip r:embed="rId81"/>
                    <a:stretch>
                      <a:fillRect/>
                    </a:stretch>
                  </pic:blipFill>
                  <pic:spPr>
                    <a:xfrm>
                      <a:off x="0" y="0"/>
                      <a:ext cx="304800" cy="304800"/>
                    </a:xfrm>
                    <a:prstGeom prst="rect"/>
                  </pic:spPr>
                </pic:pic>
              </a:graphicData>
            </a:graphic>
          </wp:inline>
        </w:drawing>
      </w:r>
      <w:r>
        <w:t xml:space="preserve">  </w:t>
      </w:r>
      <w:r>
        <w:rPr>
          <w:rFonts w:ascii="Arial" w:hAnsi="Arial"/>
          <w:sz w:val="20"/>
        </w:rPr>
        <w:t>The following table indicates which life cycle deliverables are typically required for the individual categories:</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05"/>
        <w:gridCol w:w="1805"/>
        <w:gridCol w:w="1805"/>
        <w:gridCol w:w="1805"/>
        <w:gridCol w:w="1805"/>
      </w:tblGrid>
      <w:tr>
        <w:trPr>
          <w:cantSplit/>
          <w:tblHeader/>
        </w:trPr>
        <w:tc>
          <w:tcPr>
            <w:tcW w:type="dxa" w:w="1872"/>
          </w:tcPr>
          <w:p>
            <w:pPr>
              <w:spacing w:line="276" w:lineRule="auto" w:after="40"/>
            </w:pPr>
            <w:r/>
            <w:r>
              <w:rPr>
                <w:rFonts w:ascii="Arial" w:hAnsi="Arial"/>
                <w:b/>
                <w:color w:val="1F4E78"/>
                <w:sz w:val="19"/>
              </w:rPr>
              <w:t>Deliverable / Activity</w:t>
            </w:r>
          </w:p>
        </w:tc>
        <w:tc>
          <w:tcPr>
            <w:tcW w:type="dxa" w:w="1872"/>
          </w:tcPr>
          <w:p>
            <w:pPr>
              <w:spacing w:line="276" w:lineRule="auto" w:after="40"/>
            </w:pPr>
            <w:r/>
            <w:r>
              <w:rPr>
                <w:rFonts w:ascii="Arial" w:hAnsi="Arial"/>
                <w:b/>
                <w:color w:val="1F4E78"/>
                <w:sz w:val="19"/>
              </w:rPr>
              <w:t>Category 1 2)</w:t>
            </w:r>
          </w:p>
        </w:tc>
        <w:tc>
          <w:tcPr>
            <w:tcW w:type="dxa" w:w="1872"/>
          </w:tcPr>
          <w:p>
            <w:pPr>
              <w:spacing w:line="276" w:lineRule="auto" w:after="40"/>
            </w:pPr>
            <w:r/>
            <w:r>
              <w:rPr>
                <w:rFonts w:ascii="Arial" w:hAnsi="Arial"/>
                <w:b/>
                <w:color w:val="1F4E78"/>
                <w:sz w:val="19"/>
              </w:rPr>
              <w:t>Category 3</w:t>
            </w:r>
          </w:p>
        </w:tc>
        <w:tc>
          <w:tcPr>
            <w:tcW w:type="dxa" w:w="1872"/>
          </w:tcPr>
          <w:p>
            <w:pPr>
              <w:spacing w:line="276" w:lineRule="auto" w:after="40"/>
            </w:pPr>
            <w:r/>
            <w:r>
              <w:rPr>
                <w:rFonts w:ascii="Arial" w:hAnsi="Arial"/>
                <w:b/>
                <w:color w:val="1F4E78"/>
                <w:sz w:val="19"/>
              </w:rPr>
              <w:t>Category 4</w:t>
            </w:r>
          </w:p>
        </w:tc>
        <w:tc>
          <w:tcPr>
            <w:tcW w:type="dxa" w:w="1872"/>
          </w:tcPr>
          <w:p>
            <w:pPr>
              <w:spacing w:line="276" w:lineRule="auto" w:after="40"/>
            </w:pPr>
            <w:r/>
            <w:r>
              <w:rPr>
                <w:rFonts w:ascii="Arial" w:hAnsi="Arial"/>
                <w:b/>
                <w:color w:val="1F4E78"/>
                <w:sz w:val="19"/>
              </w:rPr>
              <w:t>Category 5</w:t>
            </w:r>
          </w:p>
        </w:tc>
      </w:tr>
      <w:tr>
        <w:trPr>
          <w:cantSplit/>
        </w:trPr>
        <w:tc>
          <w:tcPr>
            <w:tcW w:type="dxa" w:w="1872"/>
          </w:tcPr>
          <w:p>
            <w:pPr>
              <w:spacing w:line="276" w:lineRule="auto" w:after="40"/>
            </w:pPr>
            <w:r/>
            <w:r>
              <w:rPr>
                <w:rFonts w:ascii="Arial" w:hAnsi="Arial"/>
                <w:sz w:val="19"/>
              </w:rPr>
              <w:t>Validation Plan</w:t>
            </w:r>
          </w:p>
        </w:tc>
        <w:tc>
          <w:tcPr>
            <w:tcW w:type="dxa" w:w="1872"/>
          </w:tcPr>
          <w:p/>
        </w:tc>
        <w:tc>
          <w:tcPr>
            <w:tcW w:type="dxa" w:w="1872"/>
          </w:tcPr>
          <w:p/>
        </w:tc>
        <w:tc>
          <w:tcPr>
            <w:tcW w:type="dxa" w:w="1872"/>
          </w:tcPr>
          <w:p/>
        </w:tc>
        <w:tc>
          <w:tcPr>
            <w:tcW w:type="dxa" w:w="1872"/>
          </w:tcPr>
          <w:p/>
        </w:tc>
      </w:tr>
      <w:tr>
        <w:trPr>
          <w:cantSplit/>
        </w:trPr>
        <w:tc>
          <w:tcPr>
            <w:tcW w:type="dxa" w:w="1872"/>
          </w:tcPr>
          <w:p>
            <w:pPr>
              <w:spacing w:line="276" w:lineRule="auto" w:after="40"/>
            </w:pPr>
            <w:r/>
            <w:r>
              <w:rPr>
                <w:rFonts w:ascii="Arial" w:hAnsi="Arial"/>
                <w:sz w:val="19"/>
              </w:rPr>
              <w:t>User Requirements Specification</w:t>
            </w:r>
          </w:p>
        </w:tc>
        <w:tc>
          <w:tcPr>
            <w:tcW w:type="dxa" w:w="1872"/>
          </w:tcPr>
          <w:p>
            <w:pPr>
              <w:spacing w:line="276" w:lineRule="auto" w:after="40"/>
            </w:pPr>
            <w:r/>
            <w:r>
              <w:rPr>
                <w:rFonts w:ascii="Arial" w:hAnsi="Arial"/>
                <w:sz w:val="19"/>
              </w:rPr>
              <w:t>-</w:t>
            </w:r>
          </w:p>
        </w:tc>
        <w:tc>
          <w:tcPr>
            <w:tcW w:type="dxa" w:w="1872"/>
          </w:tcPr>
          <w:p/>
        </w:tc>
        <w:tc>
          <w:tcPr>
            <w:tcW w:type="dxa" w:w="1872"/>
          </w:tcPr>
          <w:p/>
        </w:tc>
        <w:tc>
          <w:tcPr>
            <w:tcW w:type="dxa" w:w="1872"/>
          </w:tcPr>
          <w:p/>
        </w:tc>
      </w:tr>
      <w:tr>
        <w:trPr>
          <w:cantSplit/>
        </w:trPr>
        <w:tc>
          <w:tcPr>
            <w:tcW w:type="dxa" w:w="1872"/>
          </w:tcPr>
          <w:p>
            <w:pPr>
              <w:spacing w:line="276" w:lineRule="auto" w:after="40"/>
            </w:pPr>
            <w:r/>
            <w:r>
              <w:rPr>
                <w:rFonts w:ascii="Arial" w:hAnsi="Arial"/>
                <w:sz w:val="19"/>
              </w:rPr>
              <w:t>Functional Specification</w:t>
            </w:r>
          </w:p>
        </w:tc>
        <w:tc>
          <w:tcPr>
            <w:tcW w:type="dxa" w:w="1872"/>
          </w:tcPr>
          <w:p/>
        </w:tc>
        <w:tc>
          <w:tcPr>
            <w:tcW w:type="dxa" w:w="1872"/>
          </w:tcPr>
          <w:p>
            <w:pPr>
              <w:spacing w:line="276" w:lineRule="auto" w:after="40"/>
            </w:pPr>
            <w:r/>
            <w:r>
              <w:rPr>
                <w:rFonts w:ascii="Arial" w:hAnsi="Arial"/>
                <w:sz w:val="19"/>
              </w:rPr>
              <w:t>- 3)</w:t>
            </w:r>
          </w:p>
        </w:tc>
        <w:tc>
          <w:tcPr>
            <w:tcW w:type="dxa" w:w="1872"/>
          </w:tcPr>
          <w:p>
            <w:pPr>
              <w:spacing w:line="276" w:lineRule="auto" w:after="40"/>
            </w:pPr>
            <w:r/>
            <w:r>
              <w:rPr>
                <w:rFonts w:ascii="Arial" w:hAnsi="Arial"/>
                <w:sz w:val="19"/>
              </w:rPr>
              <w:t>- 3)</w:t>
            </w:r>
          </w:p>
        </w:tc>
        <w:tc>
          <w:tcPr>
            <w:tcW w:type="dxa" w:w="1872"/>
          </w:tcPr>
          <w:p/>
        </w:tc>
      </w:tr>
      <w:tr>
        <w:trPr>
          <w:cantSplit/>
        </w:trPr>
        <w:tc>
          <w:tcPr>
            <w:tcW w:type="dxa" w:w="1872"/>
          </w:tcPr>
          <w:p>
            <w:pPr>
              <w:spacing w:line="276" w:lineRule="auto" w:after="40"/>
            </w:pPr>
            <w:r/>
            <w:r>
              <w:rPr>
                <w:rFonts w:ascii="Arial" w:hAnsi="Arial"/>
                <w:sz w:val="19"/>
              </w:rPr>
              <w:t>Configuration Specification</w:t>
            </w:r>
          </w:p>
        </w:tc>
        <w:tc>
          <w:tcPr>
            <w:tcW w:type="dxa" w:w="1872"/>
          </w:tcPr>
          <w:p>
            <w:pPr>
              <w:spacing w:line="276" w:lineRule="auto" w:after="40"/>
            </w:pPr>
            <w:r/>
            <w:r>
              <w:rPr>
                <w:rFonts w:ascii="Arial" w:hAnsi="Arial"/>
                <w:sz w:val="19"/>
              </w:rPr>
              <w:t>-</w:t>
            </w:r>
          </w:p>
        </w:tc>
        <w:tc>
          <w:tcPr>
            <w:tcW w:type="dxa" w:w="1872"/>
          </w:tcPr>
          <w:p>
            <w:pPr>
              <w:spacing w:line="276" w:lineRule="auto" w:after="40"/>
            </w:pPr>
            <w:r/>
            <w:r>
              <w:rPr>
                <w:rFonts w:ascii="Arial" w:hAnsi="Arial"/>
                <w:sz w:val="19"/>
              </w:rPr>
              <w:t>-</w:t>
            </w:r>
          </w:p>
        </w:tc>
        <w:tc>
          <w:tcPr>
            <w:tcW w:type="dxa" w:w="1872"/>
          </w:tcPr>
          <w:p/>
        </w:tc>
        <w:tc>
          <w:tcPr>
            <w:tcW w:type="dxa" w:w="1872"/>
          </w:tcPr>
          <w:p>
            <w:pPr>
              <w:spacing w:line="276" w:lineRule="auto" w:after="40"/>
            </w:pPr>
            <w:r/>
            <w:r>
              <w:rPr>
                <w:rFonts w:ascii="Arial" w:hAnsi="Arial"/>
                <w:sz w:val="19"/>
              </w:rPr>
              <w:t>(X) 1)</w:t>
            </w:r>
          </w:p>
        </w:tc>
      </w:tr>
      <w:tr>
        <w:trPr>
          <w:cantSplit/>
        </w:trPr>
        <w:tc>
          <w:tcPr>
            <w:tcW w:type="dxa" w:w="1872"/>
          </w:tcPr>
          <w:p>
            <w:pPr>
              <w:spacing w:line="276" w:lineRule="auto" w:after="40"/>
            </w:pPr>
            <w:r/>
            <w:r>
              <w:rPr>
                <w:rFonts w:ascii="Arial" w:hAnsi="Arial"/>
                <w:sz w:val="19"/>
              </w:rPr>
              <w:t>Risk Assessment</w:t>
            </w:r>
          </w:p>
        </w:tc>
        <w:tc>
          <w:tcPr>
            <w:tcW w:type="dxa" w:w="1872"/>
          </w:tcPr>
          <w:p/>
        </w:tc>
        <w:tc>
          <w:tcPr>
            <w:tcW w:type="dxa" w:w="1872"/>
          </w:tcPr>
          <w:p/>
        </w:tc>
        <w:tc>
          <w:tcPr>
            <w:tcW w:type="dxa" w:w="1872"/>
          </w:tcPr>
          <w:p/>
        </w:tc>
        <w:tc>
          <w:tcPr>
            <w:tcW w:type="dxa" w:w="1872"/>
          </w:tcPr>
          <w:p/>
        </w:tc>
      </w:tr>
      <w:tr>
        <w:trPr>
          <w:cantSplit/>
        </w:trPr>
        <w:tc>
          <w:tcPr>
            <w:tcW w:type="dxa" w:w="1872"/>
          </w:tcPr>
          <w:p>
            <w:pPr>
              <w:spacing w:line="276" w:lineRule="auto" w:after="40"/>
            </w:pPr>
            <w:r/>
            <w:r>
              <w:rPr>
                <w:rFonts w:ascii="Arial" w:hAnsi="Arial"/>
                <w:sz w:val="19"/>
              </w:rPr>
              <w:t>System Design Specification</w:t>
            </w:r>
          </w:p>
        </w:tc>
        <w:tc>
          <w:tcPr>
            <w:tcW w:type="dxa" w:w="1872"/>
          </w:tcPr>
          <w:p/>
        </w:tc>
        <w:tc>
          <w:tcPr>
            <w:tcW w:type="dxa" w:w="1872"/>
          </w:tcPr>
          <w:p/>
        </w:tc>
        <w:tc>
          <w:tcPr>
            <w:tcW w:type="dxa" w:w="1872"/>
          </w:tcPr>
          <w:p/>
        </w:tc>
        <w:tc>
          <w:tcPr>
            <w:tcW w:type="dxa" w:w="1872"/>
          </w:tcPr>
          <w:p/>
        </w:tc>
      </w:tr>
      <w:tr>
        <w:trPr>
          <w:cantSplit/>
        </w:trPr>
        <w:tc>
          <w:tcPr>
            <w:tcW w:type="dxa" w:w="1872"/>
          </w:tcPr>
          <w:p>
            <w:pPr>
              <w:spacing w:line="276" w:lineRule="auto" w:after="40"/>
            </w:pPr>
            <w:r/>
            <w:r>
              <w:rPr>
                <w:rFonts w:ascii="Arial" w:hAnsi="Arial"/>
                <w:sz w:val="19"/>
              </w:rPr>
              <w:t>Software Design Specification</w:t>
            </w:r>
          </w:p>
        </w:tc>
        <w:tc>
          <w:tcPr>
            <w:tcW w:type="dxa" w:w="1872"/>
          </w:tcPr>
          <w:p>
            <w:pPr>
              <w:spacing w:line="276" w:lineRule="auto" w:after="40"/>
            </w:pPr>
            <w:r/>
            <w:r>
              <w:rPr>
                <w:rFonts w:ascii="Arial" w:hAnsi="Arial"/>
                <w:sz w:val="19"/>
              </w:rPr>
              <w:t>-</w:t>
            </w:r>
          </w:p>
        </w:tc>
        <w:tc>
          <w:tcPr>
            <w:tcW w:type="dxa" w:w="1872"/>
          </w:tcPr>
          <w:p>
            <w:pPr>
              <w:spacing w:line="276" w:lineRule="auto" w:after="40"/>
            </w:pPr>
            <w:r/>
            <w:r>
              <w:rPr>
                <w:rFonts w:ascii="Arial" w:hAnsi="Arial"/>
                <w:sz w:val="19"/>
              </w:rPr>
              <w:t>- 3)</w:t>
            </w:r>
          </w:p>
        </w:tc>
        <w:tc>
          <w:tcPr>
            <w:tcW w:type="dxa" w:w="1872"/>
          </w:tcPr>
          <w:p>
            <w:pPr>
              <w:spacing w:line="276" w:lineRule="auto" w:after="40"/>
            </w:pPr>
            <w:r/>
            <w:r>
              <w:rPr>
                <w:rFonts w:ascii="Arial" w:hAnsi="Arial"/>
                <w:sz w:val="19"/>
              </w:rPr>
              <w:t>- 3)</w:t>
            </w:r>
          </w:p>
        </w:tc>
        <w:tc>
          <w:tcPr>
            <w:tcW w:type="dxa" w:w="1872"/>
          </w:tcPr>
          <w:p/>
        </w:tc>
      </w:tr>
      <w:tr>
        <w:trPr>
          <w:cantSplit/>
        </w:trPr>
        <w:tc>
          <w:tcPr>
            <w:tcW w:type="dxa" w:w="1872"/>
          </w:tcPr>
          <w:p>
            <w:pPr>
              <w:spacing w:line="276" w:lineRule="auto" w:after="40"/>
            </w:pPr>
            <w:r/>
            <w:r>
              <w:rPr>
                <w:rFonts w:ascii="Arial" w:hAnsi="Arial"/>
                <w:sz w:val="19"/>
              </w:rPr>
              <w:t>Source Code Review</w:t>
            </w:r>
          </w:p>
        </w:tc>
        <w:tc>
          <w:tcPr>
            <w:tcW w:type="dxa" w:w="1872"/>
          </w:tcPr>
          <w:p>
            <w:pPr>
              <w:spacing w:line="276" w:lineRule="auto" w:after="40"/>
            </w:pPr>
            <w:r/>
            <w:r>
              <w:rPr>
                <w:rFonts w:ascii="Arial" w:hAnsi="Arial"/>
                <w:sz w:val="19"/>
              </w:rPr>
              <w:t>-</w:t>
            </w:r>
          </w:p>
        </w:tc>
        <w:tc>
          <w:tcPr>
            <w:tcW w:type="dxa" w:w="1872"/>
          </w:tcPr>
          <w:p>
            <w:pPr>
              <w:spacing w:line="276" w:lineRule="auto" w:after="40"/>
            </w:pPr>
            <w:r/>
            <w:r>
              <w:rPr>
                <w:rFonts w:ascii="Arial" w:hAnsi="Arial"/>
                <w:sz w:val="19"/>
              </w:rPr>
              <w:t>- 3)</w:t>
            </w:r>
          </w:p>
        </w:tc>
        <w:tc>
          <w:tcPr>
            <w:tcW w:type="dxa" w:w="1872"/>
          </w:tcPr>
          <w:p>
            <w:pPr>
              <w:spacing w:line="276" w:lineRule="auto" w:after="40"/>
            </w:pPr>
            <w:r/>
            <w:r>
              <w:rPr>
                <w:rFonts w:ascii="Arial" w:hAnsi="Arial"/>
                <w:sz w:val="19"/>
              </w:rPr>
              <w:t>- 3)</w:t>
            </w:r>
          </w:p>
        </w:tc>
        <w:tc>
          <w:tcPr>
            <w:tcW w:type="dxa" w:w="1872"/>
          </w:tcPr>
          <w:p/>
        </w:tc>
      </w:tr>
      <w:tr>
        <w:trPr>
          <w:cantSplit/>
        </w:trPr>
        <w:tc>
          <w:tcPr>
            <w:tcW w:type="dxa" w:w="1872"/>
          </w:tcPr>
          <w:p>
            <w:pPr>
              <w:spacing w:line="276" w:lineRule="auto" w:after="40"/>
            </w:pPr>
            <w:r/>
            <w:r>
              <w:rPr>
                <w:rFonts w:ascii="Arial" w:hAnsi="Arial"/>
                <w:sz w:val="19"/>
              </w:rPr>
              <w:t>Development Testing</w:t>
            </w:r>
          </w:p>
        </w:tc>
        <w:tc>
          <w:tcPr>
            <w:tcW w:type="dxa" w:w="1872"/>
          </w:tcPr>
          <w:p>
            <w:pPr>
              <w:spacing w:line="276" w:lineRule="auto" w:after="40"/>
            </w:pPr>
            <w:r/>
            <w:r>
              <w:rPr>
                <w:rFonts w:ascii="Arial" w:hAnsi="Arial"/>
                <w:sz w:val="19"/>
              </w:rPr>
              <w:t>-</w:t>
            </w:r>
          </w:p>
        </w:tc>
        <w:tc>
          <w:tcPr>
            <w:tcW w:type="dxa" w:w="1872"/>
          </w:tcPr>
          <w:p>
            <w:pPr>
              <w:spacing w:line="276" w:lineRule="auto" w:after="40"/>
            </w:pPr>
            <w:r/>
            <w:r>
              <w:rPr>
                <w:rFonts w:ascii="Arial" w:hAnsi="Arial"/>
                <w:sz w:val="19"/>
              </w:rPr>
              <w:t>- 3)</w:t>
            </w:r>
          </w:p>
        </w:tc>
        <w:tc>
          <w:tcPr>
            <w:tcW w:type="dxa" w:w="1872"/>
          </w:tcPr>
          <w:p>
            <w:pPr>
              <w:spacing w:line="276" w:lineRule="auto" w:after="40"/>
            </w:pPr>
            <w:r/>
            <w:r>
              <w:rPr>
                <w:rFonts w:ascii="Arial" w:hAnsi="Arial"/>
                <w:sz w:val="19"/>
              </w:rPr>
              <w:t>- 3)</w:t>
            </w:r>
          </w:p>
        </w:tc>
        <w:tc>
          <w:tcPr>
            <w:tcW w:type="dxa" w:w="1872"/>
          </w:tcPr>
          <w:p/>
        </w:tc>
      </w:tr>
      <w:tr>
        <w:trPr>
          <w:cantSplit/>
        </w:trPr>
        <w:tc>
          <w:tcPr>
            <w:tcW w:type="dxa" w:w="1872"/>
          </w:tcPr>
          <w:p>
            <w:pPr>
              <w:spacing w:line="276" w:lineRule="auto" w:after="40"/>
            </w:pPr>
            <w:r/>
            <w:r>
              <w:rPr>
                <w:rFonts w:ascii="Arial" w:hAnsi="Arial"/>
                <w:sz w:val="19"/>
              </w:rPr>
              <w:t>Configuration &amp; Installation Testing</w:t>
            </w:r>
          </w:p>
        </w:tc>
        <w:tc>
          <w:tcPr>
            <w:tcW w:type="dxa" w:w="1872"/>
          </w:tcPr>
          <w:p/>
        </w:tc>
        <w:tc>
          <w:tcPr>
            <w:tcW w:type="dxa" w:w="1872"/>
          </w:tcPr>
          <w:p/>
        </w:tc>
        <w:tc>
          <w:tcPr>
            <w:tcW w:type="dxa" w:w="1872"/>
          </w:tcPr>
          <w:p/>
        </w:tc>
        <w:tc>
          <w:tcPr>
            <w:tcW w:type="dxa" w:w="1872"/>
          </w:tcPr>
          <w:p/>
        </w:tc>
      </w:tr>
      <w:tr>
        <w:trPr>
          <w:cantSplit/>
        </w:trPr>
        <w:tc>
          <w:tcPr>
            <w:tcW w:type="dxa" w:w="1872"/>
          </w:tcPr>
          <w:p>
            <w:pPr>
              <w:spacing w:line="276" w:lineRule="auto" w:after="40"/>
            </w:pPr>
            <w:r/>
            <w:r>
              <w:rPr>
                <w:rFonts w:ascii="Arial" w:hAnsi="Arial"/>
                <w:sz w:val="19"/>
              </w:rPr>
              <w:t>Functional Testing</w:t>
            </w:r>
          </w:p>
        </w:tc>
        <w:tc>
          <w:tcPr>
            <w:tcW w:type="dxa" w:w="1872"/>
          </w:tcPr>
          <w:p/>
        </w:tc>
        <w:tc>
          <w:tcPr>
            <w:tcW w:type="dxa" w:w="1872"/>
          </w:tcPr>
          <w:p>
            <w:pPr>
              <w:spacing w:line="276" w:lineRule="auto" w:after="40"/>
            </w:pPr>
            <w:r/>
            <w:r>
              <w:rPr>
                <w:rFonts w:ascii="Arial" w:hAnsi="Arial"/>
                <w:sz w:val="19"/>
              </w:rPr>
              <w:t>-</w:t>
            </w:r>
          </w:p>
        </w:tc>
        <w:tc>
          <w:tcPr>
            <w:tcW w:type="dxa" w:w="1872"/>
          </w:tcPr>
          <w:p/>
        </w:tc>
        <w:tc>
          <w:tcPr>
            <w:tcW w:type="dxa" w:w="1872"/>
          </w:tcPr>
          <w:p/>
        </w:tc>
      </w:tr>
      <w:tr>
        <w:trPr>
          <w:cantSplit/>
        </w:trPr>
        <w:tc>
          <w:tcPr>
            <w:tcW w:type="dxa" w:w="1872"/>
          </w:tcPr>
          <w:p>
            <w:pPr>
              <w:spacing w:line="276" w:lineRule="auto" w:after="40"/>
            </w:pPr>
            <w:r/>
            <w:r>
              <w:rPr>
                <w:rFonts w:ascii="Arial" w:hAnsi="Arial"/>
                <w:sz w:val="19"/>
              </w:rPr>
              <w:t>Requirements Testing</w:t>
            </w:r>
          </w:p>
        </w:tc>
        <w:tc>
          <w:tcPr>
            <w:tcW w:type="dxa" w:w="1872"/>
          </w:tcPr>
          <w:p>
            <w:pPr>
              <w:spacing w:line="276" w:lineRule="auto" w:after="40"/>
            </w:pPr>
            <w:r/>
            <w:r>
              <w:rPr>
                <w:rFonts w:ascii="Arial" w:hAnsi="Arial"/>
                <w:sz w:val="19"/>
              </w:rPr>
              <w:t>-</w:t>
            </w:r>
          </w:p>
        </w:tc>
        <w:tc>
          <w:tcPr>
            <w:tcW w:type="dxa" w:w="1872"/>
          </w:tcPr>
          <w:p/>
        </w:tc>
        <w:tc>
          <w:tcPr>
            <w:tcW w:type="dxa" w:w="1872"/>
          </w:tcPr>
          <w:p/>
        </w:tc>
        <w:tc>
          <w:tcPr>
            <w:tcW w:type="dxa" w:w="1872"/>
          </w:tcPr>
          <w:p/>
        </w:tc>
      </w:tr>
      <w:tr>
        <w:trPr>
          <w:cantSplit/>
        </w:trPr>
        <w:tc>
          <w:tcPr>
            <w:tcW w:type="dxa" w:w="1872"/>
          </w:tcPr>
          <w:p>
            <w:pPr>
              <w:spacing w:line="276" w:lineRule="auto" w:after="40"/>
            </w:pPr>
            <w:r/>
            <w:r>
              <w:rPr>
                <w:rFonts w:ascii="Arial" w:hAnsi="Arial"/>
                <w:sz w:val="19"/>
              </w:rPr>
              <w:t>Validation Summary Report</w:t>
            </w:r>
          </w:p>
        </w:tc>
        <w:tc>
          <w:tcPr>
            <w:tcW w:type="dxa" w:w="1872"/>
          </w:tcPr>
          <w:p/>
        </w:tc>
        <w:tc>
          <w:tcPr>
            <w:tcW w:type="dxa" w:w="1872"/>
          </w:tcPr>
          <w:p/>
        </w:tc>
        <w:tc>
          <w:tcPr>
            <w:tcW w:type="dxa" w:w="1872"/>
          </w:tcPr>
          <w:p/>
        </w:tc>
        <w:tc>
          <w:tcPr>
            <w:tcW w:type="dxa" w:w="1872"/>
          </w:tcPr>
          <w:p/>
        </w:tc>
      </w:tr>
    </w:tbl>
    <w:p>
      <w:pPr>
        <w:spacing w:before="0" w:after="120" w:line="276" w:lineRule="auto"/>
        <w:ind w:left="360" w:hanging="360"/>
        <w:textAlignment w:val="center"/>
      </w:pPr>
      <w:r>
        <w:drawing>
          <wp:inline xmlns:a="http://schemas.openxmlformats.org/drawingml/2006/main" xmlns:pic="http://schemas.openxmlformats.org/drawingml/2006/picture">
            <wp:extent cx="254000" cy="254000"/>
            <wp:docPr id="43" name="Picture 43"/>
            <wp:cNvGraphicFramePr>
              <a:graphicFrameLocks noChangeAspect="1"/>
            </wp:cNvGraphicFramePr>
            <a:graphic>
              <a:graphicData uri="http://schemas.openxmlformats.org/drawingml/2006/picture">
                <pic:pic>
                  <pic:nvPicPr>
                    <pic:cNvPr id="0" name="page7_vec9_382a0bd72c.png"/>
                    <pic:cNvPicPr/>
                  </pic:nvPicPr>
                  <pic:blipFill>
                    <a:blip r:embed="rId82"/>
                    <a:stretch>
                      <a:fillRect/>
                    </a:stretch>
                  </pic:blipFill>
                  <pic:spPr>
                    <a:xfrm>
                      <a:off x="0" y="0"/>
                      <a:ext cx="254000" cy="254000"/>
                    </a:xfrm>
                    <a:prstGeom prst="rect"/>
                  </pic:spPr>
                </pic:pic>
              </a:graphicData>
            </a:graphic>
          </wp:inline>
        </w:drawing>
      </w:r>
      <w:r>
        <w:t xml:space="preserve"> </w:t>
      </w:r>
      <w:r>
        <w:rPr>
          <w:rFonts w:ascii="Arial" w:hAnsi="Arial"/>
          <w:b/>
          <w:sz w:val="20"/>
        </w:rPr>
        <w:t>1.</w:t>
        <w:tab/>
      </w:r>
      <w:r>
        <w:rPr>
          <w:rFonts w:ascii="Arial" w:hAnsi="Arial"/>
          <w:sz w:val="20"/>
        </w:rPr>
        <w:t>if the system is based on a configurable software product 2) applicable for infrastructure systems only. Application systems always contain also GAMP category 3, 4 or 5 software 3) For GAMP category 3 and 4 these deliverable are under the responsibility of the software vendor. Existence should be verified during a vendor audit. It should be taken into consideration that many systems will consist of a combination of several GAMP categories E.g. a configurable off-the shelf product (category 4) might be combined with a category 1 product MS Word, and custom programming (category 5) is done to create MS Word documents. In these cases the highest applicable category has to be applied to the validation package (i.e. for the given example category 5). In the validation plan, the details for the individual deliverables should be defined, for which components of the system they apply. For the above example the software design specification would be limited to the customization, but not include the category 1 and 4 products.</w:t>
      </w:r>
    </w:p>
    <w:p>
      <w:pPr>
        <w:pStyle w:val="Heading2"/>
        <w:keepNext/>
        <w:spacing w:before="200" w:after="80"/>
        <w:textAlignment w:val="center"/>
      </w:pPr>
      <w:r>
        <w:drawing>
          <wp:inline xmlns:a="http://schemas.openxmlformats.org/drawingml/2006/main" xmlns:pic="http://schemas.openxmlformats.org/drawingml/2006/picture">
            <wp:extent cx="304800" cy="304800"/>
            <wp:docPr id="44" name="Picture 44"/>
            <wp:cNvGraphicFramePr>
              <a:graphicFrameLocks noChangeAspect="1"/>
            </wp:cNvGraphicFramePr>
            <a:graphic>
              <a:graphicData uri="http://schemas.openxmlformats.org/drawingml/2006/picture">
                <pic:pic>
                  <pic:nvPicPr>
                    <pic:cNvPr id="0" name="page7_vec13_473956ef18.png"/>
                    <pic:cNvPicPr/>
                  </pic:nvPicPr>
                  <pic:blipFill>
                    <a:blip r:embed="rId83"/>
                    <a:stretch>
                      <a:fillRect/>
                    </a:stretch>
                  </pic:blipFill>
                  <pic:spPr>
                    <a:xfrm>
                      <a:off x="0" y="0"/>
                      <a:ext cx="304800" cy="304800"/>
                    </a:xfrm>
                    <a:prstGeom prst="rect"/>
                  </pic:spPr>
                </pic:pic>
              </a:graphicData>
            </a:graphic>
          </wp:inline>
        </w:drawing>
      </w:r>
      <w:r>
        <w:t xml:space="preserve">  </w:t>
      </w:r>
      <w:r>
        <w:rPr>
          <w:rFonts w:ascii="Arial" w:hAnsi="Arial"/>
          <w:sz w:val="22"/>
        </w:rPr>
        <w:t>INFRASTRUCTURE SYSTEMS</w:t>
      </w:r>
    </w:p>
    <w:p>
      <w:pPr>
        <w:spacing w:after="80" w:line="276" w:lineRule="auto"/>
        <w:textAlignment w:val="center"/>
      </w:pPr>
      <w:r>
        <w:drawing>
          <wp:inline xmlns:a="http://schemas.openxmlformats.org/drawingml/2006/main" xmlns:pic="http://schemas.openxmlformats.org/drawingml/2006/picture">
            <wp:extent cx="304800" cy="304800"/>
            <wp:docPr id="45" name="Picture 45"/>
            <wp:cNvGraphicFramePr>
              <a:graphicFrameLocks noChangeAspect="1"/>
            </wp:cNvGraphicFramePr>
            <a:graphic>
              <a:graphicData uri="http://schemas.openxmlformats.org/drawingml/2006/picture">
                <pic:pic>
                  <pic:nvPicPr>
                    <pic:cNvPr id="0" name="page7_vec7_6bbd4df66c.png"/>
                    <pic:cNvPicPr/>
                  </pic:nvPicPr>
                  <pic:blipFill>
                    <a:blip r:embed="rId84"/>
                    <a:stretch>
                      <a:fillRect/>
                    </a:stretch>
                  </pic:blipFill>
                  <pic:spPr>
                    <a:xfrm>
                      <a:off x="0" y="0"/>
                      <a:ext cx="304800" cy="304800"/>
                    </a:xfrm>
                    <a:prstGeom prst="rect"/>
                  </pic:spPr>
                </pic:pic>
              </a:graphicData>
            </a:graphic>
          </wp:inline>
        </w:drawing>
      </w:r>
      <w:r>
        <w:t xml:space="preserve">  </w:t>
      </w:r>
      <w:r>
        <w:rPr>
          <w:rFonts w:ascii="Arial" w:hAnsi="Arial"/>
          <w:sz w:val="20"/>
        </w:rPr>
        <w:t>Infrastructure systems which are used by GxP relevant application systems have to be qualified rather than validated. Infrastructure systems only consist of software components of GAMP category 1 (see section 6.2 ). Systems comprising other software categories, i.e. non-configured products of GAMP category 3, configurable software (GAMP category 4) or any custom developed code (GAMP category 5) need to be validated as an application system. However, for the sake of simplicity throughout this SOP and the related SOPs the term 'validation' is used instead of ‘qualification’. Therefore, for infrastructure systems following replacements have to be made for the corresponding deliverables:</w:t>
      </w:r>
    </w:p>
    <w:p>
      <w:pPr>
        <w:spacing w:before="0" w:after="40" w:line="276" w:lineRule="auto"/>
        <w:ind w:left="360" w:hanging="360"/>
      </w:pPr>
      <w:r>
        <w:rPr>
          <w:rFonts w:ascii="Arial" w:hAnsi="Arial"/>
          <w:b w:val="0"/>
          <w:sz w:val="20"/>
        </w:rPr>
        <w:t>•</w:t>
        <w:tab/>
      </w:r>
      <w:r>
        <w:rPr>
          <w:rFonts w:ascii="Arial" w:hAnsi="Arial"/>
          <w:sz w:val="20"/>
        </w:rPr>
        <w:t>Validation determination → Qualification determination</w:t>
      </w:r>
    </w:p>
    <w:p>
      <w:pPr>
        <w:spacing w:before="0" w:after="40" w:line="276" w:lineRule="auto"/>
        <w:ind w:left="360" w:hanging="360"/>
      </w:pPr>
      <w:r>
        <w:rPr>
          <w:rFonts w:ascii="Arial" w:hAnsi="Arial"/>
          <w:b w:val="0"/>
          <w:sz w:val="20"/>
        </w:rPr>
        <w:t>•</w:t>
        <w:tab/>
      </w:r>
      <w:r>
        <w:rPr>
          <w:rFonts w:ascii="Arial" w:hAnsi="Arial"/>
          <w:sz w:val="20"/>
        </w:rPr>
        <w:t>Validation plan → Qualification plan</w:t>
      </w:r>
    </w:p>
    <w:p>
      <w:pPr>
        <w:spacing w:before="0" w:after="40" w:line="276" w:lineRule="auto"/>
        <w:ind w:left="360" w:hanging="360"/>
      </w:pPr>
      <w:r>
        <w:rPr>
          <w:rFonts w:ascii="Arial" w:hAnsi="Arial"/>
          <w:b w:val="0"/>
          <w:sz w:val="20"/>
        </w:rPr>
        <w:t>•</w:t>
        <w:tab/>
      </w:r>
      <w:r>
        <w:rPr>
          <w:rFonts w:ascii="Arial" w:hAnsi="Arial"/>
          <w:sz w:val="20"/>
        </w:rPr>
        <w:t>Validation summary report → Qualification summary report. For infrastructure systems the following SLC documents are not applicable:</w:t>
      </w:r>
    </w:p>
    <w:p>
      <w:pPr>
        <w:spacing w:before="0" w:after="40" w:line="276" w:lineRule="auto"/>
        <w:ind w:left="360" w:hanging="360"/>
      </w:pPr>
      <w:r>
        <w:rPr>
          <w:rFonts w:ascii="Arial" w:hAnsi="Arial"/>
          <w:b w:val="0"/>
          <w:sz w:val="20"/>
        </w:rPr>
        <w:t>•</w:t>
        <w:tab/>
      </w:r>
      <w:r>
        <w:rPr>
          <w:rFonts w:ascii="Arial" w:hAnsi="Arial"/>
          <w:sz w:val="20"/>
        </w:rPr>
        <w:t>User requirements specifications</w:t>
      </w:r>
    </w:p>
    <w:p>
      <w:pPr>
        <w:spacing w:before="0" w:after="40" w:line="276" w:lineRule="auto"/>
        <w:ind w:left="360" w:hanging="360"/>
      </w:pPr>
      <w:r>
        <w:rPr>
          <w:rFonts w:ascii="Arial" w:hAnsi="Arial"/>
          <w:b w:val="0"/>
          <w:sz w:val="20"/>
        </w:rPr>
        <w:t>•</w:t>
        <w:tab/>
      </w:r>
      <w:r>
        <w:rPr>
          <w:rFonts w:ascii="Arial" w:hAnsi="Arial"/>
          <w:sz w:val="20"/>
        </w:rPr>
        <w:t>Configuration specifications</w:t>
      </w:r>
    </w:p>
    <w:p>
      <w:pPr>
        <w:spacing w:before="0" w:after="40" w:line="276" w:lineRule="auto"/>
        <w:ind w:left="360" w:hanging="360"/>
      </w:pPr>
      <w:r>
        <w:rPr>
          <w:rFonts w:ascii="Arial" w:hAnsi="Arial"/>
          <w:b w:val="0"/>
          <w:sz w:val="20"/>
        </w:rPr>
        <w:t>•</w:t>
        <w:tab/>
      </w:r>
      <w:r>
        <w:rPr>
          <w:rFonts w:ascii="Arial" w:hAnsi="Arial"/>
          <w:sz w:val="20"/>
        </w:rPr>
        <w:t>Requirements  testing</w:t>
      </w:r>
    </w:p>
    <w:p>
      <w:pPr>
        <w:spacing w:before="0" w:after="40" w:line="276" w:lineRule="auto"/>
        <w:ind w:left="360" w:hanging="360"/>
      </w:pPr>
      <w:r>
        <w:rPr>
          <w:rFonts w:ascii="Arial" w:hAnsi="Arial"/>
          <w:b w:val="0"/>
          <w:sz w:val="20"/>
        </w:rPr>
        <w:t>•</w:t>
        <w:tab/>
      </w:r>
      <w:r>
        <w:rPr>
          <w:rFonts w:ascii="Arial" w:hAnsi="Arial"/>
          <w:sz w:val="20"/>
        </w:rPr>
        <w:t>Business process SOPs</w:t>
      </w:r>
    </w:p>
    <w:p>
      <w:pPr>
        <w:spacing w:before="0" w:after="40" w:line="276" w:lineRule="auto"/>
        <w:ind w:left="360" w:hanging="360"/>
      </w:pPr>
      <w:r>
        <w:rPr>
          <w:rFonts w:ascii="Arial" w:hAnsi="Arial"/>
          <w:b w:val="0"/>
          <w:sz w:val="20"/>
        </w:rPr>
        <w:t>•</w:t>
        <w:tab/>
      </w:r>
      <w:r>
        <w:rPr>
          <w:rFonts w:ascii="Arial" w:hAnsi="Arial"/>
          <w:sz w:val="20"/>
        </w:rPr>
        <w:t>Client Site Qualification</w:t>
      </w:r>
    </w:p>
    <w:p>
      <w:pPr>
        <w:spacing w:before="0" w:after="40" w:line="276" w:lineRule="auto"/>
        <w:ind w:left="360" w:hanging="360"/>
      </w:pPr>
      <w:r>
        <w:rPr>
          <w:rFonts w:ascii="Arial" w:hAnsi="Arial"/>
          <w:b w:val="0"/>
          <w:sz w:val="20"/>
        </w:rPr>
        <w:t>•</w:t>
        <w:tab/>
      </w:r>
      <w:r>
        <w:rPr>
          <w:rFonts w:ascii="Arial" w:hAnsi="Arial"/>
          <w:sz w:val="20"/>
        </w:rPr>
        <w:t>21 CFR Part 11 Compliance Assessment</w:t>
      </w:r>
    </w:p>
    <w:p>
      <w:pPr>
        <w:spacing w:before="0" w:after="120" w:line="276" w:lineRule="auto"/>
        <w:ind w:left="360" w:hanging="360"/>
      </w:pPr>
      <w:r>
        <w:rPr>
          <w:rFonts w:ascii="Arial" w:hAnsi="Arial"/>
          <w:b w:val="0"/>
          <w:sz w:val="20"/>
        </w:rPr>
        <w:t>•</w:t>
        <w:tab/>
      </w:r>
      <w:r>
        <w:rPr>
          <w:rFonts w:ascii="Arial" w:hAnsi="Arial"/>
          <w:sz w:val="20"/>
        </w:rPr>
        <w:t>Retirement Determination</w:t>
      </w:r>
    </w:p>
    <w:p>
      <w:pPr>
        <w:spacing w:after="80" w:line="276" w:lineRule="auto"/>
      </w:pPr>
      <w:r>
        <w:rPr>
          <w:rFonts w:ascii="Arial" w:hAnsi="Arial"/>
          <w:sz w:val="20"/>
        </w:rPr>
        <w:t>Typically a supplier assessment for infrastructure systems is not required because widespread industry standard hardware / software products are used. Infrastructure systems are owned by the IT function. Consequently all roles and signatures for the validation of application systems are replaced by comparable IT roles and signatures, e.g.</w:t>
      </w:r>
    </w:p>
    <w:p>
      <w:pPr>
        <w:spacing w:before="0" w:after="40" w:line="276" w:lineRule="auto"/>
        <w:ind w:left="360" w:hanging="360"/>
      </w:pPr>
      <w:r>
        <w:rPr>
          <w:rFonts w:ascii="Arial" w:hAnsi="Arial"/>
          <w:b w:val="0"/>
          <w:sz w:val="20"/>
        </w:rPr>
        <w:t>•</w:t>
        <w:tab/>
      </w:r>
      <w:r>
        <w:rPr>
          <w:rFonts w:ascii="Arial" w:hAnsi="Arial"/>
          <w:sz w:val="20"/>
        </w:rPr>
        <w:t>Business SME (Subject Matter Expert) → IT SME</w:t>
      </w:r>
    </w:p>
    <w:p>
      <w:pPr>
        <w:spacing w:before="0" w:after="40" w:line="276" w:lineRule="auto"/>
        <w:ind w:left="360" w:hanging="360"/>
      </w:pPr>
      <w:r>
        <w:rPr>
          <w:rFonts w:ascii="Arial" w:hAnsi="Arial"/>
          <w:b w:val="0"/>
          <w:sz w:val="20"/>
        </w:rPr>
        <w:t>•</w:t>
        <w:tab/>
      </w:r>
      <w:r>
        <w:rPr>
          <w:rFonts w:ascii="Arial" w:hAnsi="Arial"/>
          <w:sz w:val="20"/>
        </w:rPr>
        <w:t>CSV&amp;C Function → IT CSV&amp;C Function</w:t>
      </w:r>
    </w:p>
    <w:p>
      <w:pPr>
        <w:spacing w:before="0" w:after="120" w:line="276" w:lineRule="auto"/>
        <w:ind w:left="360" w:hanging="360"/>
      </w:pPr>
      <w:r>
        <w:rPr>
          <w:rFonts w:ascii="Arial" w:hAnsi="Arial"/>
          <w:b w:val="0"/>
          <w:sz w:val="20"/>
        </w:rPr>
        <w:t>•</w:t>
        <w:tab/>
      </w:r>
      <w:r>
        <w:rPr>
          <w:rFonts w:ascii="Arial" w:hAnsi="Arial"/>
          <w:sz w:val="20"/>
        </w:rPr>
        <w:t>System / Process Owner → System Owner The review of functional testing plan / report is done by the IT System Lead or the Validation Manager. For some deliverables separate templates exist for infrastructure systems. These templates are marked by the addition of '-I' in the template name and are also listed in 028-BIP-00516-RD02.</w:t>
      </w:r>
    </w:p>
    <w:p>
      <w:pPr>
        <w:pStyle w:val="Heading2"/>
        <w:keepNext/>
        <w:spacing w:before="200" w:after="80"/>
      </w:pPr>
      <w:r>
        <w:rPr>
          <w:rFonts w:ascii="Arial" w:hAnsi="Arial"/>
          <w:sz w:val="22"/>
        </w:rPr>
        <w:t>CLOUD SYSTEMS (SAAS/PAAS/IAAS)</w:t>
      </w:r>
    </w:p>
    <w:p>
      <w:pPr>
        <w:spacing w:after="80" w:line="276" w:lineRule="auto"/>
      </w:pPr>
      <w:r>
        <w:rPr>
          <w:rFonts w:ascii="Arial" w:hAnsi="Arial"/>
          <w:sz w:val="20"/>
        </w:rPr>
        <w:t>For cloud-based computer systems (SaaS/PaaS/IaaS) a significant part of the validation / qualification activities and associated deliverables are under the full control and responsibility of the supplier. Refer to 028-BIP-00516-RD03 for detailed guidance on the validation lifecycle approach. The responsibilities for computer system in scope of the validation determines the templates to be used. To facilitate validation planning and reporting of cloud-based computer systems the following dedicated templates are provided:</w:t>
      </w:r>
    </w:p>
    <w:p>
      <w:pPr>
        <w:spacing w:before="0" w:after="40" w:line="276" w:lineRule="auto"/>
        <w:ind w:left="360" w:hanging="360"/>
      </w:pPr>
      <w:r>
        <w:rPr>
          <w:rFonts w:ascii="Arial" w:hAnsi="Arial"/>
          <w:b w:val="0"/>
          <w:sz w:val="20"/>
        </w:rPr>
        <w:t>•</w:t>
        <w:tab/>
      </w:r>
      <w:r>
        <w:rPr>
          <w:rFonts w:ascii="Arial" w:hAnsi="Arial"/>
          <w:sz w:val="20"/>
        </w:rPr>
        <w:t>Validation Plan: C-VPC</w:t>
      </w:r>
    </w:p>
    <w:p>
      <w:pPr>
        <w:spacing w:before="0" w:after="40" w:line="276" w:lineRule="auto"/>
        <w:ind w:left="360" w:hanging="360"/>
      </w:pPr>
      <w:r>
        <w:rPr>
          <w:rFonts w:ascii="Arial" w:hAnsi="Arial"/>
          <w:b w:val="0"/>
          <w:sz w:val="20"/>
        </w:rPr>
        <w:t>•</w:t>
        <w:tab/>
      </w:r>
      <w:r>
        <w:rPr>
          <w:rFonts w:ascii="Arial" w:hAnsi="Arial"/>
          <w:sz w:val="20"/>
        </w:rPr>
        <w:t>Qualification Plan: C-QPC-I</w:t>
      </w:r>
    </w:p>
    <w:p>
      <w:pPr>
        <w:spacing w:before="0" w:after="40" w:line="276" w:lineRule="auto"/>
        <w:ind w:left="360" w:hanging="360"/>
      </w:pPr>
      <w:r>
        <w:rPr>
          <w:rFonts w:ascii="Arial" w:hAnsi="Arial"/>
          <w:b w:val="0"/>
          <w:sz w:val="20"/>
        </w:rPr>
        <w:t>•</w:t>
        <w:tab/>
      </w:r>
      <w:r>
        <w:rPr>
          <w:rFonts w:ascii="Arial" w:hAnsi="Arial"/>
          <w:sz w:val="20"/>
        </w:rPr>
        <w:t>Validation Summary Report: C-VSRC</w:t>
      </w:r>
    </w:p>
    <w:p>
      <w:pPr>
        <w:spacing w:before="0" w:after="120" w:line="276" w:lineRule="auto"/>
        <w:ind w:left="360" w:hanging="360"/>
      </w:pPr>
      <w:r>
        <w:rPr>
          <w:rFonts w:ascii="Arial" w:hAnsi="Arial"/>
          <w:b w:val="0"/>
          <w:sz w:val="20"/>
        </w:rPr>
        <w:t>•</w:t>
        <w:tab/>
      </w:r>
      <w:r>
        <w:rPr>
          <w:rFonts w:ascii="Arial" w:hAnsi="Arial"/>
          <w:sz w:val="20"/>
        </w:rPr>
        <w:t>Qualification Summary Report: C-QSRC-I Please Note: In case an application system is installed under BI responsibilty on a qualified PaaS or IaaS, the templates C-VP, C-VSR should be used. To support the supplier qualification and the risk-based approach a Cloud Service Provider Assessment should be performed as part of the validation. For details refer to section 6.7.1.6 .</w:t>
      </w:r>
    </w:p>
    <w:p>
      <w:pPr>
        <w:pStyle w:val="Heading2"/>
        <w:keepNext/>
        <w:spacing w:before="200" w:after="80"/>
      </w:pPr>
      <w:r>
        <w:rPr>
          <w:rFonts w:ascii="Arial" w:hAnsi="Arial"/>
          <w:sz w:val="22"/>
        </w:rPr>
        <w:t>PREREQUISITES</w:t>
      </w:r>
    </w:p>
    <w:p>
      <w:pPr>
        <w:spacing w:after="80" w:line="276" w:lineRule="auto"/>
      </w:pPr>
      <w:r>
        <w:rPr>
          <w:rFonts w:ascii="Arial" w:hAnsi="Arial"/>
          <w:sz w:val="20"/>
        </w:rPr>
        <w:t>For new systems, the implementation project has been initiated (not in the scope of this SOP). For existing validated systems a formal change control has been approved. The System / Process Owner , Validation Manager , Computer Systems Validation and Compliance (CSV&amp;C) Function , and Information Systems (IS) System Lead and other Subject Matter Experts (SMEs) (as appropriate) have been assigned. Initial assignment of the roles is documented in the role assignment log (see section 6.7.1.3 ) and approved by the System / Process Owner . The role assignment log needs to be created and approved before any other life cycle document is approved. (see section 6.7.1.3 ).</w:t>
      </w:r>
    </w:p>
    <w:p>
      <w:pPr>
        <w:pStyle w:val="Heading2"/>
        <w:keepNext/>
        <w:spacing w:before="200" w:after="80"/>
      </w:pPr>
      <w:r>
        <w:rPr>
          <w:rFonts w:ascii="Arial" w:hAnsi="Arial"/>
          <w:sz w:val="22"/>
        </w:rPr>
        <w:t>GENERAL SYSTEM LIFE CYCLE TASKS</w:t>
      </w:r>
    </w:p>
    <w:p>
      <w:pPr>
        <w:pStyle w:val="Heading3"/>
        <w:keepNext/>
        <w:spacing w:before="200" w:after="80"/>
      </w:pPr>
      <w:r>
        <w:rPr>
          <w:rFonts w:ascii="Arial" w:hAnsi="Arial"/>
          <w:sz w:val="20"/>
        </w:rPr>
        <w:t>Traceability</w:t>
      </w:r>
    </w:p>
    <w:p>
      <w:pPr>
        <w:spacing w:after="80" w:line="276" w:lineRule="auto"/>
      </w:pPr>
      <w:r>
        <w:rPr>
          <w:rFonts w:ascii="Arial" w:hAnsi="Arial"/>
          <w:sz w:val="20"/>
        </w:rPr>
        <w:t>A key task within the project and system life cycle is traceability. Traceability links the user requirements, risk assessment, functional specifications, design specifications, and all formal testing or mitigating factors (e.g. procedural controls) in a methodical and easy-to-follow manner. It ensures that all requirements can be traced to a test or verification activity, where applicable, all requirements are met and can be traced to the appropriate functional specifications, where applicable, all functional specifications are met and can be traced to the appropriate design specifications. The traceability may consist of a matrix or other means (such as cross-references within each document or via linkage in an electronic system). The template C-TRC must be used to create a traceability matrix in tabular format.</w:t>
      </w:r>
    </w:p>
    <w:p>
      <w:pPr>
        <w:spacing w:after="80" w:line="276" w:lineRule="auto"/>
      </w:pPr>
      <w:r>
        <w:rPr>
          <w:rFonts w:ascii="Arial" w:hAnsi="Arial"/>
          <w:sz w:val="20"/>
        </w:rPr>
        <w:t>The Validation Manager assures the correctness and completeness of the traceability in each step of the SLC.</w:t>
      </w:r>
    </w:p>
    <w:p>
      <w:pPr>
        <w:spacing w:after="80" w:line="276" w:lineRule="auto"/>
      </w:pPr>
      <w:r>
        <w:rPr>
          <w:rFonts w:ascii="Arial" w:hAnsi="Arial"/>
          <w:sz w:val="20"/>
        </w:rPr>
        <w:t>Risk management is conducted throughout the lifecycle of a system until retirement. The following sections describe the elements of risk management along the system lifecycle.</w:t>
      </w:r>
    </w:p>
    <w:p>
      <w:pPr>
        <w:pStyle w:val="Heading3"/>
        <w:keepNext/>
        <w:spacing w:before="200" w:after="80"/>
      </w:pPr>
      <w:r>
        <w:rPr>
          <w:rFonts w:ascii="Arial" w:hAnsi="Arial"/>
          <w:sz w:val="20"/>
        </w:rPr>
        <w:t>Risk Management: Validation Planning</w:t>
      </w:r>
    </w:p>
    <w:p>
      <w:pPr>
        <w:spacing w:after="80" w:line="276" w:lineRule="auto"/>
      </w:pPr>
      <w:r>
        <w:rPr>
          <w:rFonts w:ascii="Arial" w:hAnsi="Arial"/>
          <w:sz w:val="20"/>
        </w:rPr>
        <w:t>The Validation Manager together with all relevant roles (e.g. Business SMEs, System / Process Owner) analyses the overall criticality of the system considering the business process as well as regulatory obligations of a system as part of the validation plan (see 6.7.1.2 ). By signing the validation plan the System / Process Owner accepts the assessment of the overall criticality, the risk-based approach considerations, and all associated risks.</w:t>
      </w:r>
    </w:p>
    <w:p>
      <w:pPr>
        <w:pStyle w:val="Heading3"/>
        <w:keepNext/>
        <w:spacing w:before="200" w:after="80"/>
      </w:pPr>
      <w:r>
        <w:rPr>
          <w:rFonts w:ascii="Arial" w:hAnsi="Arial"/>
          <w:sz w:val="20"/>
        </w:rPr>
        <w:t>Risk Management: Risk Assessment</w:t>
      </w:r>
    </w:p>
    <w:p>
      <w:pPr>
        <w:spacing w:after="80" w:line="276" w:lineRule="auto"/>
      </w:pPr>
      <w:r>
        <w:rPr>
          <w:rFonts w:ascii="Arial" w:hAnsi="Arial"/>
          <w:sz w:val="20"/>
        </w:rPr>
        <w:t>Based on the user requirements specifications, functional specifications (if applicable), and design specifications (if applicable) the Validation Manager and or Business / IT SME analyse the detailed criticality of individual requirements / specifications or groups of requirements / specifications considering criteria such as the business process, GxP and regulatory obligations. The risk assessment is documented using the template C-RA (for Infrastructure Systems: C-RA-I). Any newly identified risks, or changes to any of the related specification documents during the system life cycle require an update of the risk assessment document. If applicable, identify data fields relevant for the review of audit trail (see BI-VQD-09775-S, section Administration). A Business Subject Matter Expert (SME) authors the risk assessment document with input by an IT SME. The Validation Manager reviews the risk assessment document. The System / Process Owner and the CSV&amp;C Function approve the risk assessment document.</w:t>
      </w:r>
    </w:p>
    <w:p>
      <w:pPr>
        <w:pStyle w:val="Heading3"/>
        <w:keepNext/>
        <w:spacing w:before="200" w:after="80"/>
      </w:pPr>
      <w:r>
        <w:rPr>
          <w:rFonts w:ascii="Arial" w:hAnsi="Arial"/>
          <w:sz w:val="20"/>
        </w:rPr>
        <w:t>Risk Management: Risk-based Testing</w:t>
      </w:r>
    </w:p>
    <w:p>
      <w:pPr>
        <w:spacing w:after="80" w:line="276" w:lineRule="auto"/>
      </w:pPr>
      <w:r>
        <w:rPr>
          <w:rFonts w:ascii="Arial" w:hAnsi="Arial"/>
          <w:sz w:val="20"/>
        </w:rPr>
        <w:t>The extent of formal testing will be based on the results of the risk assessment. Details on the risk-based testing approach have to be defined in the functional / requirements testing plan.</w:t>
      </w:r>
    </w:p>
    <w:p>
      <w:pPr>
        <w:pStyle w:val="Heading3"/>
        <w:keepNext/>
        <w:spacing w:before="200" w:after="80"/>
      </w:pPr>
      <w:r>
        <w:rPr>
          <w:rFonts w:ascii="Arial" w:hAnsi="Arial"/>
          <w:sz w:val="20"/>
        </w:rPr>
        <w:t>Risk Management: Final Risk Evaluation</w:t>
      </w:r>
    </w:p>
    <w:p>
      <w:pPr>
        <w:spacing w:after="80" w:line="276" w:lineRule="auto"/>
      </w:pPr>
      <w:r>
        <w:rPr>
          <w:rFonts w:ascii="Arial" w:hAnsi="Arial"/>
          <w:sz w:val="20"/>
        </w:rPr>
        <w:t>The Validation Manager finally evaluates all the occurred risks considering failed test cases, missing documentation and SOPs, training issues, technical limitations, etc., in a risk assessment as part of the validation summary report (see section 6.7.4.5 ). The decision and justification to release the system to production must be documented. Risk mitigating measures need to be defined for unresolved failures or unacceptable risks.</w:t>
      </w:r>
    </w:p>
    <w:p>
      <w:pPr>
        <w:pStyle w:val="Heading3"/>
        <w:keepNext/>
        <w:spacing w:before="200" w:after="80"/>
      </w:pPr>
      <w:r>
        <w:rPr>
          <w:rFonts w:ascii="Arial" w:hAnsi="Arial"/>
          <w:sz w:val="20"/>
        </w:rPr>
        <w:t>Risk Management: Periodic Review</w:t>
      </w:r>
    </w:p>
    <w:p>
      <w:pPr>
        <w:spacing w:after="80" w:line="276" w:lineRule="auto"/>
      </w:pPr>
      <w:r>
        <w:rPr>
          <w:rFonts w:ascii="Arial" w:hAnsi="Arial"/>
          <w:sz w:val="20"/>
        </w:rPr>
        <w:t>The Validation Manager and the CSV&amp;C Function determine if assumptions made for the overall criticality of the system and risk-based approach considerations are still valid as part of the periodic review of the system (see 6.7.4.5 ).</w:t>
      </w:r>
    </w:p>
    <w:p>
      <w:pPr>
        <w:pStyle w:val="Heading3"/>
        <w:keepNext/>
        <w:spacing w:before="200" w:after="80"/>
      </w:pPr>
      <w:r>
        <w:rPr>
          <w:rFonts w:ascii="Arial" w:hAnsi="Arial"/>
          <w:sz w:val="20"/>
        </w:rPr>
        <w:t>21 CFR Part 11 Compliance Assessment</w:t>
      </w:r>
    </w:p>
    <w:p>
      <w:pPr>
        <w:spacing w:after="80" w:line="276" w:lineRule="auto"/>
      </w:pPr>
      <w:r>
        <w:rPr>
          <w:rFonts w:ascii="Arial" w:hAnsi="Arial"/>
          <w:sz w:val="20"/>
        </w:rPr>
        <w:t>As part of the validation plan (see 6.7.1.2 ) the Validation Manager together with all relevant roles (e.g. Business SMEs, CSV&amp;C Function) determines if 21 CFR Part 11 and other regulations (e.g. EudraLex 11, 15)  are applicable to the system. If 21 CFR Part 11 is applicable to the system, the Validation Manager and the IT System Lead create an 21 CFR Part 11 compliance assessment using template C-P11. The CSV&amp;C Function reviews and approves the 21 CFR Part 11 compliance assessment. The System / Process Owner approves the 21 CFR Part 11 compliance assessment. The 21 CFR Part 11 compliance assessment needs to be completed and approved at latest before the system is released into production.</w:t>
      </w:r>
    </w:p>
    <w:p>
      <w:pPr>
        <w:pStyle w:val="Heading3"/>
        <w:keepNext/>
        <w:spacing w:before="200" w:after="80"/>
      </w:pPr>
      <w:r>
        <w:rPr>
          <w:rFonts w:ascii="Arial" w:hAnsi="Arial"/>
          <w:sz w:val="20"/>
        </w:rPr>
        <w:t>Validation Documentation Storage</w:t>
      </w:r>
    </w:p>
    <w:p>
      <w:pPr>
        <w:spacing w:after="80" w:line="276" w:lineRule="auto"/>
      </w:pPr>
      <w:r>
        <w:rPr>
          <w:rFonts w:ascii="Arial" w:hAnsi="Arial"/>
          <w:sz w:val="20"/>
        </w:rPr>
        <w:t>The CSV&amp;C Function has to verify that a process is in place for the storage and/or archiving of validation documents and all related documents (e.g. change control documentation, incident reports).</w:t>
      </w:r>
    </w:p>
    <w:p>
      <w:pPr>
        <w:pStyle w:val="Heading3"/>
        <w:keepNext/>
        <w:spacing w:before="200" w:after="80"/>
      </w:pPr>
      <w:r>
        <w:rPr>
          <w:rFonts w:ascii="Arial" w:hAnsi="Arial"/>
          <w:sz w:val="20"/>
        </w:rPr>
        <w:t>GLP Compliance Assessment</w:t>
      </w:r>
    </w:p>
    <w:p>
      <w:pPr>
        <w:spacing w:after="80" w:line="276" w:lineRule="auto"/>
      </w:pPr>
      <w:r>
        <w:rPr>
          <w:rFonts w:ascii="Arial" w:hAnsi="Arial"/>
          <w:sz w:val="20"/>
        </w:rPr>
        <w:t>As part of the validation plan (see 6.7.1.2 ) the Validation Manager together with all relevant roles (e.g. Business SMEs, CSV&amp;C Function) determines if GLP  is applicable to the system. If GLP is applicable to the system, the Validation Manager and the IT System Lead create an GLP compliance assessment using template C-GLP. The CSV&amp;C Function reviews and approves the GLP compliance assessment. The System / Process Owner approves the GLP compliance assessment. The GLP compliance assessment needs to be completed and approved at latest before the system is released into production.</w:t>
      </w:r>
    </w:p>
    <w:p>
      <w:pPr>
        <w:pStyle w:val="Heading2"/>
        <w:keepNext/>
        <w:spacing w:before="200" w:after="80"/>
      </w:pPr>
      <w:r>
        <w:rPr>
          <w:rFonts w:ascii="Arial" w:hAnsi="Arial"/>
          <w:sz w:val="22"/>
        </w:rPr>
        <w:t>THE SYSTEM LIFE CYCLE</w:t>
      </w:r>
    </w:p>
    <w:p>
      <w:pPr>
        <w:pStyle w:val="Heading3"/>
        <w:keepNext/>
        <w:spacing w:before="200" w:after="80"/>
      </w:pPr>
      <w:r>
        <w:rPr>
          <w:rFonts w:ascii="Arial" w:hAnsi="Arial"/>
          <w:sz w:val="20"/>
        </w:rPr>
        <w:t>Validation Planning, User Requirements, and Supplier Selection</w:t>
      </w:r>
    </w:p>
    <w:p>
      <w:pPr>
        <w:pStyle w:val="Heading3"/>
        <w:keepNext/>
        <w:spacing w:before="200" w:after="80"/>
      </w:pPr>
      <w:r>
        <w:rPr>
          <w:rFonts w:ascii="Arial" w:hAnsi="Arial"/>
          <w:sz w:val="20"/>
        </w:rPr>
        <w:t>Validation Determination</w:t>
      </w:r>
    </w:p>
    <w:p>
      <w:pPr>
        <w:spacing w:after="80" w:line="276" w:lineRule="auto"/>
      </w:pPr>
      <w:r>
        <w:rPr>
          <w:rFonts w:ascii="Arial" w:hAnsi="Arial"/>
          <w:sz w:val="20"/>
        </w:rPr>
        <w:t>If it is not clear if the system will be used in a GxP process or will affect GxP processes, a Business SME creates a validation determination using the template C-VD (for qualification determination of Infrastructure Systems: C-QD-I) to determine whether validation is required. This document provides a rationale for that decision based on the planned functionality of the system and the processes that will be supported by the system, and all applicable regulatory and legal requirements. The System / Process Owner reviews and approves the validation determination.  The CSV&amp;C Function approves the validation determination. In the qualification determination of an infrastructure system an assessment has to be made to identify whether the infrastructure system is used / interfaced by a validated GxP application system. The review period for Validation Determinations is every 3 years in case a system is not validated. The review should include the verification of assigned Business SME and System Owner. Within 3 years after approval of a validation determination the CSV&amp;C Function initiates a review of this document, this can be documented with creation of a new Version of the document. A Business SME assesses and updates the document based on the actual functionality and processes supported by the System. If no changes are required the review is documented in the document history. The System / Process Owner reviews and approves the new Version of the Validation Determination. The CSV&amp;C Function approves the validation determination. If the result of the review is that the System requires validation the System / Process Owner initiates a Validation Project. In this case, a Business SME updates the Validation Determination, providing a link to the newly created Validation Plan and including a statement to explain, why the system will be validated going forward. The updated Validation Determination will be reviewed and approved by the System/Process Owner and approved by the CSV&amp;C function.</w:t>
      </w:r>
    </w:p>
    <w:p>
      <w:pPr>
        <w:spacing w:after="80" w:line="276" w:lineRule="auto"/>
        <w:textAlignment w:val="center"/>
      </w:pPr>
      <w:r>
        <w:drawing>
          <wp:inline xmlns:a="http://schemas.openxmlformats.org/drawingml/2006/main" xmlns:pic="http://schemas.openxmlformats.org/drawingml/2006/picture">
            <wp:extent cx="304800" cy="304800"/>
            <wp:docPr id="46" name="Picture 46"/>
            <wp:cNvGraphicFramePr>
              <a:graphicFrameLocks noChangeAspect="1"/>
            </wp:cNvGraphicFramePr>
            <a:graphic>
              <a:graphicData uri="http://schemas.openxmlformats.org/drawingml/2006/picture">
                <pic:pic>
                  <pic:nvPicPr>
                    <pic:cNvPr id="0" name="page14_vec0_20611f9a74.png"/>
                    <pic:cNvPicPr/>
                  </pic:nvPicPr>
                  <pic:blipFill>
                    <a:blip r:embed="rId85"/>
                    <a:stretch>
                      <a:fillRect/>
                    </a:stretch>
                  </pic:blipFill>
                  <pic:spPr>
                    <a:xfrm>
                      <a:off x="0" y="0"/>
                      <a:ext cx="304800" cy="304800"/>
                    </a:xfrm>
                    <a:prstGeom prst="rect"/>
                  </pic:spPr>
                </pic:pic>
              </a:graphicData>
            </a:graphic>
          </wp:inline>
        </w:drawing>
      </w:r>
      <w:r>
        <w:t xml:space="preserve">  </w:t>
      </w:r>
      <w:r>
        <w:rPr>
          <w:rFonts w:ascii="Arial" w:hAnsi="Arial"/>
          <w:sz w:val="20"/>
        </w:rPr>
        <w:t>A Validation Determination is only required if the system will not be validated. If the decision is to validate the system a Validation Plan is created instead to initiate the validation process.</w:t>
      </w:r>
    </w:p>
    <w:p>
      <w:pPr>
        <w:pStyle w:val="Heading3"/>
        <w:keepNext/>
        <w:spacing w:before="200" w:after="80"/>
      </w:pPr>
      <w:r>
        <w:rPr>
          <w:rFonts w:ascii="Arial" w:hAnsi="Arial"/>
          <w:sz w:val="20"/>
        </w:rPr>
        <w:t>Validation Plan</w:t>
      </w:r>
    </w:p>
    <w:p>
      <w:pPr>
        <w:spacing w:after="80" w:line="276" w:lineRule="auto"/>
      </w:pPr>
      <w:r>
        <w:rPr>
          <w:rFonts w:ascii="Arial" w:hAnsi="Arial"/>
          <w:sz w:val="20"/>
        </w:rPr>
        <w:t>For systems to be validated a validation plan has to be created using the template C-VP or C- VPC (for qualification plan of Infrastructure Systems: C-QP-I or C-QPC-I). A single validation plan can also be used for a specific set of systems. The Validation Manager and the CSV&amp;C Function decide on modifications of the validation approach and validation deliverables based on the overall criticality of the system, applicable GAMP categories (see section 6.2 ) and other factors applicable to the system (i.e. risk based approach). All modifications must be documented and justified as part of the validation plan.</w:t>
      </w:r>
    </w:p>
    <w:p>
      <w:pPr>
        <w:spacing w:after="80" w:line="276" w:lineRule="auto"/>
      </w:pPr>
      <w:r>
        <w:rPr>
          <w:rFonts w:ascii="Arial" w:hAnsi="Arial"/>
          <w:sz w:val="20"/>
        </w:rPr>
        <w:t>The Validation Manager should determine together with the CSV&amp;C Function if SLC documentation (e.g., specifications, testing documentation) provided by the supplier can be leveraged for the validation approach. If supplier’s SLC documentation will be leveraged (to replace BI internal deliverables), the Validation Manager must document this within the validation plan. If an agile methodology will be used for the development of the system the Validation Manager and the IT System Lead define the agile approach including a reference to a related guidance document in the validation plan. Checklists for the fulfilment of a specific predicate rule listed in 028- BIP-00516-RD02 “List of Templates” that are applicable for the computer system have to be identified within the Validation Plan e.g. checklist for 21 CFR 11 requirements (see section 6.6.3 ). Typically the Validation Manager creates the validation plan. If the validation plan is created by another Business SME the Validation Manager reviews the validation plan. A Business SME reviews the validation plan. The System / Process Owner approves the validation plan. By approving the validation plan the System / Process Owner also accepts the specific risk based approach to the validation of the computer system. The CSV&amp;C Function approves the validation plan. This approval includes the review for compliance with applicable GxP rules and regulations.</w:t>
      </w:r>
    </w:p>
    <w:p>
      <w:pPr>
        <w:pStyle w:val="Heading3"/>
        <w:keepNext/>
        <w:spacing w:before="200" w:after="80"/>
      </w:pPr>
      <w:r>
        <w:rPr>
          <w:rFonts w:ascii="Arial" w:hAnsi="Arial"/>
          <w:sz w:val="20"/>
        </w:rPr>
        <w:t>Role Assignment Log</w:t>
      </w:r>
    </w:p>
    <w:p>
      <w:pPr>
        <w:spacing w:after="80" w:line="276" w:lineRule="auto"/>
      </w:pPr>
      <w:r>
        <w:rPr>
          <w:rFonts w:ascii="Arial" w:hAnsi="Arial"/>
          <w:sz w:val="20"/>
        </w:rPr>
        <w:t>The Validation Manager creates a roles assignment log using template C-RAL. The Validation Manager is responsible to keep this document up-to-date until the system has been retired. The System / Process Owner and the CSV&amp;C Function review and approve the role assignment log.</w:t>
      </w:r>
    </w:p>
    <w:p>
      <w:pPr>
        <w:pStyle w:val="Heading3"/>
        <w:keepNext/>
        <w:spacing w:before="200" w:after="80"/>
      </w:pPr>
      <w:r>
        <w:rPr>
          <w:rFonts w:ascii="Arial" w:hAnsi="Arial"/>
          <w:sz w:val="20"/>
        </w:rPr>
        <w:t>User Requirements Specification</w:t>
      </w:r>
    </w:p>
    <w:p>
      <w:pPr>
        <w:spacing w:after="80" w:line="276" w:lineRule="auto"/>
      </w:pPr>
      <w:r>
        <w:rPr>
          <w:rFonts w:ascii="Arial" w:hAnsi="Arial"/>
          <w:sz w:val="20"/>
        </w:rPr>
        <w:t>A Business SME prepares the user requirements specification using template C-URS. The Validation Manager reviews the user requirements specification. The System / Process Owner and the CSV&amp;C Function approve the user requirements specification.</w:t>
      </w:r>
    </w:p>
    <w:p>
      <w:pPr>
        <w:pStyle w:val="Heading3"/>
        <w:keepNext/>
        <w:spacing w:before="200" w:after="80"/>
      </w:pPr>
      <w:r>
        <w:rPr>
          <w:rFonts w:ascii="Arial" w:hAnsi="Arial"/>
          <w:sz w:val="20"/>
        </w:rPr>
        <w:t>Supplier Assessment and Supplier Selection</w:t>
      </w:r>
    </w:p>
    <w:p>
      <w:pPr>
        <w:spacing w:after="80" w:line="276" w:lineRule="auto"/>
      </w:pPr>
      <w:r>
        <w:rPr>
          <w:rFonts w:ascii="Arial" w:hAnsi="Arial"/>
          <w:sz w:val="20"/>
        </w:rPr>
        <w:t>For supplier qualification of software / service providers the existing processes / SOPs of the affected business area for supplier qualification and oversight shall be followed. The System / Process Owner is responsible for ensuring that supplier of computer systems and/or any service providers will meet technical, commercial, and regulatory requirements (e.g. through an supplier assessment). The assessment may be performed by mail assessment (using template C-SMQ for Software providers or C-CSPQ for Cloud Service providers), as an onsite audit or assessment based on the following risk based approach.</w:t>
      </w:r>
    </w:p>
    <w:p>
      <w:pPr>
        <w:pStyle w:val="Heading3"/>
        <w:keepNext/>
        <w:spacing w:before="200" w:after="80"/>
      </w:pPr>
      <w:r>
        <w:rPr>
          <w:rFonts w:ascii="Arial" w:hAnsi="Arial"/>
          <w:sz w:val="20"/>
        </w:rPr>
        <w:t>Cloud Service Provider Assessment</w:t>
      </w:r>
    </w:p>
    <w:p>
      <w:pPr>
        <w:spacing w:after="80" w:line="276" w:lineRule="auto"/>
      </w:pPr>
      <w:r>
        <w:rPr>
          <w:rFonts w:ascii="Arial" w:hAnsi="Arial"/>
          <w:sz w:val="20"/>
        </w:rPr>
        <w:t>For cloud services (SaaS/PaaS/IaaS) the supplier shall complete a cloud service provider questionnaire (C-CSPQ) to provide information related to validation and compliance of the services provided. The Validation Manager archives the completed questionnaire as part of the validation documentation. The Business System Lead (for SaaS) or the IT System Lead (for PaaS/IaaS) completes a cloud service provider assessment using template C-CSPA. The CSV&amp;C Function reviews and approves the cloud service provider assessment. The System / Process Owner approves the cloud service provider assessment. The Validation Manager is responsible to consider in the validation plan actions and mitigating measures which have been identified in the assessment.</w:t>
      </w:r>
    </w:p>
    <w:p>
      <w:pPr>
        <w:pStyle w:val="Heading3"/>
        <w:keepNext/>
        <w:spacing w:before="200" w:after="80"/>
      </w:pPr>
      <w:r>
        <w:rPr>
          <w:rFonts w:ascii="Arial" w:hAnsi="Arial"/>
          <w:sz w:val="20"/>
        </w:rPr>
        <w:t>Analysis and Design</w:t>
      </w:r>
    </w:p>
    <w:p>
      <w:pPr>
        <w:pStyle w:val="Heading3"/>
        <w:keepNext/>
        <w:spacing w:before="200" w:after="80"/>
      </w:pPr>
      <w:r>
        <w:rPr>
          <w:rFonts w:ascii="Arial" w:hAnsi="Arial"/>
          <w:sz w:val="20"/>
        </w:rPr>
        <w:t>Functional Specifications</w:t>
      </w:r>
    </w:p>
    <w:p>
      <w:pPr>
        <w:spacing w:after="80" w:line="276" w:lineRule="auto"/>
      </w:pPr>
      <w:r>
        <w:rPr>
          <w:rFonts w:ascii="Arial" w:hAnsi="Arial"/>
          <w:sz w:val="20"/>
        </w:rPr>
        <w:t>Based on the user requirements specifications the functional specifications have to be created using template C-FS (for Infrastructure Systems: C-FS-I). Functional specifications must be prepared for all developed systems (GAMP Cat. 5 system) or customizations of commercial off-the shelf systems (GAMP Cat. 4 system). The functional specifications must also clearly address user requirements that will, and those that will not, be fulfilled. A Business SME or an IT SME creates the functional specifications. The IT System Lead reviews the functional specifications. The System / Process Owner or a delegate Business SME approves the functional specifications.</w:t>
      </w:r>
    </w:p>
    <w:p>
      <w:pPr>
        <w:pStyle w:val="Heading3"/>
        <w:keepNext/>
        <w:spacing w:before="200" w:after="80"/>
      </w:pPr>
      <w:r>
        <w:rPr>
          <w:rFonts w:ascii="Arial" w:hAnsi="Arial"/>
          <w:sz w:val="20"/>
        </w:rPr>
        <w:t>Configuration Specifications</w:t>
      </w:r>
    </w:p>
    <w:p>
      <w:pPr>
        <w:spacing w:after="80" w:line="276" w:lineRule="auto"/>
      </w:pPr>
      <w:r>
        <w:rPr>
          <w:rFonts w:ascii="Arial" w:hAnsi="Arial"/>
          <w:sz w:val="20"/>
        </w:rPr>
        <w:t>Based on the user requirements specifications the configuration specifications have to be created using template C-CS. Configuration specifications must be prepared for GAMP Category 4 and 5 systems (if based on configurable software product). The configuration specifications must contain and define all configurable items of the system required to adapt the system to the specific business processes and / or required functionalities according to the user requirement specification and / or functional specifications. Technical configuration settings to adapt the system to the technical environment are handled under 6.7.2.3 System Design, Technical Installation, and Configuration &amp; Installation Testing . A Business SME or an IT SME creates the configuration specifications. The IT System Lead reviews the configuration specifications. The System / Process Owner or a delegate Business SME approves the configuration specifications.</w:t>
      </w:r>
    </w:p>
    <w:p>
      <w:pPr>
        <w:pStyle w:val="Heading3"/>
        <w:keepNext/>
        <w:spacing w:before="200" w:after="80"/>
      </w:pPr>
      <w:r>
        <w:rPr>
          <w:rFonts w:ascii="Arial" w:hAnsi="Arial"/>
          <w:sz w:val="20"/>
        </w:rPr>
        <w:t>System Design, Technical Installation, and Configuration &amp; Installation Testing</w:t>
      </w:r>
    </w:p>
    <w:p>
      <w:pPr>
        <w:spacing w:after="80" w:line="276" w:lineRule="auto"/>
      </w:pPr>
      <w:r>
        <w:rPr>
          <w:rFonts w:ascii="Arial" w:hAnsi="Arial"/>
          <w:sz w:val="20"/>
        </w:rPr>
        <w:t>The IT System Lead is responsible to ensure that system design, technical installation, and configuration &amp; installation testing of the system are performed according to the validation plan and the SOP BI-VQD-08127-S "Computer System Design and Installation". The Validation Manager verifies the existence of the configuration &amp; installation testing report for the validation environment prior to start of functional testing and/or requirements testing. All changes to the qualified validation environment must be performed either under an ongoing initial validation or an existing change control. In case of changes to the validation environment only a change control is required.</w:t>
      </w:r>
    </w:p>
    <w:p>
      <w:pPr>
        <w:pStyle w:val="Heading3"/>
        <w:keepNext/>
        <w:spacing w:before="200" w:after="80"/>
      </w:pPr>
      <w:r>
        <w:rPr>
          <w:rFonts w:ascii="Arial" w:hAnsi="Arial"/>
          <w:sz w:val="20"/>
        </w:rPr>
        <w:t>Software Design and Software Development</w:t>
      </w:r>
    </w:p>
    <w:p>
      <w:pPr>
        <w:spacing w:after="80" w:line="276" w:lineRule="auto"/>
      </w:pPr>
      <w:r>
        <w:rPr>
          <w:rFonts w:ascii="Arial" w:hAnsi="Arial"/>
          <w:sz w:val="20"/>
        </w:rPr>
        <w:t>The IT System Lead is responsible to ensure that software development of the system or customizations of the system are performed according to the validation plan and the SOP BI- VQD-09852-S "Computer System Software Development".</w:t>
      </w:r>
    </w:p>
    <w:p>
      <w:pPr>
        <w:pStyle w:val="Heading3"/>
        <w:keepNext/>
        <w:spacing w:before="200" w:after="80"/>
      </w:pPr>
      <w:r>
        <w:rPr>
          <w:rFonts w:ascii="Arial" w:hAnsi="Arial"/>
          <w:sz w:val="20"/>
        </w:rPr>
        <w:t>Functional Testing and Requirements Testing</w:t>
      </w:r>
    </w:p>
    <w:p>
      <w:pPr>
        <w:pStyle w:val="Heading3"/>
        <w:keepNext/>
        <w:spacing w:before="200" w:after="80"/>
      </w:pPr>
      <w:r>
        <w:rPr>
          <w:rFonts w:ascii="Arial" w:hAnsi="Arial"/>
          <w:sz w:val="20"/>
        </w:rPr>
        <w:t>Functional Testing / Requirements Testing Plan</w:t>
      </w:r>
    </w:p>
    <w:p>
      <w:pPr>
        <w:spacing w:after="80" w:line="276" w:lineRule="auto"/>
      </w:pPr>
      <w:r>
        <w:rPr>
          <w:rFonts w:ascii="Arial" w:hAnsi="Arial"/>
          <w:sz w:val="20"/>
        </w:rPr>
        <w:t>Typically the Validation Manager prepares a functional / requirements testing plan using the template C-FTP (for Infrastructure Systems: C-FTP-I). If created by a Business SME the Validation Manager reviews the functional / requirements testing plan. A Business SME reviews the functional / requirements testing plan. The CSV&amp;C Function approves the functional / requirements testing plan.</w:t>
      </w:r>
    </w:p>
    <w:p>
      <w:pPr>
        <w:pStyle w:val="Heading3"/>
        <w:keepNext/>
        <w:spacing w:before="200" w:after="80"/>
      </w:pPr>
      <w:r>
        <w:rPr>
          <w:rFonts w:ascii="Arial" w:hAnsi="Arial"/>
          <w:sz w:val="20"/>
        </w:rPr>
        <w:t>Functional Test Cases and Requirements Test Cases</w:t>
      </w:r>
    </w:p>
    <w:p>
      <w:pPr>
        <w:spacing w:after="80" w:line="276" w:lineRule="auto"/>
      </w:pPr>
      <w:r>
        <w:rPr>
          <w:rFonts w:ascii="Arial" w:hAnsi="Arial"/>
          <w:sz w:val="20"/>
        </w:rPr>
        <w:t>Typically the Validation Manager prepares the functional test cases and / or requirements test cases as specified in the functional / requirements testing plan using template C-TC. If created by a Business SME , the Validation Manager reviews and approves the test cases. Functional test cases must be traced to functional specifications and / or configuration specifications. Requirement test cases must be traced to user requirement specifications and risk mitigations identified in the risk assessment. A Business SME reviews and approves the functional and/or requirements test cases. Test cases may be attached to the functional testing / requirements testing plan without separate signature.</w:t>
      </w:r>
    </w:p>
    <w:p>
      <w:pPr>
        <w:pStyle w:val="Heading3"/>
        <w:keepNext/>
        <w:spacing w:before="200" w:after="80"/>
      </w:pPr>
      <w:r>
        <w:rPr>
          <w:rFonts w:ascii="Arial" w:hAnsi="Arial"/>
          <w:sz w:val="20"/>
        </w:rPr>
        <w:t>Signature Resource Log</w:t>
      </w:r>
    </w:p>
    <w:p>
      <w:pPr>
        <w:spacing w:after="80" w:line="276" w:lineRule="auto"/>
      </w:pPr>
      <w:r>
        <w:rPr>
          <w:rFonts w:ascii="Arial" w:hAnsi="Arial"/>
          <w:sz w:val="20"/>
        </w:rPr>
        <w:t>The Validation Manager creates a signature resource log using the template C-SRL. This log will contain a handwritten signature and initials of each person who will sign any test documentation. A signature resource log is not required if test results are documented in an electronic system without any handwritten signatures or initials.</w:t>
      </w:r>
    </w:p>
    <w:p>
      <w:pPr>
        <w:pStyle w:val="Heading3"/>
        <w:keepNext/>
        <w:spacing w:before="200" w:after="80"/>
      </w:pPr>
      <w:r>
        <w:rPr>
          <w:rFonts w:ascii="Arial" w:hAnsi="Arial"/>
          <w:sz w:val="20"/>
        </w:rPr>
        <w:t>Execution of Testing</w:t>
      </w:r>
    </w:p>
    <w:p>
      <w:pPr>
        <w:spacing w:after="80" w:line="276" w:lineRule="auto"/>
      </w:pPr>
      <w:r>
        <w:rPr>
          <w:rFonts w:ascii="Arial" w:hAnsi="Arial"/>
          <w:sz w:val="20"/>
        </w:rPr>
        <w:t>The functional / requirements testing plan must be approved prior to starting any testing activities. Individual test cases must be approved before execution. The Validation Manager ensures that the testers are trained and their training is documented. The Validation Manager supervises the testing and reviews the executed test cases. For failed test cases the Validation Manager provides appropriate comments directing the resolution. Test results and supporting evidence need to be recorded immediately and accurately following Good Documentation Practices, and manually signed/initialled and dated by the tester. If test results are recorded using an electronic system the system must support Good Documentation Practices and must be validated. For test case failures that cannot be resolved during execution of the test case (i.e. test case failed by a second reviewer), the Validation Manager completes the discrepancy log using the template C-DIL.</w:t>
      </w:r>
    </w:p>
    <w:p>
      <w:pPr>
        <w:pStyle w:val="Heading3"/>
        <w:keepNext/>
        <w:spacing w:before="200" w:after="80"/>
      </w:pPr>
      <w:r>
        <w:rPr>
          <w:rFonts w:ascii="Arial" w:hAnsi="Arial"/>
          <w:sz w:val="20"/>
        </w:rPr>
        <w:t>Functional / Requirements Testing Report</w:t>
      </w:r>
    </w:p>
    <w:p>
      <w:pPr>
        <w:spacing w:after="80" w:line="276" w:lineRule="auto"/>
      </w:pPr>
      <w:r>
        <w:rPr>
          <w:rFonts w:ascii="Arial" w:hAnsi="Arial"/>
          <w:sz w:val="20"/>
        </w:rPr>
        <w:t>Summary and evaluation of functional testing and / or requirements testing results may be done in a separate report or as part of the validation summary report (refer to section 6.7.4.5 ). Functional and requirements testing may be reported in a combined report, or in two separate reports. The detailed reporting process must be defined in the validation plan. If separate reports are to be created typically the Validation Manager creates a functional / requirements testing report using template C-FTR (for Infrastructure Systems: C-FTR-I). If created by a Business SME , the Validation Manager reviews the functional / requirements testing report. A Business SME reviews the functional / requirements testing report. The CSV&amp;C Function approves the functional / requirements testing report.</w:t>
      </w:r>
    </w:p>
    <w:p>
      <w:pPr>
        <w:pStyle w:val="Heading3"/>
        <w:keepNext/>
        <w:spacing w:before="200" w:after="80"/>
      </w:pPr>
      <w:r>
        <w:rPr>
          <w:rFonts w:ascii="Arial" w:hAnsi="Arial"/>
          <w:sz w:val="20"/>
        </w:rPr>
        <w:t>Summary and Release into Operation</w:t>
      </w:r>
    </w:p>
    <w:p>
      <w:pPr>
        <w:spacing w:after="80" w:line="276" w:lineRule="auto"/>
      </w:pPr>
      <w:r>
        <w:rPr>
          <w:rFonts w:ascii="Arial" w:hAnsi="Arial"/>
          <w:sz w:val="20"/>
        </w:rPr>
        <w:t>The System / Process Owner makes sure that the business process SOPs are prepared or modified, as specified in the validation plan. The existence and effective state of new or updated SOPs should be verified in the validation summary report. The business process SOPs must be effective when the system is released into operation phase.</w:t>
      </w:r>
    </w:p>
    <w:p>
      <w:pPr>
        <w:pStyle w:val="Heading3"/>
        <w:keepNext/>
        <w:spacing w:before="200" w:after="80"/>
      </w:pPr>
      <w:r>
        <w:rPr>
          <w:rFonts w:ascii="Arial" w:hAnsi="Arial"/>
          <w:sz w:val="20"/>
        </w:rPr>
        <w:t>Plans for Operation</w:t>
      </w:r>
    </w:p>
    <w:p>
      <w:pPr>
        <w:spacing w:after="80" w:line="276" w:lineRule="auto"/>
      </w:pPr>
      <w:r>
        <w:rPr>
          <w:rFonts w:ascii="Arial" w:hAnsi="Arial"/>
          <w:sz w:val="20"/>
        </w:rPr>
        <w:t>The Validation Manager ensures that the plans for operation of the system are effective before the system is released for operation, as specified in the validation plan and the SOP BI-VQD- 09775-S "Operational Use of Computer Systems".</w:t>
      </w:r>
    </w:p>
    <w:p>
      <w:pPr>
        <w:pStyle w:val="Heading3"/>
        <w:keepNext/>
        <w:spacing w:before="200" w:after="80"/>
      </w:pPr>
      <w:r>
        <w:rPr>
          <w:rFonts w:ascii="Arial" w:hAnsi="Arial"/>
          <w:sz w:val="20"/>
        </w:rPr>
        <w:t>Installation in the Production Environment</w:t>
      </w:r>
    </w:p>
    <w:p>
      <w:pPr>
        <w:spacing w:after="80" w:line="276" w:lineRule="auto"/>
      </w:pPr>
      <w:r>
        <w:rPr>
          <w:rFonts w:ascii="Arial" w:hAnsi="Arial"/>
          <w:sz w:val="20"/>
        </w:rPr>
        <w:t>If the system requires installation into the production environment (meaning the validation and production environments are different) the technical installation, configuration, and installation qualification is done according to SOP BI-VQD-08127-S "Computer System Design and Installation". The IT System Lead is responsible to ensure that the configuration and installation testing  plan and report for the production environment are prepared per SOP BI-VQD-08127-S "Computer System Design and Installation". The Validation Manager verifies the existence of the configuration and installation testing report for the production environment prior to release of the system into operation.</w:t>
      </w:r>
    </w:p>
    <w:p>
      <w:pPr>
        <w:pStyle w:val="Heading3"/>
        <w:keepNext/>
        <w:spacing w:before="200" w:after="80"/>
      </w:pPr>
      <w:r>
        <w:rPr>
          <w:rFonts w:ascii="Arial" w:hAnsi="Arial"/>
          <w:sz w:val="20"/>
        </w:rPr>
        <w:t>Data Migration</w:t>
      </w:r>
    </w:p>
    <w:p>
      <w:pPr>
        <w:spacing w:after="80" w:line="276" w:lineRule="auto"/>
      </w:pPr>
      <w:r>
        <w:rPr>
          <w:rFonts w:ascii="Arial" w:hAnsi="Arial"/>
          <w:sz w:val="20"/>
        </w:rPr>
        <w:t>If data needs to be migrated (e.g. imported from a legacy system into the new system) the IT System Lead is responsible to ensure that a data migration plan according to SOP BI-VQD- 08127-S "Computer System Design and Installation" is prepared. The data migration plan describes how data will be transferred, which tools are used and how the migrated data will be checked for accuracy, consistency and completeness. Upon completion of the data migration the IT System Lead is responsible to ensure that a data migration report according to SOP BI-VQD-08127-S "Computer System Design and Installation" is prepared. The Validation Manager verifies the existence of the data migration report for the production environment prior to release of the system into operation.</w:t>
      </w:r>
    </w:p>
    <w:p>
      <w:pPr>
        <w:pStyle w:val="Heading3"/>
        <w:keepNext/>
        <w:spacing w:before="200" w:after="80"/>
      </w:pPr>
      <w:r>
        <w:rPr>
          <w:rFonts w:ascii="Arial" w:hAnsi="Arial"/>
          <w:sz w:val="20"/>
        </w:rPr>
        <w:t>Validation Summary Report</w:t>
      </w:r>
    </w:p>
    <w:p>
      <w:pPr>
        <w:spacing w:after="80" w:line="276" w:lineRule="auto"/>
      </w:pPr>
      <w:r>
        <w:rPr>
          <w:rFonts w:ascii="Arial" w:hAnsi="Arial"/>
          <w:sz w:val="20"/>
        </w:rPr>
        <w:t>The validation summary report has to be created using template C-VSR or C-VSRC (for Infrastructure Systems: C-QSR-I or C-QSRC-I). It must contain a statement whether the system can be released for operation in a regulated environment. It also defines the period to review the validation status according to the SOP BI-VQD-09775-S "Operational Use of Computer Systems". The maximum time to perform a periodic review for a system is three years . The period should be defined based on overall system risk, complexity, and expected number of changes per year and should be justified. If any deviations have occurred during the validation project (e.g. deviations from the validation plan or deviations from a mandatory template), the Validation Manager must list the deviations within the validation summary report and provide an assessment for their acceptance and potential impact on the validated state of the system. Typically the Validation Manager creates the validation summary report. If created by a Business SME , the Validation Manager reviews the validation summary report. A Business SME reviews the validation summary report. The System / Process Owner approves the validation summary report. By approving the validation summary report the System / Process Owner also accepts the deviations and corrective measures defined in the validation summary report. The CSV&amp;C Function approves the validation summary report. This approval includes the review for compliance with applicable GxP rules and regulations.</w:t>
      </w:r>
    </w:p>
    <w:p>
      <w:pPr>
        <w:pStyle w:val="Heading3"/>
        <w:keepNext/>
        <w:spacing w:before="200" w:after="80"/>
      </w:pPr>
      <w:r>
        <w:rPr>
          <w:rFonts w:ascii="Arial" w:hAnsi="Arial"/>
          <w:sz w:val="20"/>
        </w:rPr>
        <w:t>Client Site Qualification for Global Application Systems</w:t>
      </w:r>
    </w:p>
    <w:p>
      <w:pPr>
        <w:spacing w:after="80" w:line="276" w:lineRule="auto"/>
      </w:pPr>
      <w:r>
        <w:rPr>
          <w:rFonts w:ascii="Arial" w:hAnsi="Arial"/>
          <w:sz w:val="20"/>
        </w:rPr>
        <w:t>If an application system is installed centrally, but used at more than one site or OPU a client site qualification should be executed for each site before the site gets access to the production system. The Validation Manager initiates the client site qualification process as defined in the SOP BI-VQD-09775-S "Operational Use of Computer Systems". The validation plan should define if a client site qualification is required, and for which initial sites or OPUs a client site qualification must be executed prior to release of the system into operation. The client site qualification process after production release has to be detailed in the Application Administration Plan.</w:t>
      </w:r>
    </w:p>
    <w:p>
      <w:pPr>
        <w:pStyle w:val="Heading3"/>
        <w:keepNext/>
        <w:spacing w:before="200" w:after="80"/>
      </w:pPr>
      <w:r>
        <w:rPr>
          <w:rFonts w:ascii="Arial" w:hAnsi="Arial"/>
          <w:sz w:val="20"/>
        </w:rPr>
        <w:t>Operation and Maintenance of the System</w:t>
      </w:r>
    </w:p>
    <w:p>
      <w:pPr>
        <w:spacing w:after="80" w:line="276" w:lineRule="auto"/>
      </w:pPr>
      <w:r>
        <w:rPr>
          <w:rFonts w:ascii="Arial" w:hAnsi="Arial"/>
          <w:sz w:val="20"/>
        </w:rPr>
        <w:t>In order to maintain the validated state of the system the Validation Manager and IT System Lead are responsible to ensure that all plans for operation of the system as well as the processes defined in the SOP BI-VQD-09775-S "Operational Use of Computer Systems" are being followed.</w:t>
      </w:r>
    </w:p>
    <w:p>
      <w:pPr>
        <w:pStyle w:val="Heading3"/>
        <w:keepNext/>
        <w:spacing w:before="200" w:after="80"/>
      </w:pPr>
      <w:r>
        <w:rPr>
          <w:rFonts w:ascii="Arial" w:hAnsi="Arial"/>
          <w:sz w:val="20"/>
        </w:rPr>
        <w:t>Retirement of the System</w:t>
      </w:r>
    </w:p>
    <w:p>
      <w:pPr>
        <w:spacing w:after="80" w:line="276" w:lineRule="auto"/>
      </w:pPr>
      <w:r>
        <w:rPr>
          <w:rFonts w:ascii="Arial" w:hAnsi="Arial"/>
          <w:sz w:val="20"/>
        </w:rPr>
        <w:t>Retirement is the formal process for reclassifying the status of a validated computer system to denote that it will no longer support GxP relevant processes or data. Therefore, retirement shall be applied when such a system is being withdrawn from operation entirely or when such a system is to remain in operation but will no longer support GxP relevant activities. The retirement process is defined in the SOP BI-VQD-09775-S "Operational Use of Computer Systems".</w:t>
      </w:r>
    </w:p>
    <w:p>
      <w:pPr>
        <w:pStyle w:val="Heading2"/>
        <w:keepNext/>
        <w:spacing w:before="200" w:after="80"/>
      </w:pPr>
      <w:r>
        <w:rPr>
          <w:rFonts w:ascii="Arial" w:hAnsi="Arial"/>
          <w:sz w:val="22"/>
        </w:rPr>
        <w:t>TEMPLATES FOR VALIDATION DOCUMENTATION</w:t>
      </w:r>
    </w:p>
    <w:p>
      <w:pPr>
        <w:spacing w:after="80" w:line="276" w:lineRule="auto"/>
      </w:pPr>
      <w:r>
        <w:rPr>
          <w:rFonts w:ascii="Arial" w:hAnsi="Arial"/>
          <w:sz w:val="20"/>
        </w:rPr>
        <w:t>Templates for validation deliverables are available (refer to 028-BIP-00516-RD02 "List of Templates for CSV Documentation"). While the format of these templates can be modified (e.g. letter size), the content is binding, including structure and sequence. Electronic systems may be used as a replacement of mandatory templates provided that the mandatory content of the template is kept by the electronic system, and that the system has been validated. The templates (could) consist of four different kinds of text/sections (the different text / sections will be marked with different colors within the templates</w:t>
      </w:r>
    </w:p>
    <w:p>
      <w:pPr>
        <w:spacing w:before="0" w:after="120" w:line="276" w:lineRule="auto"/>
        <w:ind w:left="360" w:hanging="360"/>
      </w:pPr>
      <w:r>
        <w:rPr>
          <w:rFonts w:ascii="Arial" w:hAnsi="Arial"/>
          <w:b/>
          <w:sz w:val="20"/>
        </w:rPr>
        <w:t>1.</w:t>
        <w:tab/>
      </w:r>
      <w:r>
        <w:rPr>
          <w:rFonts w:ascii="Arial" w:hAnsi="Arial"/>
          <w:sz w:val="20"/>
        </w:rPr>
        <w:t>Mandatory text / sections b) Recommended text / sections c) Text / sections to be chosen from (e.g. two alternatives descriptions available) d) Instructions to guide / support the authors (have to be deleted before the „document“ is finalized) If supplier provided SLC documentation is found to be adequate and meets the requirements of BI internal SOPs and the associated templates, it may be used instead of the BI internal templates.</w:t>
      </w:r>
    </w:p>
    <w:p w14:paraId="59087123" w14:textId="3EA59AA2" w:rsidR="00B33F21" w:rsidRPr="0023402C" w:rsidRDefault="003552B6" w:rsidP="003552B6">
      <w:pPr>
        <w:pStyle w:val="Heading1"/>
        <w:rPr>
          <w:rFonts w:cs="Arial"/>
          <w:lang w:val="en-US"/>
        </w:rPr>
      </w:pPr>
      <w:bookmarkStart w:id="18" w:name="_Toc214418717"/>
      <w:bookmarkStart w:id="19" w:name="_Toc401822190"/>
      <w:bookmarkStart w:id="20" w:name="_Toc401822657"/>
      <w:bookmarkStart w:id="21" w:name="_Toc453153046"/>
      <w:bookmarkStart w:id="22" w:name="_Toc496172947"/>
      <w:bookmarkStart w:id="23" w:name="_Toc199257884"/>
      <w:r w:rsidRPr="0023402C">
        <w:rPr>
          <w:rFonts w:cs="Arial"/>
          <w:caps w:val="0"/>
          <w:lang w:val="en-US"/>
        </w:rPr>
        <w:t xml:space="preserve">ASSOCIATED </w:t>
      </w:r>
      <w:bookmarkEnd w:id="18"/>
      <w:bookmarkEnd w:id="19"/>
      <w:bookmarkEnd w:id="20"/>
      <w:bookmarkEnd w:id="21"/>
      <w:bookmarkEnd w:id="22"/>
      <w:r w:rsidRPr="0023402C">
        <w:rPr>
          <w:rFonts w:cs="Arial"/>
          <w:caps w:val="0"/>
          <w:lang w:val="en-US"/>
        </w:rPr>
        <w:t>DOCUMENTS</w:t>
      </w:r>
      <w:bookmarkEnd w:id="23"/>
      <w:r w:rsidR="00C73DDE" w:rsidRPr="0023402C">
        <w:rPr>
          <w:rFonts w:cs="Arial"/>
          <w:caps w:val="0"/>
          <w:lang w:val="en-US"/>
        </w:rPr>
        <w:t xml:space="preserve"> </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r>
              <w:rPr>
                <w:rFonts w:ascii="Arial" w:hAnsi="Arial"/>
                <w:b/>
                <w:color w:val="1F4E78"/>
                <w:sz w:val="19"/>
              </w:rPr>
              <w:t>No.</w:t>
            </w:r>
          </w:p>
        </w:tc>
        <w:tc>
          <w:tcPr>
            <w:tcW w:type="dxa" w:w="2880"/>
          </w:tcPr>
          <w:p>
            <w:pPr>
              <w:spacing w:line="276" w:lineRule="auto" w:after="40"/>
            </w:pPr>
            <w:r/>
            <w:r>
              <w:rPr>
                <w:rFonts w:ascii="Arial" w:hAnsi="Arial"/>
                <w:b/>
                <w:color w:val="1F4E78"/>
                <w:sz w:val="19"/>
              </w:rPr>
              <w:t>Name</w:t>
            </w:r>
          </w:p>
        </w:tc>
        <w:tc>
          <w:tcPr>
            <w:tcW w:type="dxa" w:w="4320"/>
          </w:tcPr>
          <w:p>
            <w:pPr>
              <w:spacing w:line="276" w:lineRule="auto" w:after="40"/>
            </w:pPr>
            <w:r/>
            <w:r>
              <w:rPr>
                <w:rFonts w:ascii="Arial" w:hAnsi="Arial"/>
                <w:b/>
                <w:color w:val="1F4E78"/>
                <w:sz w:val="19"/>
              </w:rPr>
              <w:t>Title</w:t>
            </w:r>
          </w:p>
        </w:tc>
      </w:tr>
      <w:tr>
        <w:trPr>
          <w:cantSplit/>
        </w:trPr>
        <w:tc>
          <w:tcPr>
            <w:tcW w:type="dxa" w:w="2160"/>
          </w:tcPr>
          <w:p>
            <w:pPr>
              <w:spacing w:line="276" w:lineRule="auto" w:after="40"/>
            </w:pPr>
            <w:r/>
            <w:r>
              <w:rPr>
                <w:rFonts w:ascii="Arial" w:hAnsi="Arial"/>
                <w:sz w:val="19"/>
              </w:rPr>
              <w:t>1 N/A</w:t>
            </w:r>
          </w:p>
        </w:tc>
        <w:tc>
          <w:tcPr>
            <w:tcW w:type="dxa" w:w="2880"/>
          </w:tcPr>
          <w:p>
            <w:pPr>
              <w:spacing w:line="276" w:lineRule="auto" w:after="40"/>
            </w:pPr>
            <w:r/>
            <w:r>
              <w:rPr>
                <w:rFonts w:ascii="Arial" w:hAnsi="Arial"/>
                <w:sz w:val="19"/>
              </w:rPr>
              <w:t>N/A</w:t>
            </w:r>
          </w:p>
        </w:tc>
        <w:tc>
          <w:tcPr>
            <w:tcW w:type="dxa" w:w="4320"/>
          </w:tcPr>
          <w:p>
            <w:pPr>
              <w:spacing w:line="276" w:lineRule="auto" w:after="40"/>
            </w:pPr>
            <w:r/>
            <w:r>
              <w:rPr>
                <w:rFonts w:ascii="Arial" w:hAnsi="Arial"/>
                <w:sz w:val="19"/>
              </w:rPr>
              <w:t>N/A</w:t>
            </w:r>
          </w:p>
        </w:tc>
      </w:tr>
    </w:tbl>
    <w:p w14:paraId="688FD541" w14:textId="7B253685" w:rsidR="005B3E33" w:rsidRPr="0023402C" w:rsidRDefault="006D47EC" w:rsidP="002E5644">
      <w:pPr>
        <w:pStyle w:val="Heading1"/>
        <w:rPr>
          <w:rFonts w:cs="Arial"/>
          <w:lang w:val="en-US"/>
        </w:rPr>
      </w:pPr>
      <w:bookmarkStart w:id="24" w:name="_Toc199257885"/>
      <w:bookmarkStart w:id="25" w:name="_Toc453153047"/>
      <w:bookmarkStart w:id="26" w:name="_Toc496172948"/>
      <w:r w:rsidRPr="0023402C">
        <w:rPr>
          <w:rFonts w:cs="Arial"/>
          <w:caps w:val="0"/>
          <w:lang w:val="en-US"/>
        </w:rPr>
        <w:t>REFERENCES</w:t>
      </w:r>
      <w:bookmarkEnd w:id="24"/>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r>
              <w:rPr>
                <w:rFonts w:ascii="Arial" w:hAnsi="Arial"/>
                <w:b/>
                <w:color w:val="1F4E78"/>
                <w:sz w:val="19"/>
              </w:rPr>
              <w:t>No.</w:t>
            </w:r>
          </w:p>
        </w:tc>
        <w:tc>
          <w:tcPr>
            <w:tcW w:type="dxa" w:w="2880"/>
          </w:tcPr>
          <w:p>
            <w:pPr>
              <w:spacing w:line="276" w:lineRule="auto" w:after="40"/>
            </w:pPr>
            <w:r/>
            <w:r>
              <w:rPr>
                <w:rFonts w:ascii="Arial" w:hAnsi="Arial"/>
                <w:b/>
                <w:color w:val="1F4E78"/>
                <w:sz w:val="19"/>
              </w:rPr>
              <w:t>Name</w:t>
            </w:r>
          </w:p>
        </w:tc>
        <w:tc>
          <w:tcPr>
            <w:tcW w:type="dxa" w:w="4320"/>
          </w:tcPr>
          <w:p>
            <w:pPr>
              <w:spacing w:line="276" w:lineRule="auto" w:after="40"/>
            </w:pPr>
            <w:r/>
            <w:r>
              <w:rPr>
                <w:rFonts w:ascii="Arial" w:hAnsi="Arial"/>
                <w:b/>
                <w:color w:val="1F4E78"/>
                <w:sz w:val="19"/>
              </w:rPr>
              <w:t>Title</w:t>
            </w:r>
          </w:p>
        </w:tc>
      </w:tr>
      <w:tr>
        <w:trPr>
          <w:cantSplit/>
        </w:trPr>
        <w:tc>
          <w:tcPr>
            <w:tcW w:type="dxa" w:w="2160"/>
          </w:tcPr>
          <w:p>
            <w:pPr>
              <w:spacing w:line="276" w:lineRule="auto" w:after="40"/>
            </w:pPr>
            <w:r/>
            <w:r>
              <w:rPr>
                <w:rFonts w:ascii="Arial" w:hAnsi="Arial"/>
                <w:sz w:val="19"/>
              </w:rPr>
              <w:t>1</w:t>
            </w:r>
          </w:p>
        </w:tc>
        <w:tc>
          <w:tcPr>
            <w:tcW w:type="dxa" w:w="2880"/>
          </w:tcPr>
          <w:p>
            <w:pPr>
              <w:spacing w:line="276" w:lineRule="auto" w:after="40"/>
            </w:pPr>
            <w:r/>
            <w:r>
              <w:rPr>
                <w:rFonts w:ascii="Arial" w:hAnsi="Arial"/>
                <w:sz w:val="19"/>
              </w:rPr>
              <w:t>1 028-BIP-00516</w:t>
            </w:r>
          </w:p>
        </w:tc>
        <w:tc>
          <w:tcPr>
            <w:tcW w:type="dxa" w:w="4320"/>
          </w:tcPr>
          <w:p>
            <w:pPr>
              <w:spacing w:line="276" w:lineRule="auto" w:after="40"/>
            </w:pPr>
            <w:r/>
            <w:r>
              <w:rPr>
                <w:rFonts w:ascii="Arial" w:hAnsi="Arial"/>
                <w:sz w:val="19"/>
              </w:rPr>
              <w:t>Principles of Computerized Systems Validation</w:t>
            </w:r>
          </w:p>
        </w:tc>
      </w:tr>
      <w:tr>
        <w:trPr>
          <w:cantSplit/>
        </w:trPr>
        <w:tc>
          <w:tcPr>
            <w:tcW w:type="dxa" w:w="2160"/>
          </w:tcPr>
          <w:p>
            <w:pPr>
              <w:spacing w:line="276" w:lineRule="auto" w:after="40"/>
            </w:pPr>
            <w:r/>
            <w:r>
              <w:rPr>
                <w:rFonts w:ascii="Arial" w:hAnsi="Arial"/>
                <w:sz w:val="19"/>
              </w:rPr>
              <w:t>2</w:t>
            </w:r>
          </w:p>
        </w:tc>
        <w:tc>
          <w:tcPr>
            <w:tcW w:type="dxa" w:w="2880"/>
          </w:tcPr>
          <w:p>
            <w:pPr>
              <w:spacing w:line="276" w:lineRule="auto" w:after="40"/>
            </w:pPr>
            <w:r/>
            <w:r>
              <w:rPr>
                <w:rFonts w:ascii="Arial" w:hAnsi="Arial"/>
                <w:sz w:val="19"/>
              </w:rPr>
              <w:t>2 028-BIP-00516-RD01</w:t>
            </w:r>
          </w:p>
        </w:tc>
        <w:tc>
          <w:tcPr>
            <w:tcW w:type="dxa" w:w="4320"/>
          </w:tcPr>
          <w:p>
            <w:pPr>
              <w:spacing w:line="276" w:lineRule="auto" w:after="40"/>
            </w:pPr>
            <w:r/>
            <w:r>
              <w:rPr>
                <w:rFonts w:ascii="Arial" w:hAnsi="Arial"/>
                <w:sz w:val="19"/>
              </w:rPr>
              <w:t>Roles and Definitions</w:t>
            </w:r>
          </w:p>
        </w:tc>
      </w:tr>
      <w:tr>
        <w:trPr>
          <w:cantSplit/>
        </w:trPr>
        <w:tc>
          <w:tcPr>
            <w:tcW w:type="dxa" w:w="2160"/>
          </w:tcPr>
          <w:p>
            <w:pPr>
              <w:spacing w:line="276" w:lineRule="auto" w:after="40"/>
            </w:pPr>
            <w:r/>
            <w:r>
              <w:rPr>
                <w:rFonts w:ascii="Arial" w:hAnsi="Arial"/>
                <w:sz w:val="19"/>
              </w:rPr>
              <w:t>3</w:t>
            </w:r>
          </w:p>
        </w:tc>
        <w:tc>
          <w:tcPr>
            <w:tcW w:type="dxa" w:w="2880"/>
          </w:tcPr>
          <w:p>
            <w:pPr>
              <w:spacing w:line="276" w:lineRule="auto" w:after="40"/>
            </w:pPr>
            <w:r/>
            <w:r>
              <w:rPr>
                <w:rFonts w:ascii="Arial" w:hAnsi="Arial"/>
                <w:sz w:val="19"/>
              </w:rPr>
              <w:t>3 028-BIP-00516-RD02</w:t>
            </w:r>
          </w:p>
        </w:tc>
        <w:tc>
          <w:tcPr>
            <w:tcW w:type="dxa" w:w="4320"/>
          </w:tcPr>
          <w:p>
            <w:pPr>
              <w:spacing w:line="276" w:lineRule="auto" w:after="40"/>
            </w:pPr>
            <w:r/>
            <w:r>
              <w:rPr>
                <w:rFonts w:ascii="Arial" w:hAnsi="Arial"/>
                <w:sz w:val="19"/>
              </w:rPr>
              <w:t>List of Templates for CSV Documentation</w:t>
            </w:r>
          </w:p>
        </w:tc>
      </w:tr>
      <w:tr>
        <w:trPr>
          <w:cantSplit/>
        </w:trPr>
        <w:tc>
          <w:tcPr>
            <w:tcW w:type="dxa" w:w="2160"/>
          </w:tcPr>
          <w:p>
            <w:pPr>
              <w:spacing w:line="276" w:lineRule="auto" w:after="40"/>
            </w:pPr>
            <w:r/>
            <w:r>
              <w:rPr>
                <w:rFonts w:ascii="Arial" w:hAnsi="Arial"/>
                <w:sz w:val="19"/>
              </w:rPr>
              <w:t>4</w:t>
            </w:r>
          </w:p>
        </w:tc>
        <w:tc>
          <w:tcPr>
            <w:tcW w:type="dxa" w:w="2880"/>
          </w:tcPr>
          <w:p>
            <w:pPr>
              <w:spacing w:line="276" w:lineRule="auto" w:after="40"/>
            </w:pPr>
            <w:r/>
            <w:r>
              <w:rPr>
                <w:rFonts w:ascii="Arial" w:hAnsi="Arial"/>
                <w:sz w:val="19"/>
              </w:rPr>
              <w:t>4 028-BIP-00516-RD03</w:t>
            </w:r>
          </w:p>
        </w:tc>
        <w:tc>
          <w:tcPr>
            <w:tcW w:type="dxa" w:w="4320"/>
          </w:tcPr>
          <w:p>
            <w:pPr>
              <w:spacing w:line="276" w:lineRule="auto" w:after="40"/>
            </w:pPr>
            <w:r/>
            <w:r>
              <w:rPr>
                <w:rFonts w:ascii="Arial" w:hAnsi="Arial"/>
                <w:sz w:val="19"/>
              </w:rPr>
              <w:t>Internal Requirements for Use of Cloud-Computing for GxP Applications</w:t>
            </w:r>
          </w:p>
        </w:tc>
      </w:tr>
      <w:tr>
        <w:trPr>
          <w:cantSplit/>
        </w:trPr>
        <w:tc>
          <w:tcPr>
            <w:tcW w:type="dxa" w:w="2160"/>
          </w:tcPr>
          <w:p>
            <w:pPr>
              <w:spacing w:line="276" w:lineRule="auto" w:after="40"/>
            </w:pPr>
            <w:r/>
            <w:r>
              <w:rPr>
                <w:rFonts w:ascii="Arial" w:hAnsi="Arial"/>
                <w:sz w:val="19"/>
              </w:rPr>
              <w:t>5</w:t>
            </w:r>
          </w:p>
        </w:tc>
        <w:tc>
          <w:tcPr>
            <w:tcW w:type="dxa" w:w="2880"/>
          </w:tcPr>
          <w:p>
            <w:pPr>
              <w:spacing w:line="276" w:lineRule="auto" w:after="40"/>
            </w:pPr>
            <w:r/>
            <w:r>
              <w:rPr>
                <w:rFonts w:ascii="Arial" w:hAnsi="Arial"/>
                <w:sz w:val="19"/>
              </w:rPr>
              <w:t>5 BI-VQD-08127-S</w:t>
            </w:r>
          </w:p>
        </w:tc>
        <w:tc>
          <w:tcPr>
            <w:tcW w:type="dxa" w:w="4320"/>
          </w:tcPr>
          <w:p>
            <w:pPr>
              <w:spacing w:line="276" w:lineRule="auto" w:after="40"/>
            </w:pPr>
            <w:r/>
            <w:r>
              <w:rPr>
                <w:rFonts w:ascii="Arial" w:hAnsi="Arial"/>
                <w:sz w:val="19"/>
              </w:rPr>
              <w:t>Computer System Design and Installation</w:t>
            </w:r>
          </w:p>
        </w:tc>
      </w:tr>
      <w:tr>
        <w:trPr>
          <w:cantSplit/>
        </w:trPr>
        <w:tc>
          <w:tcPr>
            <w:tcW w:type="dxa" w:w="2160"/>
          </w:tcPr>
          <w:p>
            <w:pPr>
              <w:spacing w:line="276" w:lineRule="auto" w:after="40"/>
            </w:pPr>
            <w:r/>
            <w:r>
              <w:rPr>
                <w:rFonts w:ascii="Arial" w:hAnsi="Arial"/>
                <w:sz w:val="19"/>
              </w:rPr>
              <w:t>6</w:t>
            </w:r>
          </w:p>
        </w:tc>
        <w:tc>
          <w:tcPr>
            <w:tcW w:type="dxa" w:w="2880"/>
          </w:tcPr>
          <w:p>
            <w:pPr>
              <w:spacing w:line="276" w:lineRule="auto" w:after="40"/>
            </w:pPr>
            <w:r/>
            <w:r>
              <w:rPr>
                <w:rFonts w:ascii="Arial" w:hAnsi="Arial"/>
                <w:sz w:val="19"/>
              </w:rPr>
              <w:t>6 BI-VQD-09852-S</w:t>
            </w:r>
          </w:p>
        </w:tc>
        <w:tc>
          <w:tcPr>
            <w:tcW w:type="dxa" w:w="4320"/>
          </w:tcPr>
          <w:p>
            <w:pPr>
              <w:spacing w:line="276" w:lineRule="auto" w:after="40"/>
            </w:pPr>
            <w:r/>
            <w:r>
              <w:rPr>
                <w:rFonts w:ascii="Arial" w:hAnsi="Arial"/>
                <w:sz w:val="19"/>
              </w:rPr>
              <w:t>Computer Systems Software Development</w:t>
            </w:r>
          </w:p>
        </w:tc>
      </w:tr>
      <w:tr>
        <w:trPr>
          <w:cantSplit/>
        </w:trPr>
        <w:tc>
          <w:tcPr>
            <w:tcW w:type="dxa" w:w="2160"/>
          </w:tcPr>
          <w:p>
            <w:pPr>
              <w:spacing w:line="276" w:lineRule="auto" w:after="40"/>
            </w:pPr>
            <w:r/>
            <w:r>
              <w:rPr>
                <w:rFonts w:ascii="Arial" w:hAnsi="Arial"/>
                <w:sz w:val="19"/>
              </w:rPr>
              <w:t>7</w:t>
            </w:r>
          </w:p>
        </w:tc>
        <w:tc>
          <w:tcPr>
            <w:tcW w:type="dxa" w:w="2880"/>
          </w:tcPr>
          <w:p>
            <w:pPr>
              <w:spacing w:line="276" w:lineRule="auto" w:after="40"/>
            </w:pPr>
            <w:r/>
            <w:r>
              <w:rPr>
                <w:rFonts w:ascii="Arial" w:hAnsi="Arial"/>
                <w:sz w:val="19"/>
              </w:rPr>
              <w:t>7 BI-VQD-09775-S</w:t>
            </w:r>
          </w:p>
        </w:tc>
        <w:tc>
          <w:tcPr>
            <w:tcW w:type="dxa" w:w="4320"/>
          </w:tcPr>
          <w:p>
            <w:pPr>
              <w:spacing w:line="276" w:lineRule="auto" w:after="40"/>
            </w:pPr>
            <w:r/>
            <w:r>
              <w:rPr>
                <w:rFonts w:ascii="Arial" w:hAnsi="Arial"/>
                <w:sz w:val="19"/>
              </w:rPr>
              <w:t>Operational Use of Computer Systems</w:t>
            </w:r>
          </w:p>
        </w:tc>
      </w:tr>
    </w:tbl>
    <w:p w14:paraId="3C8FFD7F" w14:textId="5F0D2AFF" w:rsidR="67908AC5" w:rsidRPr="0023402C" w:rsidRDefault="67908AC5" w:rsidP="00DB5610">
      <w:pPr>
        <w:pStyle w:val="ListParagraph"/>
        <w:spacing w:before="0"/>
        <w:ind w:left="0"/>
        <w:rPr>
          <w:rFonts w:cs="Arial"/>
          <w:lang w:val="en-US"/>
        </w:rPr>
      </w:pPr>
    </w:p>
    <w:p w14:paraId="220ACB10" w14:textId="3C625739" w:rsidR="00B67EED" w:rsidRDefault="00B67EED" w:rsidP="005F55B3">
      <w:pPr>
        <w:pStyle w:val="Heading1"/>
        <w:rPr>
          <w:rFonts w:cs="Arial"/>
          <w:lang w:val="en-US"/>
        </w:rPr>
      </w:pPr>
      <w:bookmarkStart w:id="27" w:name="_Toc199257886"/>
      <w:bookmarkStart w:id="28" w:name="_Toc120868261"/>
      <w:bookmarkEnd w:id="25"/>
      <w:bookmarkEnd w:id="26"/>
      <w:r>
        <w:rPr>
          <w:rFonts w:cs="Arial"/>
          <w:lang w:val="en-US"/>
        </w:rPr>
        <w:t>distribution of controlled prints/copies</w:t>
      </w:r>
      <w:r w:rsidR="00617A1D">
        <w:rPr>
          <w:rFonts w:cs="Arial"/>
          <w:lang w:val="en-US"/>
        </w:rPr>
        <w:t xml:space="preserve"> </w:t>
      </w:r>
      <w:r w:rsidR="00617A1D" w:rsidRPr="00617A1D">
        <w:rPr>
          <w:rFonts w:cs="Arial"/>
          <w:highlight w:val="yellow"/>
          <w:lang w:val="en-US"/>
        </w:rPr>
        <w:t>(optional)</w:t>
      </w:r>
      <w:bookmarkEnd w:id="27"/>
    </w:p>
    <w:p w14:paraId="5BC2E455" w14:textId="64EA9215" w:rsidR="00D32D55" w:rsidRPr="00E37A6E" w:rsidRDefault="00D32D55" w:rsidP="0040300A">
      <w:pPr>
        <w:pStyle w:val="ListParagraph"/>
        <w:rPr>
          <w:lang w:val="en-US"/>
        </w:rPr>
      </w:pPr>
    </w:p>
    <w:p w14:paraId="74543DFB" w14:textId="388D5BE2" w:rsidR="005F55B3" w:rsidRPr="0023402C" w:rsidRDefault="005F55B3" w:rsidP="005F55B3">
      <w:pPr>
        <w:pStyle w:val="Heading1"/>
        <w:rPr>
          <w:rFonts w:cs="Arial"/>
          <w:lang w:val="en-US"/>
        </w:rPr>
      </w:pPr>
      <w:bookmarkStart w:id="29" w:name="_Toc199257887"/>
      <w:r w:rsidRPr="0023402C">
        <w:rPr>
          <w:rFonts w:cs="Arial"/>
          <w:lang w:val="en-US"/>
        </w:rPr>
        <w:t>DOCUMENT HISTORY</w:t>
      </w:r>
      <w:bookmarkEnd w:id="28"/>
      <w:bookmarkEnd w:id="29"/>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70" w:type="dxa"/>
          <w:bottom w:w="40" w:type="dxa"/>
          <w:right w:w="70" w:type="dxa"/>
        </w:tblCellMar>
        <w:tblLook w:val="0000" w:firstRow="0" w:lastRow="0" w:firstColumn="0" w:lastColumn="0" w:noHBand="0" w:noVBand="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438"/>
        <w:gridCol w:w="4402"/>
        <w:gridCol w:w="3170"/>
      </w:tblGrid>
      <w:tr w:rsidR="002804D3" w:rsidRPr="0023402C" w14:paraId="6C256856" w14:textId="77777777" w:rsidTr="002804D3">
        <w:trPr>
          <w:tblHeader/>
          <w:cantSplit/>
          <w:tblHeader/>
        </w:trPr>
        <w:tc>
          <w:tcPr>
            <w:tcW w:w="2160" w:type="dxa"/>
            <w:shd w:val="clear" w:color="auto" w:fill="auto"/>
            <w:vAlign w:val="center"/>
          </w:tcPr>
          <w:p w14:paraId="47F10F99" w14:textId="77777777" w:rsidR="002804D3" w:rsidRPr="0023402C" w:rsidRDefault="002804D3" w:rsidP="006D47EC">
            <w:pPr>
              <w:spacing w:before="0"/>
              <w:rPr>
                <w:rFonts w:cs="Arial"/>
                <w:b/>
                <w:szCs w:val="22"/>
                <w:lang w:val="en-US"/>
              </w:rPr>
            </w:pPr>
            <w:r w:rsidRPr="0023402C">
              <w:rPr>
                <w:rFonts w:cs="Arial"/>
                <w:b/>
                <w:szCs w:val="22"/>
                <w:lang w:val="en-US"/>
              </w:rPr>
              <w:t>Version</w:t>
            </w:r>
          </w:p>
        </w:tc>
        <w:tc>
          <w:tcPr>
            <w:tcW w:w="2880" w:type="dxa"/>
            <w:shd w:val="clear" w:color="auto" w:fill="auto"/>
            <w:vAlign w:val="center"/>
          </w:tcPr>
          <w:p w14:paraId="05F04969" w14:textId="77777777" w:rsidR="002804D3" w:rsidRPr="0023402C" w:rsidRDefault="002804D3" w:rsidP="006D47EC">
            <w:pPr>
              <w:spacing w:before="0"/>
              <w:rPr>
                <w:rFonts w:cs="Arial"/>
                <w:b/>
                <w:szCs w:val="22"/>
                <w:lang w:val="en-US"/>
              </w:rPr>
            </w:pPr>
            <w:r w:rsidRPr="0023402C">
              <w:rPr>
                <w:rFonts w:cs="Arial"/>
                <w:b/>
                <w:szCs w:val="22"/>
                <w:lang w:val="en-US"/>
              </w:rPr>
              <w:t>Description of Changes</w:t>
            </w:r>
          </w:p>
        </w:tc>
        <w:tc>
          <w:tcPr>
            <w:tcW w:w="4320" w:type="dxa"/>
            <w:shd w:val="clear" w:color="auto" w:fill="auto"/>
            <w:vAlign w:val="center"/>
          </w:tcPr>
          <w:p w14:paraId="6E3CF90A" w14:textId="7E9F8B71" w:rsidR="002804D3" w:rsidRPr="0023402C" w:rsidRDefault="002804D3" w:rsidP="006D47EC">
            <w:pPr>
              <w:spacing w:before="0"/>
              <w:rPr>
                <w:rFonts w:cs="Arial"/>
                <w:b/>
                <w:szCs w:val="22"/>
                <w:lang w:val="en-US"/>
              </w:rPr>
            </w:pPr>
            <w:r w:rsidRPr="0023402C">
              <w:rPr>
                <w:rFonts w:cs="Arial"/>
                <w:b/>
                <w:szCs w:val="22"/>
                <w:lang w:val="en-US"/>
              </w:rPr>
              <w:t>Author</w:t>
            </w:r>
          </w:p>
        </w:tc>
      </w:tr>
      <w:tr w:rsidR="002804D3" w:rsidRPr="0023402C" w14:paraId="59C78F9F" w14:textId="77777777" w:rsidTr="002804D3">
        <w:trPr>
          <w:cantSplit/>
          <w:cantSplit/>
          <w:cantSplit/>
        </w:trPr>
        <w:tc>
          <w:tcPr>
            <w:tcW w:w="2160" w:type="dxa"/>
            <w:shd w:val="clear" w:color="auto" w:fill="auto"/>
          </w:tcPr>
          <w:p>
            <w:pPr>
              <w:spacing w:line="276" w:lineRule="auto" w:after="40"/>
            </w:pPr>
            <w:r/>
            <w:r>
              <w:rPr>
                <w:rFonts w:ascii="Arial" w:hAnsi="Arial"/>
                <w:sz w:val="19"/>
              </w:rPr>
              <w:t>6.0</w:t>
            </w:r>
          </w:p>
        </w:tc>
        <w:tc>
          <w:tcPr>
            <w:tcW w:w="2880" w:type="dxa"/>
            <w:shd w:val="clear" w:color="auto" w:fill="auto"/>
          </w:tcPr>
          <w:p>
            <w:pPr>
              <w:spacing w:line="276" w:lineRule="auto" w:after="40"/>
            </w:pPr>
            <w:r/>
            <w:r>
              <w:rPr>
                <w:rFonts w:ascii="Arial" w:hAnsi="Arial"/>
                <w:sz w:val="19"/>
              </w:rPr>
              <w:t>6.0 Adaption to new template for SOPs Adaption of referenced SOP numbers 6.4: Added new section for Cloud systems 6.6.5: Added section C-GLP Compliance Assessment 6.7.1.1: Added review of Validation Determination documents every 3 years 6.7.1.2 Removed statement for Global Master Data Governance 6.7.1.5: Section updated and added C- CSPQ 6.7.1.6: New section for Cloud Service Provider Assessment 6.7.2.3: Added requirement for Change control in case of changes to a validation environment 6.7.4.5: Added templates for cloud and updated wording.</w:t>
            </w:r>
          </w:p>
        </w:tc>
        <w:tc>
          <w:tcPr>
            <w:tcW w:w="4320" w:type="dxa"/>
            <w:shd w:val="clear" w:color="auto" w:fill="auto"/>
          </w:tcPr>
          <w:p>
            <w:pPr>
              <w:spacing w:line="276" w:lineRule="auto" w:after="40"/>
            </w:pPr>
            <w:r/>
            <w:r>
              <w:rPr>
                <w:rFonts w:ascii="Arial" w:hAnsi="Arial"/>
                <w:sz w:val="19"/>
              </w:rPr>
              <w:t>Myriam Wolter, Global Quality IT Michael Eisele, Global Quality IT</w:t>
            </w:r>
          </w:p>
        </w:tc>
      </w:tr>
    </w:tbl>
    <w:p>
      <w:pPr>
        <w:spacing w:after="80" w:line="276" w:lineRule="auto"/>
      </w:pPr>
      <w:r>
        <w:rPr>
          <w:rFonts w:ascii="Arial" w:hAnsi="Arial"/>
          <w:sz w:val="20"/>
        </w:rPr>
        <w:t>Document Approvals Approved Date: 31 Jan 2024</w:t>
      </w:r>
    </w:p>
    <w:p>
      <w:pPr>
        <w:spacing w:before="120" w:after="120"/>
      </w:pPr>
    </w:p>
    <w:p>
      <w:pPr>
        <w:spacing w:before="120" w:after="120"/>
      </w:pPr>
    </w:p>
    <w:p>
      <w:pPr>
        <w:spacing w:before="120" w:after="120"/>
      </w:pPr>
    </w:p>
    <w:p w14:paraId="131C4CC6" w14:textId="77777777" w:rsidR="000E67C3" w:rsidRPr="009616D7" w:rsidRDefault="000E67C3" w:rsidP="000E67C3">
      <w:bookmarkStart w:id="30" w:name="_Toc122077579"/>
      <w:bookmarkEnd w:id="30"/>
    </w:p>
    <w:p>
      <w:pPr>
        <w:pStyle w:val="Heading1"/>
      </w:pPr>
      <w:r>
        <w:t>TABLE OF CONTENTS</w:t>
      </w:r>
    </w:p>
    <w:p>
      <w:r>
        <w:fldChar w:fldCharType="begin"/>
      </w:r>
      <w:r>
        <w:instrText xml:space="preserve"> TOC \o "1-3" \h \z \u </w:instrText>
      </w:r>
      <w:r>
        <w:fldChar w:fldCharType="separate"/>
      </w:r>
      <w:r>
        <w:t>Right-click to update Table of Contents</w:t>
      </w:r>
      <w:r>
        <w:fldChar w:fldCharType="end"/>
      </w:r>
    </w:p>
    <w:sectPr w:rsidR="000E67C3" w:rsidRPr="009616D7" w:rsidSect="0023402C">
      <w:headerReference w:type="default" r:id="rId36"/>
      <w:headerReference w:type="first" r:id="rId37"/>
      <w:pgSz w:w="11906" w:h="16838" w:code="9"/>
      <w:pgMar w:top="1939" w:right="1440" w:bottom="1702" w:left="1440" w:header="680"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4D8B" w14:textId="77777777" w:rsidR="00DF2EE0" w:rsidRDefault="00DF2EE0">
      <w:r>
        <w:separator/>
      </w:r>
    </w:p>
  </w:endnote>
  <w:endnote w:type="continuationSeparator" w:id="0">
    <w:p w14:paraId="7071CAA5" w14:textId="77777777" w:rsidR="00DF2EE0" w:rsidRDefault="00DF2EE0">
      <w:r>
        <w:continuationSeparator/>
      </w:r>
    </w:p>
  </w:endnote>
  <w:endnote w:type="continuationNotice" w:id="1">
    <w:p w14:paraId="124FAF9A" w14:textId="77777777" w:rsidR="00DF2EE0" w:rsidRDefault="00DF2EE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3D9C" w14:textId="77777777" w:rsidR="004949C9" w:rsidRPr="002502D7" w:rsidRDefault="004949C9" w:rsidP="004949C9">
    <w:pPr>
      <w:pStyle w:val="Footer"/>
      <w:rPr>
        <w:i/>
        <w:color w:val="08312A"/>
        <w:sz w:val="2"/>
        <w:szCs w:val="2"/>
      </w:rPr>
    </w:pPr>
    <w:r w:rsidRPr="00191372">
      <w:rPr>
        <w:rFonts w:cs="Arial"/>
        <w:noProof/>
      </w:rPr>
      <w:drawing>
        <wp:inline distT="0" distB="0" distL="0" distR="0" wp14:anchorId="6920C359" wp14:editId="28F326F2">
          <wp:extent cx="1033670" cy="143266"/>
          <wp:effectExtent l="0" t="0" r="0" b="9525"/>
          <wp:docPr id="1522966056" name="Grafik 81478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013854FB" w14:textId="31753AA6" w:rsidR="004949C9" w:rsidRPr="00191372" w:rsidRDefault="004949C9" w:rsidP="004949C9">
    <w:pPr>
      <w:pStyle w:val="Footer"/>
      <w:rPr>
        <w:rFonts w:cs="Arial"/>
        <w:sz w:val="16"/>
        <w:szCs w:val="12"/>
      </w:rPr>
    </w:pPr>
    <w:r w:rsidRPr="00191372">
      <w:rPr>
        <w:rFonts w:cs="Arial"/>
        <w:sz w:val="16"/>
        <w:szCs w:val="12"/>
      </w:rPr>
      <w:t>Property of Boehringer Ingelheim Group of Companies – Use current version only and according to confidentiality principles</w:t>
    </w:r>
    <w:r w:rsidR="0082160A">
      <w:rPr>
        <w:rFonts w:cs="Arial"/>
        <w:sz w:val="16"/>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7CE4" w14:textId="77777777" w:rsidR="004949C9" w:rsidRPr="002502D7" w:rsidRDefault="004949C9" w:rsidP="004949C9">
    <w:pPr>
      <w:pStyle w:val="Footer"/>
      <w:rPr>
        <w:i/>
        <w:color w:val="08312A"/>
        <w:sz w:val="2"/>
        <w:szCs w:val="2"/>
      </w:rPr>
    </w:pPr>
    <w:r>
      <w:rPr>
        <w:noProof/>
      </w:rPr>
      <w:drawing>
        <wp:inline distT="0" distB="0" distL="0" distR="0" wp14:anchorId="449DA79E" wp14:editId="6F342E90">
          <wp:extent cx="1033670" cy="143266"/>
          <wp:effectExtent l="0" t="0" r="0" b="9525"/>
          <wp:docPr id="1921507657" name="Grafik 103357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67F53275" w14:textId="31E612CC" w:rsidR="004949C9" w:rsidRPr="00EB66C8" w:rsidRDefault="004949C9" w:rsidP="004949C9">
    <w:pPr>
      <w:pStyle w:val="Footer"/>
      <w:rPr>
        <w:rFonts w:cs="Arial"/>
        <w:sz w:val="16"/>
        <w:szCs w:val="12"/>
      </w:rPr>
    </w:pPr>
    <w:r w:rsidRPr="00EB66C8">
      <w:rPr>
        <w:rFonts w:cs="Arial"/>
        <w:sz w:val="16"/>
        <w:szCs w:val="12"/>
      </w:rPr>
      <w:t>Property of Boehringer Ingelheim Group of Companies – Use current version only and according to confidentiality principles</w:t>
    </w:r>
    <w:r w:rsidR="00A71502">
      <w:rPr>
        <w:rFonts w:cs="Arial"/>
        <w:sz w:val="16"/>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A4DE4" w14:textId="77777777" w:rsidR="00DF2EE0" w:rsidRDefault="00DF2EE0">
      <w:r>
        <w:separator/>
      </w:r>
    </w:p>
  </w:footnote>
  <w:footnote w:type="continuationSeparator" w:id="0">
    <w:p w14:paraId="0392C886" w14:textId="77777777" w:rsidR="00DF2EE0" w:rsidRDefault="00DF2EE0">
      <w:r>
        <w:continuationSeparator/>
      </w:r>
    </w:p>
  </w:footnote>
  <w:footnote w:type="continuationNotice" w:id="1">
    <w:p w14:paraId="34FA7E14" w14:textId="77777777" w:rsidR="00DF2EE0" w:rsidRDefault="00DF2EE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3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267"/>
      <w:gridCol w:w="3903"/>
      <w:gridCol w:w="2919"/>
    </w:tblGrid>
    <w:tr w:rsidR="0054243D" w:rsidRPr="00EB66C8" w14:paraId="201DA73B" w14:textId="77777777" w:rsidTr="00CD4CA5">
      <w:trPr>
        <w:trHeight w:val="155"/>
      </w:trPr>
      <w:tc>
        <w:tcPr>
          <w:tcW w:w="6171" w:type="dxa"/>
          <w:gridSpan w:val="2"/>
        </w:tcPr>
        <w:p w14:paraId="4D255EF5" w14:textId="77777777" w:rsidR="0054243D" w:rsidRPr="00F0747A" w:rsidRDefault="0054243D" w:rsidP="0054243D">
          <w:pPr>
            <w:rPr>
              <w:rFonts w:cs="Arial"/>
              <w:b/>
              <w:bCs/>
              <w:szCs w:val="24"/>
            </w:rPr>
          </w:pPr>
          <w:r w:rsidRPr="00F0747A">
            <w:rPr>
              <w:rFonts w:cs="Arial"/>
              <w:b/>
              <w:bCs/>
              <w:szCs w:val="24"/>
            </w:rPr>
            <w:t>Boehringer Ingelheim</w:t>
          </w:r>
        </w:p>
      </w:tc>
      <w:tc>
        <w:tcPr>
          <w:tcW w:w="2919" w:type="dxa"/>
        </w:tcPr>
        <w:p w14:paraId="2DB8A84F" w14:textId="77777777" w:rsidR="0054243D" w:rsidRPr="00F0747A" w:rsidRDefault="0054243D" w:rsidP="0054243D">
          <w:pPr>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58601B" w:rsidRPr="00EB66C8" w14:paraId="46CF4775" w14:textId="77777777" w:rsidTr="00CD4CA5">
      <w:tc>
        <w:tcPr>
          <w:tcW w:w="2268" w:type="dxa"/>
        </w:tcPr>
        <w:p w14:paraId="2CA555AE" w14:textId="77777777" w:rsidR="0058601B" w:rsidRPr="00F0747A" w:rsidRDefault="0058601B" w:rsidP="0054243D">
          <w:pPr>
            <w:rPr>
              <w:rFonts w:cs="Arial"/>
              <w:szCs w:val="24"/>
            </w:rPr>
          </w:pPr>
          <w:r w:rsidRPr="00F0747A">
            <w:rPr>
              <w:rFonts w:cs="Arial"/>
              <w:szCs w:val="24"/>
            </w:rPr>
            <w:t>Document Name:</w:t>
          </w:r>
        </w:p>
      </w:tc>
      <w:tc>
        <w:tcPr>
          <w:tcW w:w="3903" w:type="dxa"/>
        </w:tcPr>
        <w:p w14:paraId="5B741E01" w14:textId="77777777" w:rsidR="0058601B" w:rsidRPr="00F0747A" w:rsidRDefault="0058601B" w:rsidP="0054243D">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2919" w:type="dxa"/>
        </w:tcPr>
        <w:p w14:paraId="5DD4C67B" w14:textId="1D69B07B" w:rsidR="0058601B" w:rsidRPr="00F0747A" w:rsidRDefault="0058601B" w:rsidP="0054243D">
          <w:pPr>
            <w:rPr>
              <w:rFonts w:cs="Arial"/>
              <w:szCs w:val="24"/>
            </w:rPr>
          </w:pPr>
          <w:r w:rsidRPr="00F0747A">
            <w:rPr>
              <w:rFonts w:cs="Arial"/>
              <w:szCs w:val="24"/>
            </w:rPr>
            <w:t>Version ${</w:t>
          </w:r>
          <w:proofErr w:type="gramStart"/>
          <w:r w:rsidRPr="00F0747A">
            <w:rPr>
              <w:rFonts w:cs="Arial"/>
              <w:szCs w:val="24"/>
            </w:rPr>
            <w:t>vault:major</w:t>
          </w:r>
          <w:proofErr w:type="gramEnd"/>
          <w:r w:rsidRPr="00F0747A">
            <w:rPr>
              <w:rFonts w:cs="Arial"/>
              <w:szCs w:val="24"/>
            </w:rPr>
            <w:t>_version_number__v}.${vault:minor_version_number__v}</w:t>
          </w:r>
        </w:p>
      </w:tc>
    </w:tr>
    <w:tr w:rsidR="0058601B" w:rsidRPr="00EB66C8" w14:paraId="4C2DDD7D" w14:textId="77777777" w:rsidTr="00CD4CA5">
      <w:trPr>
        <w:trHeight w:val="155"/>
      </w:trPr>
      <w:tc>
        <w:tcPr>
          <w:tcW w:w="2268" w:type="dxa"/>
          <w:hideMark/>
        </w:tcPr>
        <w:p w14:paraId="18F52720" w14:textId="6823C7AD" w:rsidR="0058601B" w:rsidRPr="00F0747A" w:rsidRDefault="0058601B" w:rsidP="0054243D">
          <w:pPr>
            <w:rPr>
              <w:rFonts w:cs="Arial"/>
              <w:szCs w:val="24"/>
            </w:rPr>
          </w:pPr>
          <w:r w:rsidRPr="00F0747A">
            <w:rPr>
              <w:rFonts w:cs="Arial"/>
              <w:szCs w:val="24"/>
            </w:rPr>
            <w:t xml:space="preserve">Document </w:t>
          </w:r>
          <w:r>
            <w:rPr>
              <w:rFonts w:cs="Arial"/>
              <w:szCs w:val="24"/>
            </w:rPr>
            <w:t>Title</w:t>
          </w:r>
          <w:r w:rsidRPr="00F0747A">
            <w:rPr>
              <w:rFonts w:cs="Arial"/>
              <w:szCs w:val="24"/>
            </w:rPr>
            <w:t>:</w:t>
          </w:r>
        </w:p>
      </w:tc>
      <w:tc>
        <w:tcPr>
          <w:tcW w:w="6822" w:type="dxa"/>
          <w:gridSpan w:val="2"/>
          <w:hideMark/>
        </w:tcPr>
        <w:p w14:paraId="3CA2CA0B" w14:textId="72675343" w:rsidR="0058601B" w:rsidRPr="00F0747A" w:rsidRDefault="0058601B" w:rsidP="0054243D">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bl>
  <w:p w14:paraId="0EFFA87F" w14:textId="77777777" w:rsidR="00E145C2" w:rsidRPr="00EB66C8" w:rsidRDefault="00E145C2" w:rsidP="00D13F63">
    <w:pPr>
      <w:pStyle w:val="Header"/>
      <w:spacing w:before="0" w:after="0" w:line="240" w:lineRule="auto"/>
      <w:rPr>
        <w:rFonts w:cs="Arial"/>
        <w:color w:val="A6A6A6" w:themeColor="background1" w:themeShade="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27AD" w14:textId="25A974B4" w:rsidR="00E145C2" w:rsidRPr="005B7507" w:rsidRDefault="00492BC7" w:rsidP="005B7507">
    <w:pPr>
      <w:ind w:left="6381" w:firstLine="709"/>
      <w:rPr>
        <w:rFonts w:ascii="Times New Roman" w:hAnsi="Times New Roman"/>
        <w:sz w:val="72"/>
        <w:szCs w:val="72"/>
      </w:rPr>
    </w:pPr>
    <w:r w:rsidRPr="005B7507">
      <w:rPr>
        <w:noProof/>
        <w:sz w:val="28"/>
        <w:szCs w:val="22"/>
      </w:rPr>
      <mc:AlternateContent>
        <mc:Choice Requires="wps">
          <w:drawing>
            <wp:anchor distT="0" distB="756285" distL="114300" distR="114300" simplePos="0" relativeHeight="251658240" behindDoc="1" locked="1" layoutInCell="1" allowOverlap="1" wp14:anchorId="3E8E8EA2" wp14:editId="7E02B5F0">
              <wp:simplePos x="0" y="0"/>
              <wp:positionH relativeFrom="page">
                <wp:posOffset>914400</wp:posOffset>
              </wp:positionH>
              <wp:positionV relativeFrom="page">
                <wp:posOffset>431165</wp:posOffset>
              </wp:positionV>
              <wp:extent cx="1360170" cy="410210"/>
              <wp:effectExtent l="0" t="0" r="0" b="8890"/>
              <wp:wrapNone/>
              <wp:docPr id="1810938780" name="Freihandform: Form 1810938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60170" cy="410210"/>
                      </a:xfrm>
                      <a:custGeom>
                        <a:avLst/>
                        <a:gdLst>
                          <a:gd name="T0" fmla="*/ 9795 w 43762"/>
                          <a:gd name="T1" fmla="*/ 11606 h 13216"/>
                          <a:gd name="T2" fmla="*/ 585 w 43762"/>
                          <a:gd name="T3" fmla="*/ 6362 h 13216"/>
                          <a:gd name="T4" fmla="*/ 3473 w 43762"/>
                          <a:gd name="T5" fmla="*/ 7906 h 13216"/>
                          <a:gd name="T6" fmla="*/ 6322 w 43762"/>
                          <a:gd name="T7" fmla="*/ 1371 h 13216"/>
                          <a:gd name="T8" fmla="*/ 5363 w 43762"/>
                          <a:gd name="T9" fmla="*/ 3793 h 13216"/>
                          <a:gd name="T10" fmla="*/ 6628 w 43762"/>
                          <a:gd name="T11" fmla="*/ 12630 h 13216"/>
                          <a:gd name="T12" fmla="*/ 8531 w 43762"/>
                          <a:gd name="T13" fmla="*/ 12258 h 13216"/>
                          <a:gd name="T14" fmla="*/ 17276 w 43762"/>
                          <a:gd name="T15" fmla="*/ 2782 h 13216"/>
                          <a:gd name="T16" fmla="*/ 15027 w 43762"/>
                          <a:gd name="T17" fmla="*/ 4951 h 13216"/>
                          <a:gd name="T18" fmla="*/ 15053 w 43762"/>
                          <a:gd name="T19" fmla="*/ 12018 h 13216"/>
                          <a:gd name="T20" fmla="*/ 16584 w 43762"/>
                          <a:gd name="T21" fmla="*/ 7706 h 13216"/>
                          <a:gd name="T22" fmla="*/ 17316 w 43762"/>
                          <a:gd name="T23" fmla="*/ 1743 h 13216"/>
                          <a:gd name="T24" fmla="*/ 17569 w 43762"/>
                          <a:gd name="T25" fmla="*/ 3939 h 13216"/>
                          <a:gd name="T26" fmla="*/ 19033 w 43762"/>
                          <a:gd name="T27" fmla="*/ 9742 h 13216"/>
                          <a:gd name="T28" fmla="*/ 17010 w 43762"/>
                          <a:gd name="T29" fmla="*/ 11752 h 13216"/>
                          <a:gd name="T30" fmla="*/ 18021 w 43762"/>
                          <a:gd name="T31" fmla="*/ 9117 h 13216"/>
                          <a:gd name="T32" fmla="*/ 21468 w 43762"/>
                          <a:gd name="T33" fmla="*/ 3527 h 13216"/>
                          <a:gd name="T34" fmla="*/ 20750 w 43762"/>
                          <a:gd name="T35" fmla="*/ 3447 h 13216"/>
                          <a:gd name="T36" fmla="*/ 21109 w 43762"/>
                          <a:gd name="T37" fmla="*/ 11127 h 13216"/>
                          <a:gd name="T38" fmla="*/ 20483 w 43762"/>
                          <a:gd name="T39" fmla="*/ 11433 h 13216"/>
                          <a:gd name="T40" fmla="*/ 22600 w 43762"/>
                          <a:gd name="T41" fmla="*/ 8797 h 13216"/>
                          <a:gd name="T42" fmla="*/ 22639 w 43762"/>
                          <a:gd name="T43" fmla="*/ 12311 h 13216"/>
                          <a:gd name="T44" fmla="*/ 21242 w 43762"/>
                          <a:gd name="T45" fmla="*/ 9769 h 13216"/>
                          <a:gd name="T46" fmla="*/ 23198 w 43762"/>
                          <a:gd name="T47" fmla="*/ 1903 h 13216"/>
                          <a:gd name="T48" fmla="*/ 24171 w 43762"/>
                          <a:gd name="T49" fmla="*/ 10328 h 13216"/>
                          <a:gd name="T50" fmla="*/ 25781 w 43762"/>
                          <a:gd name="T51" fmla="*/ 9503 h 13216"/>
                          <a:gd name="T52" fmla="*/ 26380 w 43762"/>
                          <a:gd name="T53" fmla="*/ 5217 h 13216"/>
                          <a:gd name="T54" fmla="*/ 26021 w 43762"/>
                          <a:gd name="T55" fmla="*/ 4938 h 13216"/>
                          <a:gd name="T56" fmla="*/ 24690 w 43762"/>
                          <a:gd name="T57" fmla="*/ 506 h 13216"/>
                          <a:gd name="T58" fmla="*/ 27698 w 43762"/>
                          <a:gd name="T59" fmla="*/ 4938 h 13216"/>
                          <a:gd name="T60" fmla="*/ 26273 w 43762"/>
                          <a:gd name="T61" fmla="*/ 7533 h 13216"/>
                          <a:gd name="T62" fmla="*/ 26260 w 43762"/>
                          <a:gd name="T63" fmla="*/ 12018 h 13216"/>
                          <a:gd name="T64" fmla="*/ 29108 w 43762"/>
                          <a:gd name="T65" fmla="*/ 11659 h 13216"/>
                          <a:gd name="T66" fmla="*/ 28097 w 43762"/>
                          <a:gd name="T67" fmla="*/ 7533 h 13216"/>
                          <a:gd name="T68" fmla="*/ 30759 w 43762"/>
                          <a:gd name="T69" fmla="*/ 11659 h 13216"/>
                          <a:gd name="T70" fmla="*/ 29920 w 43762"/>
                          <a:gd name="T71" fmla="*/ 2755 h 13216"/>
                          <a:gd name="T72" fmla="*/ 28150 w 43762"/>
                          <a:gd name="T73" fmla="*/ 4951 h 13216"/>
                          <a:gd name="T74" fmla="*/ 29148 w 43762"/>
                          <a:gd name="T75" fmla="*/ 2542 h 13216"/>
                          <a:gd name="T76" fmla="*/ 31344 w 43762"/>
                          <a:gd name="T77" fmla="*/ 1956 h 13216"/>
                          <a:gd name="T78" fmla="*/ 31131 w 43762"/>
                          <a:gd name="T79" fmla="*/ 1184 h 13216"/>
                          <a:gd name="T80" fmla="*/ 33900 w 43762"/>
                          <a:gd name="T81" fmla="*/ 11313 h 13216"/>
                          <a:gd name="T82" fmla="*/ 33221 w 43762"/>
                          <a:gd name="T83" fmla="*/ 10022 h 13216"/>
                          <a:gd name="T84" fmla="*/ 34366 w 43762"/>
                          <a:gd name="T85" fmla="*/ 2941 h 13216"/>
                          <a:gd name="T86" fmla="*/ 32343 w 43762"/>
                          <a:gd name="T87" fmla="*/ 4951 h 13216"/>
                          <a:gd name="T88" fmla="*/ 33354 w 43762"/>
                          <a:gd name="T89" fmla="*/ 2316 h 13216"/>
                          <a:gd name="T90" fmla="*/ 34432 w 43762"/>
                          <a:gd name="T91" fmla="*/ 12018 h 13216"/>
                          <a:gd name="T92" fmla="*/ 35431 w 43762"/>
                          <a:gd name="T93" fmla="*/ 8757 h 13216"/>
                          <a:gd name="T94" fmla="*/ 34632 w 43762"/>
                          <a:gd name="T95" fmla="*/ 7560 h 13216"/>
                          <a:gd name="T96" fmla="*/ 36429 w 43762"/>
                          <a:gd name="T97" fmla="*/ 4312 h 13216"/>
                          <a:gd name="T98" fmla="*/ 35803 w 43762"/>
                          <a:gd name="T99" fmla="*/ 4618 h 13216"/>
                          <a:gd name="T100" fmla="*/ 37919 w 43762"/>
                          <a:gd name="T101" fmla="*/ 1996 h 13216"/>
                          <a:gd name="T102" fmla="*/ 39996 w 43762"/>
                          <a:gd name="T103" fmla="*/ 9822 h 13216"/>
                          <a:gd name="T104" fmla="*/ 37959 w 43762"/>
                          <a:gd name="T105" fmla="*/ 11752 h 13216"/>
                          <a:gd name="T106" fmla="*/ 37613 w 43762"/>
                          <a:gd name="T107" fmla="*/ 12018 h 13216"/>
                          <a:gd name="T108" fmla="*/ 37094 w 43762"/>
                          <a:gd name="T109" fmla="*/ 8718 h 13216"/>
                          <a:gd name="T110" fmla="*/ 40648 w 43762"/>
                          <a:gd name="T111" fmla="*/ 11659 h 13216"/>
                          <a:gd name="T112" fmla="*/ 36535 w 43762"/>
                          <a:gd name="T113" fmla="*/ 5097 h 13216"/>
                          <a:gd name="T114" fmla="*/ 39503 w 43762"/>
                          <a:gd name="T115" fmla="*/ 3540 h 13216"/>
                          <a:gd name="T116" fmla="*/ 41194 w 43762"/>
                          <a:gd name="T117" fmla="*/ 3540 h 13216"/>
                          <a:gd name="T118" fmla="*/ 43376 w 43762"/>
                          <a:gd name="T119" fmla="*/ 1970 h 13216"/>
                          <a:gd name="T120" fmla="*/ 43217 w 43762"/>
                          <a:gd name="T121" fmla="*/ 5217 h 13216"/>
                          <a:gd name="T122" fmla="*/ 42538 w 43762"/>
                          <a:gd name="T123" fmla="*/ 1930 h 13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3762" h="13216">
                            <a:moveTo>
                              <a:pt x="2848" y="11606"/>
                            </a:moveTo>
                            <a:cubicBezTo>
                              <a:pt x="1943" y="10954"/>
                              <a:pt x="1464" y="10474"/>
                              <a:pt x="1011" y="9782"/>
                            </a:cubicBezTo>
                            <a:cubicBezTo>
                              <a:pt x="359" y="8771"/>
                              <a:pt x="0" y="7546"/>
                              <a:pt x="0" y="6335"/>
                            </a:cubicBezTo>
                            <a:cubicBezTo>
                              <a:pt x="0" y="2835"/>
                              <a:pt x="2821" y="0"/>
                              <a:pt x="6322" y="0"/>
                            </a:cubicBezTo>
                            <a:cubicBezTo>
                              <a:pt x="9809" y="0"/>
                              <a:pt x="12644" y="2835"/>
                              <a:pt x="12644" y="6322"/>
                            </a:cubicBezTo>
                            <a:cubicBezTo>
                              <a:pt x="12644" y="7759"/>
                              <a:pt x="12151" y="9197"/>
                              <a:pt x="11286" y="10261"/>
                            </a:cubicBezTo>
                            <a:cubicBezTo>
                              <a:pt x="10927" y="10714"/>
                              <a:pt x="10621" y="10980"/>
                              <a:pt x="9795" y="11606"/>
                            </a:cubicBezTo>
                            <a:cubicBezTo>
                              <a:pt x="9795" y="7906"/>
                              <a:pt x="9795" y="7906"/>
                              <a:pt x="9795" y="7906"/>
                            </a:cubicBezTo>
                            <a:cubicBezTo>
                              <a:pt x="10421" y="7906"/>
                              <a:pt x="10421" y="7906"/>
                              <a:pt x="10421" y="7906"/>
                            </a:cubicBezTo>
                            <a:cubicBezTo>
                              <a:pt x="10421" y="10434"/>
                              <a:pt x="10421" y="10434"/>
                              <a:pt x="10421" y="10434"/>
                            </a:cubicBezTo>
                            <a:cubicBezTo>
                              <a:pt x="10887" y="9889"/>
                              <a:pt x="11113" y="9556"/>
                              <a:pt x="11339" y="9157"/>
                            </a:cubicBezTo>
                            <a:cubicBezTo>
                              <a:pt x="11805" y="8332"/>
                              <a:pt x="12058" y="7307"/>
                              <a:pt x="12058" y="6322"/>
                            </a:cubicBezTo>
                            <a:cubicBezTo>
                              <a:pt x="12058" y="3128"/>
                              <a:pt x="9489" y="532"/>
                              <a:pt x="6322" y="532"/>
                            </a:cubicBezTo>
                            <a:cubicBezTo>
                              <a:pt x="3141" y="532"/>
                              <a:pt x="585" y="3128"/>
                              <a:pt x="585" y="6362"/>
                            </a:cubicBezTo>
                            <a:cubicBezTo>
                              <a:pt x="585" y="7839"/>
                              <a:pt x="1104" y="9143"/>
                              <a:pt x="2209" y="10434"/>
                            </a:cubicBezTo>
                            <a:cubicBezTo>
                              <a:pt x="2209" y="7906"/>
                              <a:pt x="2209" y="7906"/>
                              <a:pt x="2209" y="7906"/>
                            </a:cubicBezTo>
                            <a:cubicBezTo>
                              <a:pt x="2848" y="7906"/>
                              <a:pt x="2848" y="7906"/>
                              <a:pt x="2848" y="7906"/>
                            </a:cubicBezTo>
                            <a:lnTo>
                              <a:pt x="2848" y="11606"/>
                            </a:lnTo>
                            <a:close/>
                            <a:moveTo>
                              <a:pt x="4099" y="12245"/>
                            </a:moveTo>
                            <a:cubicBezTo>
                              <a:pt x="3979" y="12218"/>
                              <a:pt x="3700" y="12085"/>
                              <a:pt x="3473" y="11965"/>
                            </a:cubicBezTo>
                            <a:cubicBezTo>
                              <a:pt x="3473" y="7906"/>
                              <a:pt x="3473" y="7906"/>
                              <a:pt x="3473" y="7906"/>
                            </a:cubicBezTo>
                            <a:cubicBezTo>
                              <a:pt x="4099" y="7906"/>
                              <a:pt x="4099" y="7906"/>
                              <a:pt x="4099" y="7906"/>
                            </a:cubicBezTo>
                            <a:lnTo>
                              <a:pt x="4099" y="12245"/>
                            </a:lnTo>
                            <a:close/>
                            <a:moveTo>
                              <a:pt x="7905" y="3327"/>
                            </a:moveTo>
                            <a:cubicBezTo>
                              <a:pt x="6322" y="2103"/>
                              <a:pt x="6322" y="2103"/>
                              <a:pt x="6322" y="2103"/>
                            </a:cubicBezTo>
                            <a:cubicBezTo>
                              <a:pt x="4738" y="3327"/>
                              <a:pt x="4738" y="3327"/>
                              <a:pt x="4738" y="3327"/>
                            </a:cubicBezTo>
                            <a:cubicBezTo>
                              <a:pt x="4392" y="2875"/>
                              <a:pt x="4392" y="2875"/>
                              <a:pt x="4392" y="2875"/>
                            </a:cubicBezTo>
                            <a:cubicBezTo>
                              <a:pt x="6322" y="1371"/>
                              <a:pt x="6322" y="1371"/>
                              <a:pt x="6322" y="1371"/>
                            </a:cubicBezTo>
                            <a:cubicBezTo>
                              <a:pt x="8252" y="2875"/>
                              <a:pt x="8252" y="2875"/>
                              <a:pt x="8252" y="2875"/>
                            </a:cubicBezTo>
                            <a:lnTo>
                              <a:pt x="7905" y="3327"/>
                            </a:lnTo>
                            <a:close/>
                            <a:moveTo>
                              <a:pt x="5363" y="12577"/>
                            </a:moveTo>
                            <a:cubicBezTo>
                              <a:pt x="5137" y="12537"/>
                              <a:pt x="5124" y="12537"/>
                              <a:pt x="5044" y="12511"/>
                            </a:cubicBezTo>
                            <a:cubicBezTo>
                              <a:pt x="4977" y="12497"/>
                              <a:pt x="4951" y="12497"/>
                              <a:pt x="4738" y="12444"/>
                            </a:cubicBezTo>
                            <a:cubicBezTo>
                              <a:pt x="4738" y="3793"/>
                              <a:pt x="4738" y="3793"/>
                              <a:pt x="4738" y="3793"/>
                            </a:cubicBezTo>
                            <a:cubicBezTo>
                              <a:pt x="5363" y="3793"/>
                              <a:pt x="5363" y="3793"/>
                              <a:pt x="5363" y="3793"/>
                            </a:cubicBezTo>
                            <a:lnTo>
                              <a:pt x="5363" y="12577"/>
                            </a:lnTo>
                            <a:close/>
                            <a:moveTo>
                              <a:pt x="6628" y="12630"/>
                            </a:moveTo>
                            <a:cubicBezTo>
                              <a:pt x="6535" y="12644"/>
                              <a:pt x="6508" y="12644"/>
                              <a:pt x="6375" y="12644"/>
                            </a:cubicBezTo>
                            <a:cubicBezTo>
                              <a:pt x="6175" y="12644"/>
                              <a:pt x="6109" y="12644"/>
                              <a:pt x="6002" y="12630"/>
                            </a:cubicBezTo>
                            <a:cubicBezTo>
                              <a:pt x="6002" y="3793"/>
                              <a:pt x="6002" y="3793"/>
                              <a:pt x="6002" y="3793"/>
                            </a:cubicBezTo>
                            <a:cubicBezTo>
                              <a:pt x="6628" y="3793"/>
                              <a:pt x="6628" y="3793"/>
                              <a:pt x="6628" y="3793"/>
                            </a:cubicBezTo>
                            <a:lnTo>
                              <a:pt x="6628" y="12630"/>
                            </a:lnTo>
                            <a:close/>
                            <a:moveTo>
                              <a:pt x="7892" y="12431"/>
                            </a:moveTo>
                            <a:cubicBezTo>
                              <a:pt x="7693" y="12497"/>
                              <a:pt x="7520" y="12537"/>
                              <a:pt x="7267" y="12591"/>
                            </a:cubicBezTo>
                            <a:cubicBezTo>
                              <a:pt x="7267" y="3793"/>
                              <a:pt x="7267" y="3793"/>
                              <a:pt x="7267" y="3793"/>
                            </a:cubicBezTo>
                            <a:cubicBezTo>
                              <a:pt x="7892" y="3793"/>
                              <a:pt x="7892" y="3793"/>
                              <a:pt x="7892" y="3793"/>
                            </a:cubicBezTo>
                            <a:lnTo>
                              <a:pt x="7892" y="12431"/>
                            </a:lnTo>
                            <a:close/>
                            <a:moveTo>
                              <a:pt x="9170" y="11965"/>
                            </a:moveTo>
                            <a:cubicBezTo>
                              <a:pt x="8970" y="12058"/>
                              <a:pt x="8850" y="12111"/>
                              <a:pt x="8531" y="12258"/>
                            </a:cubicBezTo>
                            <a:cubicBezTo>
                              <a:pt x="8531" y="7906"/>
                              <a:pt x="8531" y="7906"/>
                              <a:pt x="8531" y="7906"/>
                            </a:cubicBezTo>
                            <a:cubicBezTo>
                              <a:pt x="9170" y="7906"/>
                              <a:pt x="9170" y="7906"/>
                              <a:pt x="9170" y="7906"/>
                            </a:cubicBezTo>
                            <a:lnTo>
                              <a:pt x="9170" y="11965"/>
                            </a:lnTo>
                            <a:close/>
                            <a:moveTo>
                              <a:pt x="16397" y="625"/>
                            </a:moveTo>
                            <a:cubicBezTo>
                              <a:pt x="16597" y="612"/>
                              <a:pt x="16757" y="599"/>
                              <a:pt x="16810" y="599"/>
                            </a:cubicBezTo>
                            <a:cubicBezTo>
                              <a:pt x="17569" y="599"/>
                              <a:pt x="18074" y="1038"/>
                              <a:pt x="18074" y="1717"/>
                            </a:cubicBezTo>
                            <a:cubicBezTo>
                              <a:pt x="18074" y="2183"/>
                              <a:pt x="17821" y="2515"/>
                              <a:pt x="17276" y="2782"/>
                            </a:cubicBezTo>
                            <a:cubicBezTo>
                              <a:pt x="17968" y="2928"/>
                              <a:pt x="18341" y="3367"/>
                              <a:pt x="18341" y="4019"/>
                            </a:cubicBezTo>
                            <a:cubicBezTo>
                              <a:pt x="18341" y="4525"/>
                              <a:pt x="18061" y="4951"/>
                              <a:pt x="17622" y="5124"/>
                            </a:cubicBezTo>
                            <a:cubicBezTo>
                              <a:pt x="17422" y="5204"/>
                              <a:pt x="17183" y="5230"/>
                              <a:pt x="16743" y="5230"/>
                            </a:cubicBezTo>
                            <a:cubicBezTo>
                              <a:pt x="16331" y="5230"/>
                              <a:pt x="16331" y="5230"/>
                              <a:pt x="16331" y="5230"/>
                            </a:cubicBezTo>
                            <a:cubicBezTo>
                              <a:pt x="16105" y="5217"/>
                              <a:pt x="15932" y="5217"/>
                              <a:pt x="15798" y="5217"/>
                            </a:cubicBezTo>
                            <a:cubicBezTo>
                              <a:pt x="15027" y="5217"/>
                              <a:pt x="15027" y="5217"/>
                              <a:pt x="15027" y="5217"/>
                            </a:cubicBezTo>
                            <a:cubicBezTo>
                              <a:pt x="15027" y="4951"/>
                              <a:pt x="15027" y="4951"/>
                              <a:pt x="15027" y="4951"/>
                            </a:cubicBezTo>
                            <a:cubicBezTo>
                              <a:pt x="15479" y="4871"/>
                              <a:pt x="15479" y="4871"/>
                              <a:pt x="15479" y="4871"/>
                            </a:cubicBezTo>
                            <a:cubicBezTo>
                              <a:pt x="15479" y="998"/>
                              <a:pt x="15479" y="998"/>
                              <a:pt x="15479" y="998"/>
                            </a:cubicBezTo>
                            <a:cubicBezTo>
                              <a:pt x="15027" y="918"/>
                              <a:pt x="15027" y="918"/>
                              <a:pt x="15027" y="918"/>
                            </a:cubicBezTo>
                            <a:cubicBezTo>
                              <a:pt x="15027" y="639"/>
                              <a:pt x="15027" y="639"/>
                              <a:pt x="15027" y="639"/>
                            </a:cubicBezTo>
                            <a:cubicBezTo>
                              <a:pt x="15838" y="639"/>
                              <a:pt x="15838" y="639"/>
                              <a:pt x="15838" y="639"/>
                            </a:cubicBezTo>
                            <a:lnTo>
                              <a:pt x="16397" y="625"/>
                            </a:lnTo>
                            <a:close/>
                            <a:moveTo>
                              <a:pt x="15053" y="12018"/>
                            </a:moveTo>
                            <a:cubicBezTo>
                              <a:pt x="15053" y="11752"/>
                              <a:pt x="15053" y="11752"/>
                              <a:pt x="15053" y="11752"/>
                            </a:cubicBezTo>
                            <a:cubicBezTo>
                              <a:pt x="15479" y="11672"/>
                              <a:pt x="15479" y="11672"/>
                              <a:pt x="15479" y="11672"/>
                            </a:cubicBezTo>
                            <a:cubicBezTo>
                              <a:pt x="15479" y="7786"/>
                              <a:pt x="15479" y="7786"/>
                              <a:pt x="15479" y="7786"/>
                            </a:cubicBezTo>
                            <a:cubicBezTo>
                              <a:pt x="15053" y="7719"/>
                              <a:pt x="15053" y="7719"/>
                              <a:pt x="15053" y="7719"/>
                            </a:cubicBezTo>
                            <a:cubicBezTo>
                              <a:pt x="15053" y="7427"/>
                              <a:pt x="15053" y="7427"/>
                              <a:pt x="15053" y="7427"/>
                            </a:cubicBezTo>
                            <a:cubicBezTo>
                              <a:pt x="16584" y="7427"/>
                              <a:pt x="16584" y="7427"/>
                              <a:pt x="16584" y="7427"/>
                            </a:cubicBezTo>
                            <a:cubicBezTo>
                              <a:pt x="16584" y="7706"/>
                              <a:pt x="16584" y="7706"/>
                              <a:pt x="16584" y="7706"/>
                            </a:cubicBezTo>
                            <a:cubicBezTo>
                              <a:pt x="16184" y="7786"/>
                              <a:pt x="16184" y="7786"/>
                              <a:pt x="16184" y="7786"/>
                            </a:cubicBezTo>
                            <a:cubicBezTo>
                              <a:pt x="16184" y="11659"/>
                              <a:pt x="16184" y="11659"/>
                              <a:pt x="16184" y="11659"/>
                            </a:cubicBezTo>
                            <a:cubicBezTo>
                              <a:pt x="16570" y="11739"/>
                              <a:pt x="16570" y="11739"/>
                              <a:pt x="16570" y="11739"/>
                            </a:cubicBezTo>
                            <a:cubicBezTo>
                              <a:pt x="16570" y="12018"/>
                              <a:pt x="16570" y="12018"/>
                              <a:pt x="16570" y="12018"/>
                            </a:cubicBezTo>
                            <a:lnTo>
                              <a:pt x="15053" y="12018"/>
                            </a:lnTo>
                            <a:close/>
                            <a:moveTo>
                              <a:pt x="16477" y="2662"/>
                            </a:moveTo>
                            <a:cubicBezTo>
                              <a:pt x="17050" y="2662"/>
                              <a:pt x="17316" y="2369"/>
                              <a:pt x="17316" y="1743"/>
                            </a:cubicBezTo>
                            <a:cubicBezTo>
                              <a:pt x="17316" y="1211"/>
                              <a:pt x="17036" y="892"/>
                              <a:pt x="16557" y="892"/>
                            </a:cubicBezTo>
                            <a:cubicBezTo>
                              <a:pt x="16424" y="892"/>
                              <a:pt x="16331" y="905"/>
                              <a:pt x="16144" y="971"/>
                            </a:cubicBezTo>
                            <a:cubicBezTo>
                              <a:pt x="16144" y="2662"/>
                              <a:pt x="16144" y="2662"/>
                              <a:pt x="16144" y="2662"/>
                            </a:cubicBezTo>
                            <a:lnTo>
                              <a:pt x="16477" y="2662"/>
                            </a:lnTo>
                            <a:close/>
                            <a:moveTo>
                              <a:pt x="16144" y="4845"/>
                            </a:moveTo>
                            <a:cubicBezTo>
                              <a:pt x="16278" y="4924"/>
                              <a:pt x="16371" y="4951"/>
                              <a:pt x="16557" y="4951"/>
                            </a:cubicBezTo>
                            <a:cubicBezTo>
                              <a:pt x="17183" y="4951"/>
                              <a:pt x="17569" y="4565"/>
                              <a:pt x="17569" y="3939"/>
                            </a:cubicBezTo>
                            <a:cubicBezTo>
                              <a:pt x="17569" y="3287"/>
                              <a:pt x="17209" y="2981"/>
                              <a:pt x="16437" y="2981"/>
                            </a:cubicBezTo>
                            <a:cubicBezTo>
                              <a:pt x="16144" y="2981"/>
                              <a:pt x="16144" y="2981"/>
                              <a:pt x="16144" y="2981"/>
                            </a:cubicBezTo>
                            <a:lnTo>
                              <a:pt x="16144" y="4845"/>
                            </a:lnTo>
                            <a:close/>
                            <a:moveTo>
                              <a:pt x="18687" y="12018"/>
                            </a:moveTo>
                            <a:cubicBezTo>
                              <a:pt x="18687" y="11752"/>
                              <a:pt x="18687" y="11752"/>
                              <a:pt x="18687" y="11752"/>
                            </a:cubicBezTo>
                            <a:cubicBezTo>
                              <a:pt x="19033" y="11686"/>
                              <a:pt x="19033" y="11686"/>
                              <a:pt x="19033" y="11686"/>
                            </a:cubicBezTo>
                            <a:cubicBezTo>
                              <a:pt x="19033" y="9742"/>
                              <a:pt x="19033" y="9742"/>
                              <a:pt x="19033" y="9742"/>
                            </a:cubicBezTo>
                            <a:cubicBezTo>
                              <a:pt x="19033" y="9370"/>
                              <a:pt x="18913" y="9197"/>
                              <a:pt x="18660" y="9197"/>
                            </a:cubicBezTo>
                            <a:cubicBezTo>
                              <a:pt x="18460" y="9197"/>
                              <a:pt x="18287" y="9277"/>
                              <a:pt x="18034" y="9489"/>
                            </a:cubicBezTo>
                            <a:cubicBezTo>
                              <a:pt x="18034" y="11659"/>
                              <a:pt x="18034" y="11659"/>
                              <a:pt x="18034" y="11659"/>
                            </a:cubicBezTo>
                            <a:cubicBezTo>
                              <a:pt x="18380" y="11739"/>
                              <a:pt x="18380" y="11739"/>
                              <a:pt x="18380" y="11739"/>
                            </a:cubicBezTo>
                            <a:cubicBezTo>
                              <a:pt x="18380" y="12018"/>
                              <a:pt x="18380" y="12018"/>
                              <a:pt x="18380" y="12018"/>
                            </a:cubicBezTo>
                            <a:cubicBezTo>
                              <a:pt x="17010" y="12018"/>
                              <a:pt x="17010" y="12018"/>
                              <a:pt x="17010" y="12018"/>
                            </a:cubicBezTo>
                            <a:cubicBezTo>
                              <a:pt x="17010" y="11752"/>
                              <a:pt x="17010" y="11752"/>
                              <a:pt x="17010" y="11752"/>
                            </a:cubicBezTo>
                            <a:cubicBezTo>
                              <a:pt x="17396" y="11672"/>
                              <a:pt x="17396" y="11672"/>
                              <a:pt x="17396" y="11672"/>
                            </a:cubicBezTo>
                            <a:cubicBezTo>
                              <a:pt x="17396" y="9250"/>
                              <a:pt x="17396" y="9250"/>
                              <a:pt x="17396" y="9250"/>
                            </a:cubicBezTo>
                            <a:cubicBezTo>
                              <a:pt x="17010" y="9197"/>
                              <a:pt x="17010" y="9197"/>
                              <a:pt x="17010" y="9197"/>
                            </a:cubicBezTo>
                            <a:cubicBezTo>
                              <a:pt x="17010" y="8930"/>
                              <a:pt x="17010" y="8930"/>
                              <a:pt x="17010" y="8930"/>
                            </a:cubicBezTo>
                            <a:cubicBezTo>
                              <a:pt x="17835" y="8718"/>
                              <a:pt x="17835" y="8718"/>
                              <a:pt x="17835" y="8718"/>
                            </a:cubicBezTo>
                            <a:cubicBezTo>
                              <a:pt x="18021" y="8718"/>
                              <a:pt x="18021" y="8718"/>
                              <a:pt x="18021" y="8718"/>
                            </a:cubicBezTo>
                            <a:cubicBezTo>
                              <a:pt x="18021" y="9117"/>
                              <a:pt x="18021" y="9117"/>
                              <a:pt x="18021" y="9117"/>
                            </a:cubicBezTo>
                            <a:cubicBezTo>
                              <a:pt x="18420" y="8811"/>
                              <a:pt x="18607" y="8731"/>
                              <a:pt x="18900" y="8731"/>
                            </a:cubicBezTo>
                            <a:cubicBezTo>
                              <a:pt x="19405" y="8731"/>
                              <a:pt x="19685" y="9050"/>
                              <a:pt x="19685" y="9596"/>
                            </a:cubicBezTo>
                            <a:cubicBezTo>
                              <a:pt x="19685" y="11659"/>
                              <a:pt x="19685" y="11659"/>
                              <a:pt x="19685" y="11659"/>
                            </a:cubicBezTo>
                            <a:cubicBezTo>
                              <a:pt x="20031" y="11739"/>
                              <a:pt x="20031" y="11739"/>
                              <a:pt x="20031" y="11739"/>
                            </a:cubicBezTo>
                            <a:cubicBezTo>
                              <a:pt x="20031" y="12018"/>
                              <a:pt x="20031" y="12018"/>
                              <a:pt x="20031" y="12018"/>
                            </a:cubicBezTo>
                            <a:lnTo>
                              <a:pt x="18687" y="12018"/>
                            </a:lnTo>
                            <a:close/>
                            <a:moveTo>
                              <a:pt x="21468" y="3527"/>
                            </a:moveTo>
                            <a:cubicBezTo>
                              <a:pt x="21468" y="4578"/>
                              <a:pt x="20923" y="5284"/>
                              <a:pt x="20124" y="5284"/>
                            </a:cubicBezTo>
                            <a:cubicBezTo>
                              <a:pt x="19365" y="5284"/>
                              <a:pt x="18846" y="4618"/>
                              <a:pt x="18846" y="3647"/>
                            </a:cubicBezTo>
                            <a:cubicBezTo>
                              <a:pt x="18846" y="2609"/>
                              <a:pt x="19392" y="1890"/>
                              <a:pt x="20191" y="1890"/>
                            </a:cubicBezTo>
                            <a:cubicBezTo>
                              <a:pt x="20949" y="1890"/>
                              <a:pt x="21468" y="2542"/>
                              <a:pt x="21468" y="3527"/>
                            </a:cubicBezTo>
                            <a:close/>
                            <a:moveTo>
                              <a:pt x="19552" y="3620"/>
                            </a:moveTo>
                            <a:cubicBezTo>
                              <a:pt x="19552" y="4472"/>
                              <a:pt x="19765" y="4951"/>
                              <a:pt x="20137" y="4951"/>
                            </a:cubicBezTo>
                            <a:cubicBezTo>
                              <a:pt x="20537" y="4951"/>
                              <a:pt x="20750" y="4445"/>
                              <a:pt x="20750" y="3447"/>
                            </a:cubicBezTo>
                            <a:cubicBezTo>
                              <a:pt x="20750" y="2648"/>
                              <a:pt x="20537" y="2209"/>
                              <a:pt x="20164" y="2209"/>
                            </a:cubicBezTo>
                            <a:cubicBezTo>
                              <a:pt x="19778" y="2209"/>
                              <a:pt x="19552" y="2728"/>
                              <a:pt x="19552" y="3620"/>
                            </a:cubicBezTo>
                            <a:close/>
                            <a:moveTo>
                              <a:pt x="22600" y="9170"/>
                            </a:moveTo>
                            <a:cubicBezTo>
                              <a:pt x="22786" y="9410"/>
                              <a:pt x="22839" y="9569"/>
                              <a:pt x="22839" y="9822"/>
                            </a:cubicBezTo>
                            <a:cubicBezTo>
                              <a:pt x="22839" y="10434"/>
                              <a:pt x="22360" y="10887"/>
                              <a:pt x="21721" y="10887"/>
                            </a:cubicBezTo>
                            <a:cubicBezTo>
                              <a:pt x="21588" y="10887"/>
                              <a:pt x="21482" y="10874"/>
                              <a:pt x="21362" y="10834"/>
                            </a:cubicBezTo>
                            <a:cubicBezTo>
                              <a:pt x="21202" y="10940"/>
                              <a:pt x="21109" y="11047"/>
                              <a:pt x="21109" y="11127"/>
                            </a:cubicBezTo>
                            <a:cubicBezTo>
                              <a:pt x="21109" y="11206"/>
                              <a:pt x="21189" y="11246"/>
                              <a:pt x="21388" y="11260"/>
                            </a:cubicBezTo>
                            <a:cubicBezTo>
                              <a:pt x="22187" y="11300"/>
                              <a:pt x="22187" y="11300"/>
                              <a:pt x="22187" y="11300"/>
                            </a:cubicBezTo>
                            <a:cubicBezTo>
                              <a:pt x="22813" y="11326"/>
                              <a:pt x="23105" y="11566"/>
                              <a:pt x="23105" y="12058"/>
                            </a:cubicBezTo>
                            <a:cubicBezTo>
                              <a:pt x="23105" y="12764"/>
                              <a:pt x="22480" y="13216"/>
                              <a:pt x="21521" y="13216"/>
                            </a:cubicBezTo>
                            <a:cubicBezTo>
                              <a:pt x="20803" y="13216"/>
                              <a:pt x="20337" y="12950"/>
                              <a:pt x="20337" y="12537"/>
                            </a:cubicBezTo>
                            <a:cubicBezTo>
                              <a:pt x="20337" y="12271"/>
                              <a:pt x="20470" y="12098"/>
                              <a:pt x="20856" y="11845"/>
                            </a:cubicBezTo>
                            <a:cubicBezTo>
                              <a:pt x="20590" y="11739"/>
                              <a:pt x="20483" y="11619"/>
                              <a:pt x="20483" y="11433"/>
                            </a:cubicBezTo>
                            <a:cubicBezTo>
                              <a:pt x="20483" y="11193"/>
                              <a:pt x="20656" y="10980"/>
                              <a:pt x="21082" y="10714"/>
                            </a:cubicBezTo>
                            <a:cubicBezTo>
                              <a:pt x="20683" y="10461"/>
                              <a:pt x="20537" y="10208"/>
                              <a:pt x="20537" y="9796"/>
                            </a:cubicBezTo>
                            <a:cubicBezTo>
                              <a:pt x="20537" y="9170"/>
                              <a:pt x="21016" y="8691"/>
                              <a:pt x="21641" y="8691"/>
                            </a:cubicBezTo>
                            <a:cubicBezTo>
                              <a:pt x="21774" y="8691"/>
                              <a:pt x="21828" y="8704"/>
                              <a:pt x="22067" y="8757"/>
                            </a:cubicBezTo>
                            <a:cubicBezTo>
                              <a:pt x="22200" y="8797"/>
                              <a:pt x="22293" y="8811"/>
                              <a:pt x="22360" y="8811"/>
                            </a:cubicBezTo>
                            <a:cubicBezTo>
                              <a:pt x="22373" y="8811"/>
                              <a:pt x="22427" y="8811"/>
                              <a:pt x="22480" y="8797"/>
                            </a:cubicBezTo>
                            <a:cubicBezTo>
                              <a:pt x="22600" y="8797"/>
                              <a:pt x="22600" y="8797"/>
                              <a:pt x="22600" y="8797"/>
                            </a:cubicBezTo>
                            <a:cubicBezTo>
                              <a:pt x="23145" y="8784"/>
                              <a:pt x="23145" y="8784"/>
                              <a:pt x="23145" y="8784"/>
                            </a:cubicBezTo>
                            <a:cubicBezTo>
                              <a:pt x="23145" y="9170"/>
                              <a:pt x="23145" y="9170"/>
                              <a:pt x="23145" y="9170"/>
                            </a:cubicBezTo>
                            <a:lnTo>
                              <a:pt x="22600" y="9170"/>
                            </a:lnTo>
                            <a:close/>
                            <a:moveTo>
                              <a:pt x="21215" y="11898"/>
                            </a:moveTo>
                            <a:cubicBezTo>
                              <a:pt x="21042" y="12058"/>
                              <a:pt x="20976" y="12191"/>
                              <a:pt x="20976" y="12391"/>
                            </a:cubicBezTo>
                            <a:cubicBezTo>
                              <a:pt x="20976" y="12684"/>
                              <a:pt x="21242" y="12857"/>
                              <a:pt x="21681" y="12857"/>
                            </a:cubicBezTo>
                            <a:cubicBezTo>
                              <a:pt x="22227" y="12857"/>
                              <a:pt x="22639" y="12630"/>
                              <a:pt x="22639" y="12311"/>
                            </a:cubicBezTo>
                            <a:cubicBezTo>
                              <a:pt x="22639" y="12032"/>
                              <a:pt x="22493" y="11978"/>
                              <a:pt x="21468" y="11912"/>
                            </a:cubicBezTo>
                            <a:lnTo>
                              <a:pt x="21215" y="11898"/>
                            </a:lnTo>
                            <a:close/>
                            <a:moveTo>
                              <a:pt x="21242" y="9769"/>
                            </a:moveTo>
                            <a:cubicBezTo>
                              <a:pt x="21242" y="10328"/>
                              <a:pt x="21375" y="10581"/>
                              <a:pt x="21695" y="10581"/>
                            </a:cubicBezTo>
                            <a:cubicBezTo>
                              <a:pt x="22001" y="10581"/>
                              <a:pt x="22147" y="10328"/>
                              <a:pt x="22147" y="9836"/>
                            </a:cubicBezTo>
                            <a:cubicBezTo>
                              <a:pt x="22147" y="9250"/>
                              <a:pt x="21987" y="8970"/>
                              <a:pt x="21668" y="8970"/>
                            </a:cubicBezTo>
                            <a:cubicBezTo>
                              <a:pt x="21375" y="8970"/>
                              <a:pt x="21242" y="9223"/>
                              <a:pt x="21242" y="9769"/>
                            </a:cubicBezTo>
                            <a:close/>
                            <a:moveTo>
                              <a:pt x="22626" y="3540"/>
                            </a:moveTo>
                            <a:cubicBezTo>
                              <a:pt x="22693" y="4445"/>
                              <a:pt x="22919" y="4818"/>
                              <a:pt x="23398" y="4818"/>
                            </a:cubicBezTo>
                            <a:cubicBezTo>
                              <a:pt x="23638" y="4818"/>
                              <a:pt x="23811" y="4698"/>
                              <a:pt x="24010" y="4392"/>
                            </a:cubicBezTo>
                            <a:cubicBezTo>
                              <a:pt x="24303" y="4512"/>
                              <a:pt x="24303" y="4512"/>
                              <a:pt x="24303" y="4512"/>
                            </a:cubicBezTo>
                            <a:cubicBezTo>
                              <a:pt x="23970" y="5111"/>
                              <a:pt x="23731" y="5284"/>
                              <a:pt x="23212" y="5284"/>
                            </a:cubicBezTo>
                            <a:cubicBezTo>
                              <a:pt x="22413" y="5284"/>
                              <a:pt x="21961" y="4711"/>
                              <a:pt x="21961" y="3673"/>
                            </a:cubicBezTo>
                            <a:cubicBezTo>
                              <a:pt x="21961" y="2569"/>
                              <a:pt x="22427" y="1903"/>
                              <a:pt x="23198" y="1903"/>
                            </a:cubicBezTo>
                            <a:cubicBezTo>
                              <a:pt x="23944" y="1903"/>
                              <a:pt x="24303" y="2436"/>
                              <a:pt x="24316" y="3540"/>
                            </a:cubicBezTo>
                            <a:lnTo>
                              <a:pt x="22626" y="3540"/>
                            </a:lnTo>
                            <a:close/>
                            <a:moveTo>
                              <a:pt x="23638" y="3221"/>
                            </a:moveTo>
                            <a:cubicBezTo>
                              <a:pt x="23611" y="2502"/>
                              <a:pt x="23478" y="2223"/>
                              <a:pt x="23172" y="2223"/>
                            </a:cubicBezTo>
                            <a:cubicBezTo>
                              <a:pt x="22866" y="2223"/>
                              <a:pt x="22706" y="2529"/>
                              <a:pt x="22626" y="3221"/>
                            </a:cubicBezTo>
                            <a:lnTo>
                              <a:pt x="23638" y="3221"/>
                            </a:lnTo>
                            <a:close/>
                            <a:moveTo>
                              <a:pt x="24171" y="10328"/>
                            </a:moveTo>
                            <a:cubicBezTo>
                              <a:pt x="24237" y="11246"/>
                              <a:pt x="24463" y="11619"/>
                              <a:pt x="24942" y="11619"/>
                            </a:cubicBezTo>
                            <a:cubicBezTo>
                              <a:pt x="25195" y="11619"/>
                              <a:pt x="25368" y="11499"/>
                              <a:pt x="25568" y="11193"/>
                            </a:cubicBezTo>
                            <a:cubicBezTo>
                              <a:pt x="25861" y="11313"/>
                              <a:pt x="25861" y="11313"/>
                              <a:pt x="25861" y="11313"/>
                            </a:cubicBezTo>
                            <a:cubicBezTo>
                              <a:pt x="25555" y="11885"/>
                              <a:pt x="25275" y="12085"/>
                              <a:pt x="24756" y="12085"/>
                            </a:cubicBezTo>
                            <a:cubicBezTo>
                              <a:pt x="23958" y="12085"/>
                              <a:pt x="23505" y="11486"/>
                              <a:pt x="23505" y="10461"/>
                            </a:cubicBezTo>
                            <a:cubicBezTo>
                              <a:pt x="23505" y="9356"/>
                              <a:pt x="23971" y="8704"/>
                              <a:pt x="24743" y="8704"/>
                            </a:cubicBezTo>
                            <a:cubicBezTo>
                              <a:pt x="25275" y="8704"/>
                              <a:pt x="25621" y="8984"/>
                              <a:pt x="25781" y="9503"/>
                            </a:cubicBezTo>
                            <a:cubicBezTo>
                              <a:pt x="25834" y="9676"/>
                              <a:pt x="25847" y="9889"/>
                              <a:pt x="25874" y="10328"/>
                            </a:cubicBezTo>
                            <a:lnTo>
                              <a:pt x="24171" y="10328"/>
                            </a:lnTo>
                            <a:close/>
                            <a:moveTo>
                              <a:pt x="25182" y="10022"/>
                            </a:moveTo>
                            <a:cubicBezTo>
                              <a:pt x="25169" y="9330"/>
                              <a:pt x="25036" y="9024"/>
                              <a:pt x="24729" y="9024"/>
                            </a:cubicBezTo>
                            <a:cubicBezTo>
                              <a:pt x="24423" y="9024"/>
                              <a:pt x="24250" y="9316"/>
                              <a:pt x="24171" y="10022"/>
                            </a:cubicBezTo>
                            <a:lnTo>
                              <a:pt x="25182" y="10022"/>
                            </a:lnTo>
                            <a:close/>
                            <a:moveTo>
                              <a:pt x="26380" y="5217"/>
                            </a:moveTo>
                            <a:cubicBezTo>
                              <a:pt x="26380" y="4951"/>
                              <a:pt x="26380" y="4951"/>
                              <a:pt x="26380" y="4951"/>
                            </a:cubicBezTo>
                            <a:cubicBezTo>
                              <a:pt x="26699" y="4884"/>
                              <a:pt x="26699" y="4884"/>
                              <a:pt x="26699" y="4884"/>
                            </a:cubicBezTo>
                            <a:cubicBezTo>
                              <a:pt x="26699" y="3088"/>
                              <a:pt x="26699" y="3088"/>
                              <a:pt x="26699" y="3088"/>
                            </a:cubicBezTo>
                            <a:cubicBezTo>
                              <a:pt x="26699" y="2609"/>
                              <a:pt x="26593" y="2436"/>
                              <a:pt x="26313" y="2436"/>
                            </a:cubicBezTo>
                            <a:cubicBezTo>
                              <a:pt x="26114" y="2436"/>
                              <a:pt x="25967" y="2502"/>
                              <a:pt x="25701" y="2728"/>
                            </a:cubicBezTo>
                            <a:cubicBezTo>
                              <a:pt x="25701" y="4871"/>
                              <a:pt x="25701" y="4871"/>
                              <a:pt x="25701" y="4871"/>
                            </a:cubicBezTo>
                            <a:cubicBezTo>
                              <a:pt x="26021" y="4938"/>
                              <a:pt x="26021" y="4938"/>
                              <a:pt x="26021" y="4938"/>
                            </a:cubicBezTo>
                            <a:cubicBezTo>
                              <a:pt x="26021" y="5217"/>
                              <a:pt x="26021" y="5217"/>
                              <a:pt x="26021" y="5217"/>
                            </a:cubicBezTo>
                            <a:cubicBezTo>
                              <a:pt x="24663" y="5217"/>
                              <a:pt x="24663" y="5217"/>
                              <a:pt x="24663" y="5217"/>
                            </a:cubicBezTo>
                            <a:cubicBezTo>
                              <a:pt x="24663" y="4951"/>
                              <a:pt x="24663" y="4951"/>
                              <a:pt x="24663" y="4951"/>
                            </a:cubicBezTo>
                            <a:cubicBezTo>
                              <a:pt x="25062" y="4871"/>
                              <a:pt x="25062" y="4871"/>
                              <a:pt x="25062" y="4871"/>
                            </a:cubicBezTo>
                            <a:cubicBezTo>
                              <a:pt x="25062" y="812"/>
                              <a:pt x="25062" y="812"/>
                              <a:pt x="25062" y="812"/>
                            </a:cubicBezTo>
                            <a:cubicBezTo>
                              <a:pt x="24690" y="732"/>
                              <a:pt x="24690" y="732"/>
                              <a:pt x="24690" y="732"/>
                            </a:cubicBezTo>
                            <a:cubicBezTo>
                              <a:pt x="24690" y="506"/>
                              <a:pt x="24690" y="506"/>
                              <a:pt x="24690" y="506"/>
                            </a:cubicBezTo>
                            <a:cubicBezTo>
                              <a:pt x="25515" y="333"/>
                              <a:pt x="25515" y="333"/>
                              <a:pt x="25515" y="333"/>
                            </a:cubicBezTo>
                            <a:cubicBezTo>
                              <a:pt x="25701" y="333"/>
                              <a:pt x="25701" y="333"/>
                              <a:pt x="25701" y="333"/>
                            </a:cubicBezTo>
                            <a:cubicBezTo>
                              <a:pt x="25701" y="2342"/>
                              <a:pt x="25701" y="2342"/>
                              <a:pt x="25701" y="2342"/>
                            </a:cubicBezTo>
                            <a:cubicBezTo>
                              <a:pt x="26074" y="2050"/>
                              <a:pt x="26287" y="1956"/>
                              <a:pt x="26566" y="1956"/>
                            </a:cubicBezTo>
                            <a:cubicBezTo>
                              <a:pt x="27085" y="1956"/>
                              <a:pt x="27351" y="2262"/>
                              <a:pt x="27351" y="2861"/>
                            </a:cubicBezTo>
                            <a:cubicBezTo>
                              <a:pt x="27351" y="4871"/>
                              <a:pt x="27351" y="4871"/>
                              <a:pt x="27351" y="4871"/>
                            </a:cubicBezTo>
                            <a:cubicBezTo>
                              <a:pt x="27698" y="4938"/>
                              <a:pt x="27698" y="4938"/>
                              <a:pt x="27698" y="4938"/>
                            </a:cubicBezTo>
                            <a:cubicBezTo>
                              <a:pt x="27698" y="5217"/>
                              <a:pt x="27698" y="5217"/>
                              <a:pt x="27698" y="5217"/>
                            </a:cubicBezTo>
                            <a:lnTo>
                              <a:pt x="26380" y="5217"/>
                            </a:lnTo>
                            <a:close/>
                            <a:moveTo>
                              <a:pt x="26260" y="12018"/>
                            </a:moveTo>
                            <a:cubicBezTo>
                              <a:pt x="26260" y="11752"/>
                              <a:pt x="26260" y="11752"/>
                              <a:pt x="26260" y="11752"/>
                            </a:cubicBezTo>
                            <a:cubicBezTo>
                              <a:pt x="26646" y="11672"/>
                              <a:pt x="26646" y="11672"/>
                              <a:pt x="26646" y="11672"/>
                            </a:cubicBezTo>
                            <a:cubicBezTo>
                              <a:pt x="26646" y="7573"/>
                              <a:pt x="26646" y="7573"/>
                              <a:pt x="26646" y="7573"/>
                            </a:cubicBezTo>
                            <a:cubicBezTo>
                              <a:pt x="26273" y="7533"/>
                              <a:pt x="26273" y="7533"/>
                              <a:pt x="26273" y="7533"/>
                            </a:cubicBezTo>
                            <a:cubicBezTo>
                              <a:pt x="26273" y="7307"/>
                              <a:pt x="26273" y="7307"/>
                              <a:pt x="26273" y="7307"/>
                            </a:cubicBezTo>
                            <a:cubicBezTo>
                              <a:pt x="27112" y="7120"/>
                              <a:pt x="27112" y="7120"/>
                              <a:pt x="27112" y="7120"/>
                            </a:cubicBezTo>
                            <a:cubicBezTo>
                              <a:pt x="27285" y="7120"/>
                              <a:pt x="27285" y="7120"/>
                              <a:pt x="27285" y="7120"/>
                            </a:cubicBezTo>
                            <a:cubicBezTo>
                              <a:pt x="27285" y="11659"/>
                              <a:pt x="27285" y="11659"/>
                              <a:pt x="27285" y="11659"/>
                            </a:cubicBezTo>
                            <a:cubicBezTo>
                              <a:pt x="27644" y="11739"/>
                              <a:pt x="27644" y="11739"/>
                              <a:pt x="27644" y="11739"/>
                            </a:cubicBezTo>
                            <a:cubicBezTo>
                              <a:pt x="27644" y="12018"/>
                              <a:pt x="27644" y="12018"/>
                              <a:pt x="27644" y="12018"/>
                            </a:cubicBezTo>
                            <a:lnTo>
                              <a:pt x="26260" y="12018"/>
                            </a:lnTo>
                            <a:close/>
                            <a:moveTo>
                              <a:pt x="29787" y="12018"/>
                            </a:moveTo>
                            <a:cubicBezTo>
                              <a:pt x="29787" y="11752"/>
                              <a:pt x="29787" y="11752"/>
                              <a:pt x="29787" y="11752"/>
                            </a:cubicBezTo>
                            <a:cubicBezTo>
                              <a:pt x="30106" y="11686"/>
                              <a:pt x="30106" y="11686"/>
                              <a:pt x="30106" y="11686"/>
                            </a:cubicBezTo>
                            <a:cubicBezTo>
                              <a:pt x="30106" y="9875"/>
                              <a:pt x="30106" y="9875"/>
                              <a:pt x="30106" y="9875"/>
                            </a:cubicBezTo>
                            <a:cubicBezTo>
                              <a:pt x="30106" y="9396"/>
                              <a:pt x="30000" y="9223"/>
                              <a:pt x="29720" y="9223"/>
                            </a:cubicBezTo>
                            <a:cubicBezTo>
                              <a:pt x="29534" y="9223"/>
                              <a:pt x="29374" y="9303"/>
                              <a:pt x="29108" y="9529"/>
                            </a:cubicBezTo>
                            <a:cubicBezTo>
                              <a:pt x="29108" y="11659"/>
                              <a:pt x="29108" y="11659"/>
                              <a:pt x="29108" y="11659"/>
                            </a:cubicBezTo>
                            <a:cubicBezTo>
                              <a:pt x="29428" y="11739"/>
                              <a:pt x="29428" y="11739"/>
                              <a:pt x="29428" y="11739"/>
                            </a:cubicBezTo>
                            <a:cubicBezTo>
                              <a:pt x="29428" y="12018"/>
                              <a:pt x="29428" y="12018"/>
                              <a:pt x="29428" y="12018"/>
                            </a:cubicBezTo>
                            <a:cubicBezTo>
                              <a:pt x="28083" y="12018"/>
                              <a:pt x="28083" y="12018"/>
                              <a:pt x="28083" y="12018"/>
                            </a:cubicBezTo>
                            <a:cubicBezTo>
                              <a:pt x="28083" y="11752"/>
                              <a:pt x="28083" y="11752"/>
                              <a:pt x="28083" y="11752"/>
                            </a:cubicBezTo>
                            <a:cubicBezTo>
                              <a:pt x="28469" y="11672"/>
                              <a:pt x="28469" y="11672"/>
                              <a:pt x="28469" y="11672"/>
                            </a:cubicBezTo>
                            <a:cubicBezTo>
                              <a:pt x="28469" y="7600"/>
                              <a:pt x="28469" y="7600"/>
                              <a:pt x="28469" y="7600"/>
                            </a:cubicBezTo>
                            <a:cubicBezTo>
                              <a:pt x="28097" y="7533"/>
                              <a:pt x="28097" y="7533"/>
                              <a:pt x="28097" y="7533"/>
                            </a:cubicBezTo>
                            <a:cubicBezTo>
                              <a:pt x="28097" y="7307"/>
                              <a:pt x="28097" y="7307"/>
                              <a:pt x="28097" y="7307"/>
                            </a:cubicBezTo>
                            <a:cubicBezTo>
                              <a:pt x="28935" y="7120"/>
                              <a:pt x="28935" y="7120"/>
                              <a:pt x="28935" y="7120"/>
                            </a:cubicBezTo>
                            <a:cubicBezTo>
                              <a:pt x="29108" y="7120"/>
                              <a:pt x="29108" y="7120"/>
                              <a:pt x="29108" y="7120"/>
                            </a:cubicBezTo>
                            <a:cubicBezTo>
                              <a:pt x="29108" y="9143"/>
                              <a:pt x="29108" y="9143"/>
                              <a:pt x="29108" y="9143"/>
                            </a:cubicBezTo>
                            <a:cubicBezTo>
                              <a:pt x="29468" y="8851"/>
                              <a:pt x="29681" y="8757"/>
                              <a:pt x="29987" y="8757"/>
                            </a:cubicBezTo>
                            <a:cubicBezTo>
                              <a:pt x="30479" y="8757"/>
                              <a:pt x="30759" y="9064"/>
                              <a:pt x="30759" y="9609"/>
                            </a:cubicBezTo>
                            <a:cubicBezTo>
                              <a:pt x="30759" y="11659"/>
                              <a:pt x="30759" y="11659"/>
                              <a:pt x="30759" y="11659"/>
                            </a:cubicBezTo>
                            <a:cubicBezTo>
                              <a:pt x="31118" y="11739"/>
                              <a:pt x="31118" y="11739"/>
                              <a:pt x="31118" y="11739"/>
                            </a:cubicBezTo>
                            <a:cubicBezTo>
                              <a:pt x="31118" y="12018"/>
                              <a:pt x="31118" y="12018"/>
                              <a:pt x="31118" y="12018"/>
                            </a:cubicBezTo>
                            <a:lnTo>
                              <a:pt x="29787" y="12018"/>
                            </a:lnTo>
                            <a:close/>
                            <a:moveTo>
                              <a:pt x="29148" y="2542"/>
                            </a:moveTo>
                            <a:cubicBezTo>
                              <a:pt x="29414" y="2089"/>
                              <a:pt x="29547" y="1970"/>
                              <a:pt x="29787" y="1970"/>
                            </a:cubicBezTo>
                            <a:cubicBezTo>
                              <a:pt x="30027" y="1970"/>
                              <a:pt x="30173" y="2116"/>
                              <a:pt x="30173" y="2356"/>
                            </a:cubicBezTo>
                            <a:cubicBezTo>
                              <a:pt x="30173" y="2502"/>
                              <a:pt x="30093" y="2622"/>
                              <a:pt x="29920" y="2755"/>
                            </a:cubicBezTo>
                            <a:cubicBezTo>
                              <a:pt x="29574" y="2569"/>
                              <a:pt x="29574" y="2569"/>
                              <a:pt x="29574" y="2569"/>
                            </a:cubicBezTo>
                            <a:cubicBezTo>
                              <a:pt x="29348" y="2688"/>
                              <a:pt x="29162" y="2941"/>
                              <a:pt x="29162" y="3128"/>
                            </a:cubicBezTo>
                            <a:cubicBezTo>
                              <a:pt x="29162" y="4871"/>
                              <a:pt x="29162" y="4871"/>
                              <a:pt x="29162" y="4871"/>
                            </a:cubicBezTo>
                            <a:cubicBezTo>
                              <a:pt x="29627" y="4938"/>
                              <a:pt x="29627" y="4938"/>
                              <a:pt x="29627" y="4938"/>
                            </a:cubicBezTo>
                            <a:cubicBezTo>
                              <a:pt x="29627" y="5217"/>
                              <a:pt x="29627" y="5217"/>
                              <a:pt x="29627" y="5217"/>
                            </a:cubicBezTo>
                            <a:cubicBezTo>
                              <a:pt x="28150" y="5217"/>
                              <a:pt x="28150" y="5217"/>
                              <a:pt x="28150" y="5217"/>
                            </a:cubicBezTo>
                            <a:cubicBezTo>
                              <a:pt x="28150" y="4951"/>
                              <a:pt x="28150" y="4951"/>
                              <a:pt x="28150" y="4951"/>
                            </a:cubicBezTo>
                            <a:cubicBezTo>
                              <a:pt x="28536" y="4871"/>
                              <a:pt x="28536" y="4871"/>
                              <a:pt x="28536" y="4871"/>
                            </a:cubicBezTo>
                            <a:cubicBezTo>
                              <a:pt x="28536" y="2422"/>
                              <a:pt x="28536" y="2422"/>
                              <a:pt x="28536" y="2422"/>
                            </a:cubicBezTo>
                            <a:cubicBezTo>
                              <a:pt x="28150" y="2356"/>
                              <a:pt x="28150" y="2356"/>
                              <a:pt x="28150" y="2356"/>
                            </a:cubicBezTo>
                            <a:cubicBezTo>
                              <a:pt x="28150" y="2143"/>
                              <a:pt x="28150" y="2143"/>
                              <a:pt x="28150" y="2143"/>
                            </a:cubicBezTo>
                            <a:cubicBezTo>
                              <a:pt x="28949" y="1930"/>
                              <a:pt x="28949" y="1930"/>
                              <a:pt x="28949" y="1930"/>
                            </a:cubicBezTo>
                            <a:cubicBezTo>
                              <a:pt x="29148" y="1930"/>
                              <a:pt x="29148" y="1930"/>
                              <a:pt x="29148" y="1930"/>
                            </a:cubicBezTo>
                            <a:lnTo>
                              <a:pt x="29148" y="2542"/>
                            </a:lnTo>
                            <a:close/>
                            <a:moveTo>
                              <a:pt x="30506" y="5217"/>
                            </a:moveTo>
                            <a:cubicBezTo>
                              <a:pt x="30506" y="4951"/>
                              <a:pt x="30506" y="4951"/>
                              <a:pt x="30506" y="4951"/>
                            </a:cubicBezTo>
                            <a:cubicBezTo>
                              <a:pt x="30865" y="4871"/>
                              <a:pt x="30865" y="4871"/>
                              <a:pt x="30865" y="4871"/>
                            </a:cubicBezTo>
                            <a:cubicBezTo>
                              <a:pt x="30865" y="2475"/>
                              <a:pt x="30865" y="2475"/>
                              <a:pt x="30865" y="2475"/>
                            </a:cubicBezTo>
                            <a:cubicBezTo>
                              <a:pt x="30506" y="2396"/>
                              <a:pt x="30506" y="2396"/>
                              <a:pt x="30506" y="2396"/>
                            </a:cubicBezTo>
                            <a:cubicBezTo>
                              <a:pt x="30506" y="2169"/>
                              <a:pt x="30506" y="2169"/>
                              <a:pt x="30506" y="2169"/>
                            </a:cubicBezTo>
                            <a:cubicBezTo>
                              <a:pt x="31344" y="1956"/>
                              <a:pt x="31344" y="1956"/>
                              <a:pt x="31344" y="1956"/>
                            </a:cubicBezTo>
                            <a:cubicBezTo>
                              <a:pt x="31504" y="1956"/>
                              <a:pt x="31504" y="1956"/>
                              <a:pt x="31504" y="1956"/>
                            </a:cubicBezTo>
                            <a:cubicBezTo>
                              <a:pt x="31504" y="4871"/>
                              <a:pt x="31504" y="4871"/>
                              <a:pt x="31504" y="4871"/>
                            </a:cubicBezTo>
                            <a:cubicBezTo>
                              <a:pt x="31877" y="4938"/>
                              <a:pt x="31877" y="4938"/>
                              <a:pt x="31877" y="4938"/>
                            </a:cubicBezTo>
                            <a:cubicBezTo>
                              <a:pt x="31877" y="5217"/>
                              <a:pt x="31877" y="5217"/>
                              <a:pt x="31877" y="5217"/>
                            </a:cubicBezTo>
                            <a:lnTo>
                              <a:pt x="30506" y="5217"/>
                            </a:lnTo>
                            <a:close/>
                            <a:moveTo>
                              <a:pt x="31557" y="759"/>
                            </a:moveTo>
                            <a:cubicBezTo>
                              <a:pt x="31557" y="998"/>
                              <a:pt x="31371" y="1184"/>
                              <a:pt x="31131" y="1184"/>
                            </a:cubicBezTo>
                            <a:cubicBezTo>
                              <a:pt x="30892" y="1184"/>
                              <a:pt x="30705" y="998"/>
                              <a:pt x="30705" y="759"/>
                            </a:cubicBezTo>
                            <a:cubicBezTo>
                              <a:pt x="30705" y="519"/>
                              <a:pt x="30892" y="333"/>
                              <a:pt x="31131" y="333"/>
                            </a:cubicBezTo>
                            <a:cubicBezTo>
                              <a:pt x="31371" y="333"/>
                              <a:pt x="31557" y="519"/>
                              <a:pt x="31557" y="759"/>
                            </a:cubicBezTo>
                            <a:close/>
                            <a:moveTo>
                              <a:pt x="32209" y="10328"/>
                            </a:moveTo>
                            <a:cubicBezTo>
                              <a:pt x="32276" y="11246"/>
                              <a:pt x="32502" y="11619"/>
                              <a:pt x="32981" y="11619"/>
                            </a:cubicBezTo>
                            <a:cubicBezTo>
                              <a:pt x="33234" y="11619"/>
                              <a:pt x="33407" y="11499"/>
                              <a:pt x="33607" y="11193"/>
                            </a:cubicBezTo>
                            <a:cubicBezTo>
                              <a:pt x="33900" y="11313"/>
                              <a:pt x="33900" y="11313"/>
                              <a:pt x="33900" y="11313"/>
                            </a:cubicBezTo>
                            <a:cubicBezTo>
                              <a:pt x="33594" y="11885"/>
                              <a:pt x="33314" y="12085"/>
                              <a:pt x="32795" y="12085"/>
                            </a:cubicBezTo>
                            <a:cubicBezTo>
                              <a:pt x="31996" y="12085"/>
                              <a:pt x="31544" y="11486"/>
                              <a:pt x="31544" y="10461"/>
                            </a:cubicBezTo>
                            <a:cubicBezTo>
                              <a:pt x="31544" y="9356"/>
                              <a:pt x="32010" y="8704"/>
                              <a:pt x="32782" y="8704"/>
                            </a:cubicBezTo>
                            <a:cubicBezTo>
                              <a:pt x="33314" y="8704"/>
                              <a:pt x="33660" y="8984"/>
                              <a:pt x="33820" y="9503"/>
                            </a:cubicBezTo>
                            <a:cubicBezTo>
                              <a:pt x="33873" y="9676"/>
                              <a:pt x="33886" y="9889"/>
                              <a:pt x="33913" y="10328"/>
                            </a:cubicBezTo>
                            <a:lnTo>
                              <a:pt x="32209" y="10328"/>
                            </a:lnTo>
                            <a:close/>
                            <a:moveTo>
                              <a:pt x="33221" y="10022"/>
                            </a:moveTo>
                            <a:cubicBezTo>
                              <a:pt x="33208" y="9330"/>
                              <a:pt x="33074" y="9024"/>
                              <a:pt x="32768" y="9024"/>
                            </a:cubicBezTo>
                            <a:cubicBezTo>
                              <a:pt x="32462" y="9024"/>
                              <a:pt x="32289" y="9316"/>
                              <a:pt x="32209" y="10022"/>
                            </a:cubicBezTo>
                            <a:lnTo>
                              <a:pt x="33221" y="10022"/>
                            </a:lnTo>
                            <a:close/>
                            <a:moveTo>
                              <a:pt x="34020" y="5217"/>
                            </a:moveTo>
                            <a:cubicBezTo>
                              <a:pt x="34020" y="4951"/>
                              <a:pt x="34020" y="4951"/>
                              <a:pt x="34020" y="4951"/>
                            </a:cubicBezTo>
                            <a:cubicBezTo>
                              <a:pt x="34366" y="4884"/>
                              <a:pt x="34366" y="4884"/>
                              <a:pt x="34366" y="4884"/>
                            </a:cubicBezTo>
                            <a:cubicBezTo>
                              <a:pt x="34366" y="2941"/>
                              <a:pt x="34366" y="2941"/>
                              <a:pt x="34366" y="2941"/>
                            </a:cubicBezTo>
                            <a:cubicBezTo>
                              <a:pt x="34366" y="2569"/>
                              <a:pt x="34246" y="2396"/>
                              <a:pt x="33993" y="2396"/>
                            </a:cubicBezTo>
                            <a:cubicBezTo>
                              <a:pt x="33794" y="2396"/>
                              <a:pt x="33621" y="2475"/>
                              <a:pt x="33368" y="2688"/>
                            </a:cubicBezTo>
                            <a:cubicBezTo>
                              <a:pt x="33368" y="4858"/>
                              <a:pt x="33368" y="4858"/>
                              <a:pt x="33368" y="4858"/>
                            </a:cubicBezTo>
                            <a:cubicBezTo>
                              <a:pt x="33714" y="4938"/>
                              <a:pt x="33714" y="4938"/>
                              <a:pt x="33714" y="4938"/>
                            </a:cubicBezTo>
                            <a:cubicBezTo>
                              <a:pt x="33714" y="5217"/>
                              <a:pt x="33714" y="5217"/>
                              <a:pt x="33714" y="5217"/>
                            </a:cubicBezTo>
                            <a:cubicBezTo>
                              <a:pt x="32343" y="5217"/>
                              <a:pt x="32343" y="5217"/>
                              <a:pt x="32343" y="5217"/>
                            </a:cubicBezTo>
                            <a:cubicBezTo>
                              <a:pt x="32343" y="4951"/>
                              <a:pt x="32343" y="4951"/>
                              <a:pt x="32343" y="4951"/>
                            </a:cubicBezTo>
                            <a:cubicBezTo>
                              <a:pt x="32729" y="4871"/>
                              <a:pt x="32729" y="4871"/>
                              <a:pt x="32729" y="4871"/>
                            </a:cubicBezTo>
                            <a:cubicBezTo>
                              <a:pt x="32729" y="2449"/>
                              <a:pt x="32729" y="2449"/>
                              <a:pt x="32729" y="2449"/>
                            </a:cubicBezTo>
                            <a:cubicBezTo>
                              <a:pt x="32343" y="2396"/>
                              <a:pt x="32343" y="2396"/>
                              <a:pt x="32343" y="2396"/>
                            </a:cubicBezTo>
                            <a:cubicBezTo>
                              <a:pt x="32343" y="2129"/>
                              <a:pt x="32343" y="2129"/>
                              <a:pt x="32343" y="2129"/>
                            </a:cubicBezTo>
                            <a:cubicBezTo>
                              <a:pt x="33168" y="1916"/>
                              <a:pt x="33168" y="1916"/>
                              <a:pt x="33168" y="1916"/>
                            </a:cubicBezTo>
                            <a:cubicBezTo>
                              <a:pt x="33354" y="1916"/>
                              <a:pt x="33354" y="1916"/>
                              <a:pt x="33354" y="1916"/>
                            </a:cubicBezTo>
                            <a:cubicBezTo>
                              <a:pt x="33354" y="2316"/>
                              <a:pt x="33354" y="2316"/>
                              <a:pt x="33354" y="2316"/>
                            </a:cubicBezTo>
                            <a:cubicBezTo>
                              <a:pt x="33754" y="2010"/>
                              <a:pt x="33940" y="1930"/>
                              <a:pt x="34233" y="1930"/>
                            </a:cubicBezTo>
                            <a:cubicBezTo>
                              <a:pt x="34739" y="1930"/>
                              <a:pt x="35018" y="2249"/>
                              <a:pt x="35018" y="2795"/>
                            </a:cubicBezTo>
                            <a:cubicBezTo>
                              <a:pt x="35018" y="4858"/>
                              <a:pt x="35018" y="4858"/>
                              <a:pt x="35018" y="4858"/>
                            </a:cubicBezTo>
                            <a:cubicBezTo>
                              <a:pt x="35364" y="4938"/>
                              <a:pt x="35364" y="4938"/>
                              <a:pt x="35364" y="4938"/>
                            </a:cubicBezTo>
                            <a:cubicBezTo>
                              <a:pt x="35364" y="5217"/>
                              <a:pt x="35364" y="5217"/>
                              <a:pt x="35364" y="5217"/>
                            </a:cubicBezTo>
                            <a:lnTo>
                              <a:pt x="34020" y="5217"/>
                            </a:lnTo>
                            <a:close/>
                            <a:moveTo>
                              <a:pt x="34432" y="12018"/>
                            </a:moveTo>
                            <a:cubicBezTo>
                              <a:pt x="34432" y="11752"/>
                              <a:pt x="34432" y="11752"/>
                              <a:pt x="34432" y="11752"/>
                            </a:cubicBezTo>
                            <a:cubicBezTo>
                              <a:pt x="34792" y="11672"/>
                              <a:pt x="34792" y="11672"/>
                              <a:pt x="34792" y="11672"/>
                            </a:cubicBezTo>
                            <a:cubicBezTo>
                              <a:pt x="34792" y="9263"/>
                              <a:pt x="34792" y="9263"/>
                              <a:pt x="34792" y="9263"/>
                            </a:cubicBezTo>
                            <a:cubicBezTo>
                              <a:pt x="34432" y="9183"/>
                              <a:pt x="34432" y="9183"/>
                              <a:pt x="34432" y="9183"/>
                            </a:cubicBezTo>
                            <a:cubicBezTo>
                              <a:pt x="34432" y="8970"/>
                              <a:pt x="34432" y="8970"/>
                              <a:pt x="34432" y="8970"/>
                            </a:cubicBezTo>
                            <a:cubicBezTo>
                              <a:pt x="35271" y="8757"/>
                              <a:pt x="35271" y="8757"/>
                              <a:pt x="35271" y="8757"/>
                            </a:cubicBezTo>
                            <a:cubicBezTo>
                              <a:pt x="35431" y="8757"/>
                              <a:pt x="35431" y="8757"/>
                              <a:pt x="35431" y="8757"/>
                            </a:cubicBezTo>
                            <a:cubicBezTo>
                              <a:pt x="35431" y="11659"/>
                              <a:pt x="35431" y="11659"/>
                              <a:pt x="35431" y="11659"/>
                            </a:cubicBezTo>
                            <a:cubicBezTo>
                              <a:pt x="35803" y="11739"/>
                              <a:pt x="35803" y="11739"/>
                              <a:pt x="35803" y="11739"/>
                            </a:cubicBezTo>
                            <a:cubicBezTo>
                              <a:pt x="35803" y="12018"/>
                              <a:pt x="35803" y="12018"/>
                              <a:pt x="35803" y="12018"/>
                            </a:cubicBezTo>
                            <a:lnTo>
                              <a:pt x="34432" y="12018"/>
                            </a:lnTo>
                            <a:close/>
                            <a:moveTo>
                              <a:pt x="35497" y="7546"/>
                            </a:moveTo>
                            <a:cubicBezTo>
                              <a:pt x="35497" y="7786"/>
                              <a:pt x="35297" y="7986"/>
                              <a:pt x="35058" y="7986"/>
                            </a:cubicBezTo>
                            <a:cubicBezTo>
                              <a:pt x="34818" y="7986"/>
                              <a:pt x="34632" y="7799"/>
                              <a:pt x="34632" y="7560"/>
                            </a:cubicBezTo>
                            <a:cubicBezTo>
                              <a:pt x="34632" y="7320"/>
                              <a:pt x="34832" y="7120"/>
                              <a:pt x="35085" y="7120"/>
                            </a:cubicBezTo>
                            <a:cubicBezTo>
                              <a:pt x="35311" y="7120"/>
                              <a:pt x="35497" y="7320"/>
                              <a:pt x="35497" y="7546"/>
                            </a:cubicBezTo>
                            <a:close/>
                            <a:moveTo>
                              <a:pt x="37919" y="2369"/>
                            </a:moveTo>
                            <a:cubicBezTo>
                              <a:pt x="38106" y="2609"/>
                              <a:pt x="38159" y="2768"/>
                              <a:pt x="38159" y="3021"/>
                            </a:cubicBezTo>
                            <a:cubicBezTo>
                              <a:pt x="38159" y="3633"/>
                              <a:pt x="37680" y="4086"/>
                              <a:pt x="37041" y="4086"/>
                            </a:cubicBezTo>
                            <a:cubicBezTo>
                              <a:pt x="36908" y="4086"/>
                              <a:pt x="36802" y="4073"/>
                              <a:pt x="36682" y="4033"/>
                            </a:cubicBezTo>
                            <a:cubicBezTo>
                              <a:pt x="36522" y="4139"/>
                              <a:pt x="36429" y="4246"/>
                              <a:pt x="36429" y="4312"/>
                            </a:cubicBezTo>
                            <a:cubicBezTo>
                              <a:pt x="36429" y="4405"/>
                              <a:pt x="36509" y="4445"/>
                              <a:pt x="36708" y="4459"/>
                            </a:cubicBezTo>
                            <a:cubicBezTo>
                              <a:pt x="37507" y="4498"/>
                              <a:pt x="37507" y="4498"/>
                              <a:pt x="37507" y="4498"/>
                            </a:cubicBezTo>
                            <a:cubicBezTo>
                              <a:pt x="38132" y="4525"/>
                              <a:pt x="38425" y="4765"/>
                              <a:pt x="38425" y="5257"/>
                            </a:cubicBezTo>
                            <a:cubicBezTo>
                              <a:pt x="38425" y="5962"/>
                              <a:pt x="37800" y="6415"/>
                              <a:pt x="36841" y="6415"/>
                            </a:cubicBezTo>
                            <a:cubicBezTo>
                              <a:pt x="36123" y="6415"/>
                              <a:pt x="35657" y="6149"/>
                              <a:pt x="35657" y="5736"/>
                            </a:cubicBezTo>
                            <a:cubicBezTo>
                              <a:pt x="35657" y="5470"/>
                              <a:pt x="35803" y="5284"/>
                              <a:pt x="36176" y="5044"/>
                            </a:cubicBezTo>
                            <a:cubicBezTo>
                              <a:pt x="35910" y="4938"/>
                              <a:pt x="35803" y="4805"/>
                              <a:pt x="35803" y="4618"/>
                            </a:cubicBezTo>
                            <a:cubicBezTo>
                              <a:pt x="35803" y="4392"/>
                              <a:pt x="35976" y="4179"/>
                              <a:pt x="36402" y="3913"/>
                            </a:cubicBezTo>
                            <a:cubicBezTo>
                              <a:pt x="36003" y="3660"/>
                              <a:pt x="35856" y="3407"/>
                              <a:pt x="35856" y="2994"/>
                            </a:cubicBezTo>
                            <a:cubicBezTo>
                              <a:pt x="35856" y="2369"/>
                              <a:pt x="36336" y="1890"/>
                              <a:pt x="36961" y="1890"/>
                            </a:cubicBezTo>
                            <a:cubicBezTo>
                              <a:pt x="37094" y="1890"/>
                              <a:pt x="37148" y="1903"/>
                              <a:pt x="37387" y="1956"/>
                            </a:cubicBezTo>
                            <a:cubicBezTo>
                              <a:pt x="37520" y="1996"/>
                              <a:pt x="37613" y="2010"/>
                              <a:pt x="37680" y="2010"/>
                            </a:cubicBezTo>
                            <a:cubicBezTo>
                              <a:pt x="37693" y="2010"/>
                              <a:pt x="37746" y="2010"/>
                              <a:pt x="37800" y="1996"/>
                            </a:cubicBezTo>
                            <a:cubicBezTo>
                              <a:pt x="37919" y="1996"/>
                              <a:pt x="37919" y="1996"/>
                              <a:pt x="37919" y="1996"/>
                            </a:cubicBezTo>
                            <a:cubicBezTo>
                              <a:pt x="38465" y="1983"/>
                              <a:pt x="38465" y="1983"/>
                              <a:pt x="38465" y="1983"/>
                            </a:cubicBezTo>
                            <a:cubicBezTo>
                              <a:pt x="38465" y="2369"/>
                              <a:pt x="38465" y="2369"/>
                              <a:pt x="38465" y="2369"/>
                            </a:cubicBezTo>
                            <a:lnTo>
                              <a:pt x="37919" y="2369"/>
                            </a:lnTo>
                            <a:close/>
                            <a:moveTo>
                              <a:pt x="39636" y="12018"/>
                            </a:moveTo>
                            <a:cubicBezTo>
                              <a:pt x="39636" y="11752"/>
                              <a:pt x="39636" y="11752"/>
                              <a:pt x="39636" y="11752"/>
                            </a:cubicBezTo>
                            <a:cubicBezTo>
                              <a:pt x="39996" y="11672"/>
                              <a:pt x="39996" y="11672"/>
                              <a:pt x="39996" y="11672"/>
                            </a:cubicBezTo>
                            <a:cubicBezTo>
                              <a:pt x="39996" y="9822"/>
                              <a:pt x="39996" y="9822"/>
                              <a:pt x="39996" y="9822"/>
                            </a:cubicBezTo>
                            <a:cubicBezTo>
                              <a:pt x="39996" y="9383"/>
                              <a:pt x="39876" y="9210"/>
                              <a:pt x="39596" y="9210"/>
                            </a:cubicBezTo>
                            <a:cubicBezTo>
                              <a:pt x="39383" y="9210"/>
                              <a:pt x="39237" y="9290"/>
                              <a:pt x="38971" y="9529"/>
                            </a:cubicBezTo>
                            <a:cubicBezTo>
                              <a:pt x="38971" y="11659"/>
                              <a:pt x="38971" y="11659"/>
                              <a:pt x="38971" y="11659"/>
                            </a:cubicBezTo>
                            <a:cubicBezTo>
                              <a:pt x="39304" y="11739"/>
                              <a:pt x="39304" y="11739"/>
                              <a:pt x="39304" y="11739"/>
                            </a:cubicBezTo>
                            <a:cubicBezTo>
                              <a:pt x="39304" y="12018"/>
                              <a:pt x="39304" y="12018"/>
                              <a:pt x="39304" y="12018"/>
                            </a:cubicBezTo>
                            <a:cubicBezTo>
                              <a:pt x="37959" y="12018"/>
                              <a:pt x="37959" y="12018"/>
                              <a:pt x="37959" y="12018"/>
                            </a:cubicBezTo>
                            <a:cubicBezTo>
                              <a:pt x="37959" y="11752"/>
                              <a:pt x="37959" y="11752"/>
                              <a:pt x="37959" y="11752"/>
                            </a:cubicBezTo>
                            <a:cubicBezTo>
                              <a:pt x="38332" y="11672"/>
                              <a:pt x="38332" y="11672"/>
                              <a:pt x="38332" y="11672"/>
                            </a:cubicBezTo>
                            <a:cubicBezTo>
                              <a:pt x="38332" y="9809"/>
                              <a:pt x="38332" y="9809"/>
                              <a:pt x="38332" y="9809"/>
                            </a:cubicBezTo>
                            <a:cubicBezTo>
                              <a:pt x="38332" y="9396"/>
                              <a:pt x="38199" y="9210"/>
                              <a:pt x="37906" y="9210"/>
                            </a:cubicBezTo>
                            <a:cubicBezTo>
                              <a:pt x="37693" y="9210"/>
                              <a:pt x="37534" y="9290"/>
                              <a:pt x="37307" y="9516"/>
                            </a:cubicBezTo>
                            <a:cubicBezTo>
                              <a:pt x="37307" y="11659"/>
                              <a:pt x="37307" y="11659"/>
                              <a:pt x="37307" y="11659"/>
                            </a:cubicBezTo>
                            <a:cubicBezTo>
                              <a:pt x="37613" y="11739"/>
                              <a:pt x="37613" y="11739"/>
                              <a:pt x="37613" y="11739"/>
                            </a:cubicBezTo>
                            <a:cubicBezTo>
                              <a:pt x="37613" y="12018"/>
                              <a:pt x="37613" y="12018"/>
                              <a:pt x="37613" y="12018"/>
                            </a:cubicBezTo>
                            <a:cubicBezTo>
                              <a:pt x="36256" y="12018"/>
                              <a:pt x="36256" y="12018"/>
                              <a:pt x="36256" y="12018"/>
                            </a:cubicBezTo>
                            <a:cubicBezTo>
                              <a:pt x="36256" y="11752"/>
                              <a:pt x="36256" y="11752"/>
                              <a:pt x="36256" y="11752"/>
                            </a:cubicBezTo>
                            <a:cubicBezTo>
                              <a:pt x="36642" y="11672"/>
                              <a:pt x="36642" y="11672"/>
                              <a:pt x="36642" y="11672"/>
                            </a:cubicBezTo>
                            <a:cubicBezTo>
                              <a:pt x="36642" y="9223"/>
                              <a:pt x="36642" y="9223"/>
                              <a:pt x="36642" y="9223"/>
                            </a:cubicBezTo>
                            <a:cubicBezTo>
                              <a:pt x="36256" y="9157"/>
                              <a:pt x="36256" y="9157"/>
                              <a:pt x="36256" y="9157"/>
                            </a:cubicBezTo>
                            <a:cubicBezTo>
                              <a:pt x="36256" y="8930"/>
                              <a:pt x="36256" y="8930"/>
                              <a:pt x="36256" y="8930"/>
                            </a:cubicBezTo>
                            <a:cubicBezTo>
                              <a:pt x="37094" y="8718"/>
                              <a:pt x="37094" y="8718"/>
                              <a:pt x="37094" y="8718"/>
                            </a:cubicBezTo>
                            <a:cubicBezTo>
                              <a:pt x="37267" y="8718"/>
                              <a:pt x="37267" y="8718"/>
                              <a:pt x="37267" y="8718"/>
                            </a:cubicBezTo>
                            <a:cubicBezTo>
                              <a:pt x="37267" y="9157"/>
                              <a:pt x="37267" y="9157"/>
                              <a:pt x="37267" y="9157"/>
                            </a:cubicBezTo>
                            <a:cubicBezTo>
                              <a:pt x="37600" y="8877"/>
                              <a:pt x="37853" y="8771"/>
                              <a:pt x="38172" y="8771"/>
                            </a:cubicBezTo>
                            <a:cubicBezTo>
                              <a:pt x="38505" y="8771"/>
                              <a:pt x="38731" y="8904"/>
                              <a:pt x="38918" y="9197"/>
                            </a:cubicBezTo>
                            <a:cubicBezTo>
                              <a:pt x="39264" y="8877"/>
                              <a:pt x="39490" y="8757"/>
                              <a:pt x="39836" y="8757"/>
                            </a:cubicBezTo>
                            <a:cubicBezTo>
                              <a:pt x="40408" y="8757"/>
                              <a:pt x="40648" y="9037"/>
                              <a:pt x="40648" y="9702"/>
                            </a:cubicBezTo>
                            <a:cubicBezTo>
                              <a:pt x="40648" y="11659"/>
                              <a:pt x="40648" y="11659"/>
                              <a:pt x="40648" y="11659"/>
                            </a:cubicBezTo>
                            <a:cubicBezTo>
                              <a:pt x="41021" y="11739"/>
                              <a:pt x="41021" y="11739"/>
                              <a:pt x="41021" y="11739"/>
                            </a:cubicBezTo>
                            <a:cubicBezTo>
                              <a:pt x="41021" y="12018"/>
                              <a:pt x="41021" y="12018"/>
                              <a:pt x="41021" y="12018"/>
                            </a:cubicBezTo>
                            <a:lnTo>
                              <a:pt x="39636" y="12018"/>
                            </a:lnTo>
                            <a:close/>
                            <a:moveTo>
                              <a:pt x="36296" y="5590"/>
                            </a:moveTo>
                            <a:cubicBezTo>
                              <a:pt x="36296" y="5883"/>
                              <a:pt x="36562" y="6056"/>
                              <a:pt x="37001" y="6056"/>
                            </a:cubicBezTo>
                            <a:cubicBezTo>
                              <a:pt x="37547" y="6056"/>
                              <a:pt x="37959" y="5816"/>
                              <a:pt x="37959" y="5510"/>
                            </a:cubicBezTo>
                            <a:cubicBezTo>
                              <a:pt x="37959" y="5204"/>
                              <a:pt x="37853" y="5177"/>
                              <a:pt x="36535" y="5097"/>
                            </a:cubicBezTo>
                            <a:cubicBezTo>
                              <a:pt x="36362" y="5257"/>
                              <a:pt x="36296" y="5390"/>
                              <a:pt x="36296" y="5590"/>
                            </a:cubicBezTo>
                            <a:close/>
                            <a:moveTo>
                              <a:pt x="36562" y="2968"/>
                            </a:moveTo>
                            <a:cubicBezTo>
                              <a:pt x="36562" y="3527"/>
                              <a:pt x="36695" y="3780"/>
                              <a:pt x="37014" y="3780"/>
                            </a:cubicBezTo>
                            <a:cubicBezTo>
                              <a:pt x="37321" y="3780"/>
                              <a:pt x="37467" y="3527"/>
                              <a:pt x="37467" y="3034"/>
                            </a:cubicBezTo>
                            <a:cubicBezTo>
                              <a:pt x="37467" y="2449"/>
                              <a:pt x="37307" y="2169"/>
                              <a:pt x="36988" y="2169"/>
                            </a:cubicBezTo>
                            <a:cubicBezTo>
                              <a:pt x="36695" y="2169"/>
                              <a:pt x="36562" y="2422"/>
                              <a:pt x="36562" y="2968"/>
                            </a:cubicBezTo>
                            <a:close/>
                            <a:moveTo>
                              <a:pt x="39503" y="3540"/>
                            </a:moveTo>
                            <a:cubicBezTo>
                              <a:pt x="39570" y="4445"/>
                              <a:pt x="39796" y="4818"/>
                              <a:pt x="40275" y="4818"/>
                            </a:cubicBezTo>
                            <a:cubicBezTo>
                              <a:pt x="40515" y="4818"/>
                              <a:pt x="40688" y="4698"/>
                              <a:pt x="40887" y="4392"/>
                            </a:cubicBezTo>
                            <a:cubicBezTo>
                              <a:pt x="41180" y="4512"/>
                              <a:pt x="41180" y="4512"/>
                              <a:pt x="41180" y="4512"/>
                            </a:cubicBezTo>
                            <a:cubicBezTo>
                              <a:pt x="40848" y="5111"/>
                              <a:pt x="40608" y="5284"/>
                              <a:pt x="40089" y="5284"/>
                            </a:cubicBezTo>
                            <a:cubicBezTo>
                              <a:pt x="39290" y="5284"/>
                              <a:pt x="38838" y="4711"/>
                              <a:pt x="38838" y="3673"/>
                            </a:cubicBezTo>
                            <a:cubicBezTo>
                              <a:pt x="38838" y="2569"/>
                              <a:pt x="39304" y="1903"/>
                              <a:pt x="40076" y="1903"/>
                            </a:cubicBezTo>
                            <a:cubicBezTo>
                              <a:pt x="40821" y="1903"/>
                              <a:pt x="41180" y="2436"/>
                              <a:pt x="41194" y="3540"/>
                            </a:cubicBezTo>
                            <a:lnTo>
                              <a:pt x="39503" y="3540"/>
                            </a:lnTo>
                            <a:close/>
                            <a:moveTo>
                              <a:pt x="40515" y="3221"/>
                            </a:moveTo>
                            <a:cubicBezTo>
                              <a:pt x="40488" y="2502"/>
                              <a:pt x="40355" y="2223"/>
                              <a:pt x="40049" y="2223"/>
                            </a:cubicBezTo>
                            <a:cubicBezTo>
                              <a:pt x="39743" y="2223"/>
                              <a:pt x="39583" y="2529"/>
                              <a:pt x="39503" y="3221"/>
                            </a:cubicBezTo>
                            <a:lnTo>
                              <a:pt x="40515" y="3221"/>
                            </a:lnTo>
                            <a:close/>
                            <a:moveTo>
                              <a:pt x="42737" y="2542"/>
                            </a:moveTo>
                            <a:cubicBezTo>
                              <a:pt x="43004" y="2089"/>
                              <a:pt x="43137" y="1970"/>
                              <a:pt x="43376" y="1970"/>
                            </a:cubicBezTo>
                            <a:cubicBezTo>
                              <a:pt x="43616" y="1970"/>
                              <a:pt x="43762" y="2116"/>
                              <a:pt x="43762" y="2356"/>
                            </a:cubicBezTo>
                            <a:cubicBezTo>
                              <a:pt x="43762" y="2502"/>
                              <a:pt x="43682" y="2622"/>
                              <a:pt x="43509" y="2755"/>
                            </a:cubicBezTo>
                            <a:cubicBezTo>
                              <a:pt x="43163" y="2569"/>
                              <a:pt x="43163" y="2569"/>
                              <a:pt x="43163" y="2569"/>
                            </a:cubicBezTo>
                            <a:cubicBezTo>
                              <a:pt x="42937" y="2688"/>
                              <a:pt x="42751" y="2941"/>
                              <a:pt x="42751" y="3128"/>
                            </a:cubicBezTo>
                            <a:cubicBezTo>
                              <a:pt x="42751" y="4871"/>
                              <a:pt x="42751" y="4871"/>
                              <a:pt x="42751" y="4871"/>
                            </a:cubicBezTo>
                            <a:cubicBezTo>
                              <a:pt x="43217" y="4938"/>
                              <a:pt x="43217" y="4938"/>
                              <a:pt x="43217" y="4938"/>
                            </a:cubicBezTo>
                            <a:cubicBezTo>
                              <a:pt x="43217" y="5217"/>
                              <a:pt x="43217" y="5217"/>
                              <a:pt x="43217" y="5217"/>
                            </a:cubicBezTo>
                            <a:cubicBezTo>
                              <a:pt x="41739" y="5217"/>
                              <a:pt x="41739" y="5217"/>
                              <a:pt x="41739" y="5217"/>
                            </a:cubicBezTo>
                            <a:cubicBezTo>
                              <a:pt x="41739" y="4951"/>
                              <a:pt x="41739" y="4951"/>
                              <a:pt x="41739" y="4951"/>
                            </a:cubicBezTo>
                            <a:cubicBezTo>
                              <a:pt x="42125" y="4871"/>
                              <a:pt x="42125" y="4871"/>
                              <a:pt x="42125" y="4871"/>
                            </a:cubicBezTo>
                            <a:cubicBezTo>
                              <a:pt x="42125" y="2422"/>
                              <a:pt x="42125" y="2422"/>
                              <a:pt x="42125" y="2422"/>
                            </a:cubicBezTo>
                            <a:cubicBezTo>
                              <a:pt x="41739" y="2356"/>
                              <a:pt x="41739" y="2356"/>
                              <a:pt x="41739" y="2356"/>
                            </a:cubicBezTo>
                            <a:cubicBezTo>
                              <a:pt x="41739" y="2143"/>
                              <a:pt x="41739" y="2143"/>
                              <a:pt x="41739" y="2143"/>
                            </a:cubicBezTo>
                            <a:cubicBezTo>
                              <a:pt x="42538" y="1930"/>
                              <a:pt x="42538" y="1930"/>
                              <a:pt x="42538" y="1930"/>
                            </a:cubicBezTo>
                            <a:cubicBezTo>
                              <a:pt x="42737" y="1930"/>
                              <a:pt x="42737" y="1930"/>
                              <a:pt x="42737" y="1930"/>
                            </a:cubicBezTo>
                            <a:lnTo>
                              <a:pt x="42737" y="2542"/>
                            </a:lnTo>
                            <a:close/>
                          </a:path>
                        </a:pathLst>
                      </a:custGeom>
                      <a:solidFill>
                        <a:srgbClr val="0831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C0E8376">
            <v:shape id="Freihandform: Form 1810938780" style="position:absolute;margin-left:1in;margin-top:33.95pt;width:107.1pt;height:32.3pt;z-index:-251658240;visibility:visible;mso-wrap-style:square;mso-width-percent:0;mso-height-percent:0;mso-wrap-distance-left:9pt;mso-wrap-distance-top:0;mso-wrap-distance-right:9pt;mso-wrap-distance-bottom:59.55pt;mso-position-horizontal:absolute;mso-position-horizontal-relative:page;mso-position-vertical:absolute;mso-position-vertical-relative:page;mso-width-percent:0;mso-height-percent:0;mso-width-relative:margin;mso-height-relative:margin;v-text-anchor:top" coordsize="43762,13216" o:spid="_x0000_s1026" fillcolor="#08312a" stroked="f" path="m2848,11606c1943,10954,1464,10474,1011,9782,359,8771,,7546,,6335,,2835,2821,,6322,v3487,,6322,2835,6322,6322c12644,7759,12151,9197,11286,10261v-359,453,-665,719,-1491,1345c9795,7906,9795,7906,9795,7906v626,,626,,626,c10421,10434,10421,10434,10421,10434v466,-545,692,-878,918,-1277c11805,8332,12058,7307,12058,6322,12058,3128,9489,532,6322,532,3141,532,585,3128,585,6362v,1477,519,2781,1624,4072c2209,7906,2209,7906,2209,7906v639,,639,,639,l2848,11606xm4099,12245v-120,-27,-399,-160,-626,-280c3473,7906,3473,7906,3473,7906v626,,626,,626,l4099,12245xm7905,3327c6322,2103,6322,2103,6322,2103,4738,3327,4738,3327,4738,3327,4392,2875,4392,2875,4392,2875,6322,1371,6322,1371,6322,1371,8252,2875,8252,2875,8252,2875r-347,452xm5363,12577v-226,-40,-239,-40,-319,-66c4977,12497,4951,12497,4738,12444v,-8651,,-8651,,-8651c5363,3793,5363,3793,5363,3793r,8784xm6628,12630v-93,14,-120,14,-253,14c6175,12644,6109,12644,6002,12630v,-8837,,-8837,,-8837c6628,3793,6628,3793,6628,3793r,8837xm7892,12431v-199,66,-372,106,-625,160c7267,3793,7267,3793,7267,3793v625,,625,,625,l7892,12431xm9170,11965v-200,93,-320,146,-639,293c8531,7906,8531,7906,8531,7906v639,,639,,639,l9170,11965xm16397,625v200,-13,360,-26,413,-26c17569,599,18074,1038,18074,1717v,466,-253,798,-798,1065c17968,2928,18341,3367,18341,4019v,506,-280,932,-719,1105c17422,5204,17183,5230,16743,5230v-412,,-412,,-412,c16105,5217,15932,5217,15798,5217v-771,,-771,,-771,c15027,4951,15027,4951,15027,4951v452,-80,452,-80,452,-80c15479,998,15479,998,15479,998v-452,-80,-452,-80,-452,-80c15027,639,15027,639,15027,639v811,,811,,811,l16397,625xm15053,12018v,-266,,-266,,-266c15479,11672,15479,11672,15479,11672v,-3886,,-3886,,-3886c15053,7719,15053,7719,15053,7719v,-292,,-292,,-292c16584,7427,16584,7427,16584,7427v,279,,279,,279c16184,7786,16184,7786,16184,7786v,3873,,3873,,3873c16570,11739,16570,11739,16570,11739v,279,,279,,279l15053,12018xm16477,2662v573,,839,-293,839,-919c17316,1211,17036,892,16557,892v-133,,-226,13,-413,79c16144,2662,16144,2662,16144,2662r333,xm16144,4845v134,79,227,106,413,106c17183,4951,17569,4565,17569,3939v,-652,-360,-958,-1132,-958c16144,2981,16144,2981,16144,2981r,1864xm18687,12018v,-266,,-266,,-266c19033,11686,19033,11686,19033,11686v,-1944,,-1944,,-1944c19033,9370,18913,9197,18660,9197v-200,,-373,80,-626,292c18034,11659,18034,11659,18034,11659v346,80,346,80,346,80c18380,12018,18380,12018,18380,12018v-1370,,-1370,,-1370,c17010,11752,17010,11752,17010,11752v386,-80,386,-80,386,-80c17396,9250,17396,9250,17396,9250v-386,-53,-386,-53,-386,-53c17010,8930,17010,8930,17010,8930v825,-212,825,-212,825,-212c18021,8718,18021,8718,18021,8718v,399,,399,,399c18420,8811,18607,8731,18900,8731v505,,785,319,785,865c19685,11659,19685,11659,19685,11659v346,80,346,80,346,80c20031,12018,20031,12018,20031,12018r-1344,xm21468,3527v,1051,-545,1757,-1344,1757c19365,5284,18846,4618,18846,3647v,-1038,546,-1757,1345,-1757c20949,1890,21468,2542,21468,3527xm19552,3620v,852,213,1331,585,1331c20537,4951,20750,4445,20750,3447v,-799,-213,-1238,-586,-1238c19778,2209,19552,2728,19552,3620xm22600,9170v186,240,239,399,239,652c22839,10434,22360,10887,21721,10887v-133,,-239,-13,-359,-53c21202,10940,21109,11047,21109,11127v,79,80,119,279,133c22187,11300,22187,11300,22187,11300v626,26,918,266,918,758c23105,12764,22480,13216,21521,13216v-718,,-1184,-266,-1184,-679c20337,12271,20470,12098,20856,11845v-266,-106,-373,-226,-373,-412c20483,11193,20656,10980,21082,10714v-399,-253,-545,-506,-545,-918c20537,9170,21016,8691,21641,8691v133,,187,13,426,66c22200,8797,22293,8811,22360,8811v13,,67,,120,-14c22600,8797,22600,8797,22600,8797v545,-13,545,-13,545,-13c23145,9170,23145,9170,23145,9170r-545,xm21215,11898v-173,160,-239,293,-239,493c20976,12684,21242,12857,21681,12857v546,,958,-227,958,-546c22639,12032,22493,11978,21468,11912r-253,-14xm21242,9769v,559,133,812,453,812c22001,10581,22147,10328,22147,9836v,-586,-160,-866,-479,-866c21375,8970,21242,9223,21242,9769xm22626,3540v67,905,293,1278,772,1278c23638,4818,23811,4698,24010,4392v293,120,293,120,293,120c23970,5111,23731,5284,23212,5284v-799,,-1251,-573,-1251,-1611c21961,2569,22427,1903,23198,1903v746,,1105,533,1118,1637l22626,3540xm23638,3221v-27,-719,-160,-998,-466,-998c22866,2223,22706,2529,22626,3221r1012,xm24171,10328v66,918,292,1291,771,1291c25195,11619,25368,11499,25568,11193v293,120,293,120,293,120c25555,11885,25275,12085,24756,12085v-798,,-1251,-599,-1251,-1624c23505,9356,23971,8704,24743,8704v532,,878,280,1038,799c25834,9676,25847,9889,25874,10328r-1703,xm25182,10022v-13,-692,-146,-998,-453,-998c24423,9024,24250,9316,24171,10022r1011,xm26380,5217v,-266,,-266,,-266c26699,4884,26699,4884,26699,4884v,-1796,,-1796,,-1796c26699,2609,26593,2436,26313,2436v-199,,-346,66,-612,292c25701,4871,25701,4871,25701,4871v320,67,320,67,320,67c26021,5217,26021,5217,26021,5217v-1358,,-1358,,-1358,c24663,4951,24663,4951,24663,4951v399,-80,399,-80,399,-80c25062,812,25062,812,25062,812v-372,-80,-372,-80,-372,-80c24690,506,24690,506,24690,506v825,-173,825,-173,825,-173c25701,333,25701,333,25701,333v,2009,,2009,,2009c26074,2050,26287,1956,26566,1956v519,,785,306,785,905c27351,4871,27351,4871,27351,4871v347,67,347,67,347,67c27698,5217,27698,5217,27698,5217r-1318,xm26260,12018v,-266,,-266,,-266c26646,11672,26646,11672,26646,11672v,-4099,,-4099,,-4099c26273,7533,26273,7533,26273,7533v,-226,,-226,,-226c27112,7120,27112,7120,27112,7120v173,,173,,173,c27285,11659,27285,11659,27285,11659v359,80,359,80,359,80c27644,12018,27644,12018,27644,12018r-1384,xm29787,12018v,-266,,-266,,-266c30106,11686,30106,11686,30106,11686v,-1811,,-1811,,-1811c30106,9396,30000,9223,29720,9223v-186,,-346,80,-612,306c29108,11659,29108,11659,29108,11659v320,80,320,80,320,80c29428,12018,29428,12018,29428,12018v-1345,,-1345,,-1345,c28083,11752,28083,11752,28083,11752v386,-80,386,-80,386,-80c28469,7600,28469,7600,28469,7600v-372,-67,-372,-67,-372,-67c28097,7307,28097,7307,28097,7307v838,-187,838,-187,838,-187c29108,7120,29108,7120,29108,7120v,2023,,2023,,2023c29468,8851,29681,8757,29987,8757v492,,772,307,772,852c30759,11659,30759,11659,30759,11659v359,80,359,80,359,80c31118,12018,31118,12018,31118,12018r-1331,xm29148,2542v266,-453,399,-572,639,-572c30027,1970,30173,2116,30173,2356v,146,-80,266,-253,399c29574,2569,29574,2569,29574,2569v-226,119,-412,372,-412,559c29162,4871,29162,4871,29162,4871v465,67,465,67,465,67c29627,5217,29627,5217,29627,5217v-1477,,-1477,,-1477,c28150,4951,28150,4951,28150,4951v386,-80,386,-80,386,-80c28536,2422,28536,2422,28536,2422v-386,-66,-386,-66,-386,-66c28150,2143,28150,2143,28150,2143v799,-213,799,-213,799,-213c29148,1930,29148,1930,29148,1930r,612xm30506,5217v,-266,,-266,,-266c30865,4871,30865,4871,30865,4871v,-2396,,-2396,,-2396c30506,2396,30506,2396,30506,2396v,-227,,-227,,-227c31344,1956,31344,1956,31344,1956v160,,160,,160,c31504,4871,31504,4871,31504,4871v373,67,373,67,373,67c31877,5217,31877,5217,31877,5217r-1371,xm31557,759v,239,-186,425,-426,425c30892,1184,30705,998,30705,759v,-240,187,-426,426,-426c31371,333,31557,519,31557,759xm32209,10328v67,918,293,1291,772,1291c33234,11619,33407,11499,33607,11193v293,120,293,120,293,120c33594,11885,33314,12085,32795,12085v-799,,-1251,-599,-1251,-1624c31544,9356,32010,8704,32782,8704v532,,878,280,1038,799c33873,9676,33886,9889,33913,10328r-1704,xm33221,10022v-13,-692,-147,-998,-453,-998c32462,9024,32289,9316,32209,10022r1012,xm34020,5217v,-266,,-266,,-266c34366,4884,34366,4884,34366,4884v,-1943,,-1943,,-1943c34366,2569,34246,2396,33993,2396v-199,,-372,79,-625,292c33368,4858,33368,4858,33368,4858v346,80,346,80,346,80c33714,5217,33714,5217,33714,5217v-1371,,-1371,,-1371,c32343,4951,32343,4951,32343,4951v386,-80,386,-80,386,-80c32729,2449,32729,2449,32729,2449v-386,-53,-386,-53,-386,-53c32343,2129,32343,2129,32343,2129v825,-213,825,-213,825,-213c33354,1916,33354,1916,33354,1916v,400,,400,,400c33754,2010,33940,1930,34233,1930v506,,785,319,785,865c35018,4858,35018,4858,35018,4858v346,80,346,80,346,80c35364,5217,35364,5217,35364,5217r-1344,xm34432,12018v,-266,,-266,,-266c34792,11672,34792,11672,34792,11672v,-2409,,-2409,,-2409c34432,9183,34432,9183,34432,9183v,-213,,-213,,-213c35271,8757,35271,8757,35271,8757v160,,160,,160,c35431,11659,35431,11659,35431,11659v372,80,372,80,372,80c35803,12018,35803,12018,35803,12018r-1371,xm35497,7546v,240,-200,440,-439,440c34818,7986,34632,7799,34632,7560v,-240,200,-440,453,-440c35311,7120,35497,7320,35497,7546xm37919,2369v187,240,240,399,240,652c38159,3633,37680,4086,37041,4086v-133,,-239,-13,-359,-53c36522,4139,36429,4246,36429,4312v,93,80,133,279,147c37507,4498,37507,4498,37507,4498v625,27,918,267,918,759c38425,5962,37800,6415,36841,6415v-718,,-1184,-266,-1184,-679c35657,5470,35803,5284,36176,5044v-266,-106,-373,-239,-373,-426c35803,4392,35976,4179,36402,3913v-399,-253,-546,-506,-546,-919c35856,2369,36336,1890,36961,1890v133,,187,13,426,66c37520,1996,37613,2010,37680,2010v13,,66,,120,-14c37919,1996,37919,1996,37919,1996v546,-13,546,-13,546,-13c38465,2369,38465,2369,38465,2369r-546,xm39636,12018v,-266,,-266,,-266c39996,11672,39996,11672,39996,11672v,-1850,,-1850,,-1850c39996,9383,39876,9210,39596,9210v-213,,-359,80,-625,319c38971,11659,38971,11659,38971,11659v333,80,333,80,333,80c39304,12018,39304,12018,39304,12018v-1345,,-1345,,-1345,c37959,11752,37959,11752,37959,11752v373,-80,373,-80,373,-80c38332,9809,38332,9809,38332,9809v,-413,-133,-599,-426,-599c37693,9210,37534,9290,37307,9516v,2143,,2143,,2143c37613,11739,37613,11739,37613,11739v,279,,279,,279c36256,12018,36256,12018,36256,12018v,-266,,-266,,-266c36642,11672,36642,11672,36642,11672v,-2449,,-2449,,-2449c36256,9157,36256,9157,36256,9157v,-227,,-227,,-227c37094,8718,37094,8718,37094,8718v173,,173,,173,c37267,9157,37267,9157,37267,9157v333,-280,586,-386,905,-386c38505,8771,38731,8904,38918,9197v346,-320,572,-440,918,-440c40408,8757,40648,9037,40648,9702v,1957,,1957,,1957c41021,11739,41021,11739,41021,11739v,279,,279,,279l39636,12018xm36296,5590v,293,266,466,705,466c37547,6056,37959,5816,37959,5510v,-306,-106,-333,-1424,-413c36362,5257,36296,5390,36296,5590xm36562,2968v,559,133,812,452,812c37321,3780,37467,3527,37467,3034v,-585,-160,-865,-479,-865c36695,2169,36562,2422,36562,2968xm39503,3540v67,905,293,1278,772,1278c40515,4818,40688,4698,40887,4392v293,120,293,120,293,120c40848,5111,40608,5284,40089,5284v-799,,-1251,-573,-1251,-1611c38838,2569,39304,1903,40076,1903v745,,1104,533,1118,1637l39503,3540xm40515,3221v-27,-719,-160,-998,-466,-998c39743,2223,39583,2529,39503,3221r1012,xm42737,2542v267,-453,400,-572,639,-572c43616,1970,43762,2116,43762,2356v,146,-80,266,-253,399c43163,2569,43163,2569,43163,2569v-226,119,-412,372,-412,559c42751,4871,42751,4871,42751,4871v466,67,466,67,466,67c43217,5217,43217,5217,43217,5217v-1478,,-1478,,-1478,c41739,4951,41739,4951,41739,4951v386,-80,386,-80,386,-80c42125,2422,42125,2422,42125,2422v-386,-66,-386,-66,-386,-66c41739,2143,41739,2143,41739,2143v799,-213,799,-213,799,-213c42737,1930,42737,1930,42737,1930r,6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" w14:anchorId="15149675">
              <v:path arrowok="t" o:connecttype="custom" o:connectlocs="304439,360237;18182,197469;107945,245393;196495,42554;166688,117731;206005,392021;265153,380475;536957,86350;467055,153674;467863,373025;515449,239186;538200,54101;546063,122262;591566,302381;528689,364769;560112,282982;667249,109474;644932,106991;656090,345370;636634,354868;702432,273049;703644,382120;660224,303219;721019,59067;751261,320570;801301,294963;819919,161930;808761,153270;767392,15706;860884,153270;816593,233816;816189,373025;904708,361882;873285,233816;956023,361882;929946,85512;874932,153674;905951,78901;974205,60712;967585,36750;1053648,351143;1032544,311072;1068132,91285;1005255,153674;1036678,71886;1070184,373025;1101234,271808;1076400,234654;1132252,133840;1112796,143338;1178563,61954;1243119,304864;1179807,364769;1169052,373025;1152921,270597;1263384,361882;1135547,158205;1227796,109878;1280354,109878;1348173,61147;1343231,161930;1322127,59905" o:connectangles="0,0,0,0,0,0,0,0,0,0,0,0,0,0,0,0,0,0,0,0,0,0,0,0,0,0,0,0,0,0,0,0,0,0,0,0,0,0,0,0,0,0,0,0,0,0,0,0,0,0,0,0,0,0,0,0,0,0,0,0,0,0"/>
              <o:lock v:ext="edit" verticies="t" aspectratio="t"/>
              <w10:wrap anchorx="page" anchory="page"/>
              <w10:anchorlock/>
            </v:shape>
          </w:pict>
        </mc:Fallback>
      </mc:AlternateContent>
    </w:r>
    <w:r w:rsidR="00AB40F2">
      <w:rPr>
        <w:rFonts w:cs="Arial"/>
        <w:szCs w:val="24"/>
      </w:rPr>
      <w:t xml:space="preserve">      </w:t>
    </w:r>
    <w:r w:rsidR="00862D32">
      <w:rPr>
        <w:rFonts w:cs="Arial"/>
        <w:szCs w:val="24"/>
      </w:rPr>
      <w:t xml:space="preserve">    </w:t>
    </w:r>
    <w:r w:rsidR="00E145C2" w:rsidRPr="005B7507">
      <w:rPr>
        <w:rFonts w:cs="Arial"/>
        <w:szCs w:val="24"/>
      </w:rPr>
      <w:t xml:space="preserve">Page </w:t>
    </w:r>
    <w:r w:rsidR="00E145C2" w:rsidRPr="005B7507">
      <w:rPr>
        <w:rFonts w:cs="Arial"/>
        <w:szCs w:val="24"/>
      </w:rPr>
      <w:fldChar w:fldCharType="begin"/>
    </w:r>
    <w:r w:rsidR="00E145C2" w:rsidRPr="005B7507">
      <w:rPr>
        <w:rFonts w:cs="Arial"/>
        <w:szCs w:val="24"/>
      </w:rPr>
      <w:instrText xml:space="preserve"> PAGE </w:instrText>
    </w:r>
    <w:r w:rsidR="00E145C2" w:rsidRPr="005B7507">
      <w:rPr>
        <w:rFonts w:cs="Arial"/>
        <w:szCs w:val="24"/>
      </w:rPr>
      <w:fldChar w:fldCharType="separate"/>
    </w:r>
    <w:r w:rsidR="002E698C" w:rsidRPr="005B7507">
      <w:rPr>
        <w:rFonts w:cs="Arial"/>
        <w:noProof/>
        <w:szCs w:val="24"/>
      </w:rPr>
      <w:t>1</w:t>
    </w:r>
    <w:r w:rsidR="00E145C2" w:rsidRPr="005B7507">
      <w:rPr>
        <w:rFonts w:cs="Arial"/>
        <w:szCs w:val="24"/>
      </w:rPr>
      <w:fldChar w:fldCharType="end"/>
    </w:r>
    <w:r w:rsidR="00E145C2" w:rsidRPr="005B7507">
      <w:rPr>
        <w:rFonts w:cs="Arial"/>
        <w:szCs w:val="24"/>
      </w:rPr>
      <w:t xml:space="preserve"> of </w:t>
    </w:r>
    <w:r w:rsidR="00E145C2" w:rsidRPr="005B7507">
      <w:rPr>
        <w:rFonts w:cs="Arial"/>
        <w:szCs w:val="24"/>
      </w:rPr>
      <w:fldChar w:fldCharType="begin"/>
    </w:r>
    <w:r w:rsidR="00E145C2" w:rsidRPr="005B7507">
      <w:rPr>
        <w:rFonts w:cs="Arial"/>
        <w:szCs w:val="24"/>
      </w:rPr>
      <w:instrText xml:space="preserve"> NUMPAGES </w:instrText>
    </w:r>
    <w:r w:rsidR="00E145C2" w:rsidRPr="005B7507">
      <w:rPr>
        <w:rFonts w:cs="Arial"/>
        <w:szCs w:val="24"/>
      </w:rPr>
      <w:fldChar w:fldCharType="separate"/>
    </w:r>
    <w:r w:rsidR="002E698C" w:rsidRPr="005B7507">
      <w:rPr>
        <w:rFonts w:cs="Arial"/>
        <w:noProof/>
        <w:szCs w:val="24"/>
      </w:rPr>
      <w:t>5</w:t>
    </w:r>
    <w:r w:rsidR="00E145C2" w:rsidRPr="005B7507">
      <w:rPr>
        <w:rFonts w:cs="Arial"/>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160"/>
      <w:gridCol w:w="4009"/>
      <w:gridCol w:w="3010"/>
    </w:tblGrid>
    <w:tr w:rsidR="001D18C8" w:rsidRPr="00EB66C8" w14:paraId="2CA02971" w14:textId="77777777" w:rsidTr="00F27555">
      <w:trPr>
        <w:trHeight w:val="155"/>
      </w:trPr>
      <w:tc>
        <w:tcPr>
          <w:tcW w:w="6169" w:type="dxa"/>
          <w:gridSpan w:val="2"/>
        </w:tcPr>
        <w:p w14:paraId="7D232917" w14:textId="77777777" w:rsidR="001D18C8" w:rsidRPr="00F0747A" w:rsidRDefault="001D18C8" w:rsidP="0054243D">
          <w:pPr>
            <w:rPr>
              <w:rFonts w:cs="Arial"/>
              <w:b/>
              <w:bCs/>
              <w:szCs w:val="24"/>
            </w:rPr>
          </w:pPr>
          <w:r w:rsidRPr="00F0747A">
            <w:rPr>
              <w:rFonts w:cs="Arial"/>
              <w:b/>
              <w:bCs/>
              <w:szCs w:val="24"/>
            </w:rPr>
            <w:t>Boehringer Ingelheim</w:t>
          </w:r>
        </w:p>
      </w:tc>
      <w:tc>
        <w:tcPr>
          <w:tcW w:w="3010" w:type="dxa"/>
        </w:tcPr>
        <w:p w14:paraId="48EC4F04" w14:textId="77777777" w:rsidR="001D18C8" w:rsidRPr="00F0747A" w:rsidRDefault="001D18C8" w:rsidP="00A6444B">
          <w:pPr>
            <w:jc w:val="right"/>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F27555" w:rsidRPr="00EB66C8" w14:paraId="2E16CF8E" w14:textId="77777777" w:rsidTr="00F27555">
      <w:tc>
        <w:tcPr>
          <w:tcW w:w="2160" w:type="dxa"/>
        </w:tcPr>
        <w:p w14:paraId="16328364" w14:textId="013CA3E3" w:rsidR="00F27555" w:rsidRPr="00F0747A" w:rsidRDefault="00F27555" w:rsidP="001D18C8">
          <w:pPr>
            <w:rPr>
              <w:rFonts w:cs="Arial"/>
              <w:szCs w:val="24"/>
            </w:rPr>
          </w:pPr>
          <w:r>
            <w:rPr>
              <w:rFonts w:cs="Arial"/>
              <w:szCs w:val="24"/>
            </w:rPr>
            <w:t>Title</w:t>
          </w:r>
          <w:r w:rsidRPr="00F0747A">
            <w:rPr>
              <w:rFonts w:cs="Arial"/>
              <w:szCs w:val="24"/>
            </w:rPr>
            <w:t>:</w:t>
          </w:r>
        </w:p>
      </w:tc>
      <w:tc>
        <w:tcPr>
          <w:tcW w:w="7019" w:type="dxa"/>
          <w:gridSpan w:val="2"/>
        </w:tcPr>
        <w:p w14:paraId="05E49AE4" w14:textId="5BE33975" w:rsidR="00F27555" w:rsidRPr="00F0747A" w:rsidRDefault="00F27555" w:rsidP="001D18C8">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1D18C8" w:rsidRPr="00EB66C8" w14:paraId="0BBF146E" w14:textId="77777777" w:rsidTr="00F27555">
      <w:tc>
        <w:tcPr>
          <w:tcW w:w="2160" w:type="dxa"/>
        </w:tcPr>
        <w:p w14:paraId="1762977D" w14:textId="77777777" w:rsidR="001D18C8" w:rsidRPr="00F0747A" w:rsidRDefault="001D18C8" w:rsidP="001D18C8">
          <w:pPr>
            <w:rPr>
              <w:rFonts w:cs="Arial"/>
              <w:szCs w:val="24"/>
            </w:rPr>
          </w:pPr>
          <w:r w:rsidRPr="00F0747A">
            <w:rPr>
              <w:rFonts w:cs="Arial"/>
              <w:szCs w:val="24"/>
            </w:rPr>
            <w:t>Document Name:</w:t>
          </w:r>
        </w:p>
      </w:tc>
      <w:tc>
        <w:tcPr>
          <w:tcW w:w="4009" w:type="dxa"/>
        </w:tcPr>
        <w:p w14:paraId="3C5A5C2B" w14:textId="6D3FB619" w:rsidR="00F27555" w:rsidRPr="00F27555" w:rsidRDefault="001D18C8" w:rsidP="00A6444B">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3010" w:type="dxa"/>
        </w:tcPr>
        <w:p w14:paraId="718EBB94" w14:textId="5D122F42" w:rsidR="001D18C8" w:rsidRPr="00F0747A" w:rsidRDefault="001D18C8" w:rsidP="00704024">
          <w:pPr>
            <w:jc w:val="right"/>
            <w:rPr>
              <w:rFonts w:cs="Arial"/>
              <w:szCs w:val="24"/>
            </w:rPr>
          </w:pPr>
          <w:r w:rsidRPr="00F0747A">
            <w:rPr>
              <w:rFonts w:cs="Arial"/>
              <w:szCs w:val="24"/>
            </w:rPr>
            <w:t>Version</w:t>
          </w:r>
          <w:r w:rsidR="00704024">
            <w:rPr>
              <w:rFonts w:cs="Arial"/>
              <w:szCs w:val="24"/>
            </w:rPr>
            <w:t>:</w:t>
          </w:r>
          <w:r w:rsidRPr="00F0747A">
            <w:rPr>
              <w:rFonts w:cs="Arial"/>
              <w:szCs w:val="24"/>
            </w:rPr>
            <w:t xml:space="preserve"> ${</w:t>
          </w:r>
          <w:proofErr w:type="gramStart"/>
          <w:r w:rsidRPr="00F0747A">
            <w:rPr>
              <w:rFonts w:cs="Arial"/>
              <w:szCs w:val="24"/>
            </w:rPr>
            <w:t>vault:major</w:t>
          </w:r>
          <w:proofErr w:type="gramEnd"/>
          <w:r w:rsidRPr="00F0747A">
            <w:rPr>
              <w:rFonts w:cs="Arial"/>
              <w:szCs w:val="24"/>
            </w:rPr>
            <w:t>_version_number__v}.${vault:minor_version_number__v}</w:t>
          </w:r>
        </w:p>
      </w:tc>
    </w:tr>
  </w:tbl>
  <w:p w14:paraId="06AF254F" w14:textId="77777777" w:rsidR="001D18C8" w:rsidRPr="00EB66C8" w:rsidRDefault="001D18C8" w:rsidP="00D13F63">
    <w:pPr>
      <w:pStyle w:val="Header"/>
      <w:spacing w:before="0" w:after="0" w:line="240" w:lineRule="auto"/>
      <w:rPr>
        <w:rFonts w:cs="Arial"/>
        <w:color w:val="A6A6A6" w:themeColor="background1" w:themeShade="A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070"/>
      <w:gridCol w:w="4320"/>
      <w:gridCol w:w="2789"/>
    </w:tblGrid>
    <w:tr w:rsidR="00CD2544" w:rsidRPr="00EB66C8" w14:paraId="6F57554E" w14:textId="77777777" w:rsidTr="00CD4CA5">
      <w:trPr>
        <w:trHeight w:val="247"/>
      </w:trPr>
      <w:tc>
        <w:tcPr>
          <w:tcW w:w="6390" w:type="dxa"/>
          <w:gridSpan w:val="2"/>
        </w:tcPr>
        <w:p w14:paraId="70C24A6B" w14:textId="77777777" w:rsidR="00CD2544" w:rsidRPr="00EB66C8" w:rsidRDefault="00CD2544" w:rsidP="00CD2544">
          <w:pPr>
            <w:rPr>
              <w:rFonts w:cs="Arial"/>
              <w:b/>
              <w:bCs/>
              <w:sz w:val="22"/>
              <w:szCs w:val="22"/>
            </w:rPr>
          </w:pPr>
          <w:r w:rsidRPr="00EB66C8">
            <w:rPr>
              <w:rFonts w:cs="Arial"/>
              <w:b/>
              <w:bCs/>
              <w:szCs w:val="24"/>
            </w:rPr>
            <w:t>Boehringer Ingelheim</w:t>
          </w:r>
        </w:p>
      </w:tc>
      <w:tc>
        <w:tcPr>
          <w:tcW w:w="2789" w:type="dxa"/>
        </w:tcPr>
        <w:p w14:paraId="68ADD1D2" w14:textId="77777777" w:rsidR="00CD2544" w:rsidRPr="00735087" w:rsidRDefault="00CD2544" w:rsidP="00A6444B">
          <w:pPr>
            <w:jc w:val="right"/>
            <w:rPr>
              <w:rFonts w:cs="Arial"/>
              <w:szCs w:val="24"/>
            </w:rPr>
          </w:pPr>
          <w:r w:rsidRPr="00735087">
            <w:rPr>
              <w:rFonts w:cs="Arial"/>
              <w:szCs w:val="24"/>
            </w:rPr>
            <w:t xml:space="preserve">Page </w:t>
          </w:r>
          <w:r w:rsidRPr="00735087">
            <w:rPr>
              <w:rFonts w:cs="Arial"/>
              <w:szCs w:val="24"/>
            </w:rPr>
            <w:fldChar w:fldCharType="begin"/>
          </w:r>
          <w:r w:rsidRPr="00735087">
            <w:rPr>
              <w:rFonts w:cs="Arial"/>
              <w:szCs w:val="24"/>
            </w:rPr>
            <w:instrText xml:space="preserve"> PAGE </w:instrText>
          </w:r>
          <w:r w:rsidRPr="00735087">
            <w:rPr>
              <w:rFonts w:cs="Arial"/>
              <w:szCs w:val="24"/>
            </w:rPr>
            <w:fldChar w:fldCharType="separate"/>
          </w:r>
          <w:r w:rsidRPr="00735087">
            <w:rPr>
              <w:rFonts w:cs="Arial"/>
              <w:noProof/>
              <w:szCs w:val="24"/>
            </w:rPr>
            <w:t>5</w:t>
          </w:r>
          <w:r w:rsidRPr="00735087">
            <w:rPr>
              <w:rFonts w:cs="Arial"/>
              <w:szCs w:val="24"/>
            </w:rPr>
            <w:fldChar w:fldCharType="end"/>
          </w:r>
          <w:r w:rsidRPr="00735087">
            <w:rPr>
              <w:rFonts w:cs="Arial"/>
              <w:szCs w:val="24"/>
            </w:rPr>
            <w:t xml:space="preserve"> of </w:t>
          </w:r>
          <w:r w:rsidRPr="00735087">
            <w:rPr>
              <w:rFonts w:cs="Arial"/>
              <w:szCs w:val="24"/>
            </w:rPr>
            <w:fldChar w:fldCharType="begin"/>
          </w:r>
          <w:r w:rsidRPr="00735087">
            <w:rPr>
              <w:rFonts w:cs="Arial"/>
              <w:szCs w:val="24"/>
            </w:rPr>
            <w:instrText xml:space="preserve"> NUMPAGES </w:instrText>
          </w:r>
          <w:r w:rsidRPr="00735087">
            <w:rPr>
              <w:rFonts w:cs="Arial"/>
              <w:szCs w:val="24"/>
            </w:rPr>
            <w:fldChar w:fldCharType="separate"/>
          </w:r>
          <w:r w:rsidRPr="00735087">
            <w:rPr>
              <w:rFonts w:cs="Arial"/>
              <w:noProof/>
              <w:szCs w:val="24"/>
            </w:rPr>
            <w:t>5</w:t>
          </w:r>
          <w:r w:rsidRPr="00735087">
            <w:rPr>
              <w:rFonts w:cs="Arial"/>
              <w:szCs w:val="24"/>
            </w:rPr>
            <w:fldChar w:fldCharType="end"/>
          </w:r>
        </w:p>
      </w:tc>
    </w:tr>
    <w:tr w:rsidR="00463D99" w:rsidRPr="00EB66C8" w14:paraId="629116E0" w14:textId="77777777" w:rsidTr="00EC0E15">
      <w:trPr>
        <w:trHeight w:val="239"/>
      </w:trPr>
      <w:tc>
        <w:tcPr>
          <w:tcW w:w="2070" w:type="dxa"/>
        </w:tcPr>
        <w:p w14:paraId="1E474A0F" w14:textId="1EECD5CB" w:rsidR="00463D99" w:rsidRPr="00735087" w:rsidRDefault="00463D99" w:rsidP="00CD2544">
          <w:pPr>
            <w:rPr>
              <w:rFonts w:cs="Arial"/>
              <w:szCs w:val="24"/>
            </w:rPr>
          </w:pPr>
          <w:r>
            <w:rPr>
              <w:rFonts w:cs="Arial"/>
              <w:szCs w:val="24"/>
            </w:rPr>
            <w:t>Title</w:t>
          </w:r>
          <w:r w:rsidR="00BD3287">
            <w:rPr>
              <w:rFonts w:cs="Arial"/>
              <w:szCs w:val="24"/>
            </w:rPr>
            <w:t>:</w:t>
          </w:r>
        </w:p>
      </w:tc>
      <w:tc>
        <w:tcPr>
          <w:tcW w:w="7109" w:type="dxa"/>
          <w:gridSpan w:val="2"/>
        </w:tcPr>
        <w:p w14:paraId="44A3FF97" w14:textId="41B0A5AE" w:rsidR="00463D99" w:rsidRPr="00735087" w:rsidRDefault="00463D99" w:rsidP="00CD2544">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58601B" w:rsidRPr="00EB66C8" w14:paraId="10A8BB02" w14:textId="77777777" w:rsidTr="00CD4CA5">
      <w:trPr>
        <w:trHeight w:val="239"/>
      </w:trPr>
      <w:tc>
        <w:tcPr>
          <w:tcW w:w="2070" w:type="dxa"/>
        </w:tcPr>
        <w:p w14:paraId="04708062" w14:textId="77777777" w:rsidR="0058601B" w:rsidRPr="00735087" w:rsidRDefault="0058601B" w:rsidP="00CD2544">
          <w:pPr>
            <w:rPr>
              <w:rFonts w:cs="Arial"/>
              <w:szCs w:val="24"/>
            </w:rPr>
          </w:pPr>
          <w:r w:rsidRPr="00735087">
            <w:rPr>
              <w:rFonts w:cs="Arial"/>
              <w:szCs w:val="24"/>
            </w:rPr>
            <w:t>Document Name:</w:t>
          </w:r>
        </w:p>
      </w:tc>
      <w:tc>
        <w:tcPr>
          <w:tcW w:w="4320" w:type="dxa"/>
        </w:tcPr>
        <w:p w14:paraId="3852C144" w14:textId="77777777" w:rsidR="0058601B" w:rsidRPr="00735087" w:rsidRDefault="0058601B" w:rsidP="00CD2544">
          <w:pPr>
            <w:rPr>
              <w:rFonts w:cs="Arial"/>
              <w:szCs w:val="24"/>
            </w:rPr>
          </w:pPr>
          <w:r w:rsidRPr="00735087">
            <w:rPr>
              <w:rFonts w:cs="Arial"/>
              <w:szCs w:val="24"/>
            </w:rPr>
            <w:t>${</w:t>
          </w:r>
          <w:proofErr w:type="spellStart"/>
          <w:r w:rsidRPr="00735087">
            <w:rPr>
              <w:rFonts w:cs="Arial"/>
              <w:szCs w:val="24"/>
            </w:rPr>
            <w:t>vault:name</w:t>
          </w:r>
          <w:proofErr w:type="spellEnd"/>
          <w:r w:rsidRPr="00735087">
            <w:rPr>
              <w:rFonts w:cs="Arial"/>
              <w:szCs w:val="24"/>
            </w:rPr>
            <w:t>__v}</w:t>
          </w:r>
        </w:p>
      </w:tc>
      <w:tc>
        <w:tcPr>
          <w:tcW w:w="2789" w:type="dxa"/>
        </w:tcPr>
        <w:p w14:paraId="6AF9EA91" w14:textId="3E73BA45" w:rsidR="0058601B" w:rsidRPr="00735087" w:rsidRDefault="0058601B" w:rsidP="008C6BD1">
          <w:pPr>
            <w:jc w:val="right"/>
            <w:rPr>
              <w:rFonts w:cs="Arial"/>
              <w:szCs w:val="24"/>
            </w:rPr>
          </w:pPr>
          <w:r w:rsidRPr="00735087">
            <w:rPr>
              <w:rFonts w:cs="Arial"/>
              <w:szCs w:val="24"/>
            </w:rPr>
            <w:t>Version</w:t>
          </w:r>
          <w:r w:rsidR="008C6BD1">
            <w:rPr>
              <w:rFonts w:cs="Arial"/>
              <w:szCs w:val="24"/>
            </w:rPr>
            <w:t>:</w:t>
          </w:r>
          <w:r w:rsidRPr="00735087">
            <w:rPr>
              <w:rFonts w:cs="Arial"/>
              <w:szCs w:val="24"/>
            </w:rPr>
            <w:t xml:space="preserve"> ${</w:t>
          </w:r>
          <w:proofErr w:type="gramStart"/>
          <w:r w:rsidRPr="00735087">
            <w:rPr>
              <w:rFonts w:cs="Arial"/>
              <w:szCs w:val="24"/>
            </w:rPr>
            <w:t>vault:major</w:t>
          </w:r>
          <w:proofErr w:type="gramEnd"/>
          <w:r w:rsidRPr="00735087">
            <w:rPr>
              <w:rFonts w:cs="Arial"/>
              <w:szCs w:val="24"/>
            </w:rPr>
            <w:t>_version_number__v}.${vault:minor_version_number__v}</w:t>
          </w:r>
        </w:p>
      </w:tc>
    </w:tr>
  </w:tbl>
  <w:p w14:paraId="410182FF" w14:textId="77777777" w:rsidR="00CD6A15" w:rsidRPr="00EB66C8" w:rsidRDefault="00CD6A15" w:rsidP="00F07347">
    <w:pPr>
      <w:rPr>
        <w:rFonts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05B"/>
    <w:multiLevelType w:val="hybridMultilevel"/>
    <w:tmpl w:val="44641806"/>
    <w:lvl w:ilvl="0" w:tplc="C06C6048">
      <w:start w:val="1"/>
      <w:numFmt w:val="bullet"/>
      <w:lvlText w:val="−"/>
      <w:lvlJc w:val="left"/>
      <w:pPr>
        <w:ind w:left="1069" w:hanging="360"/>
      </w:pPr>
      <w:rPr>
        <w:rFonts w:ascii="Calibri" w:hAnsi="Calibri"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start w:val="1"/>
      <w:numFmt w:val="bullet"/>
      <w:lvlText w:val=""/>
      <w:lvlJc w:val="left"/>
      <w:pPr>
        <w:ind w:left="3229" w:hanging="360"/>
      </w:pPr>
      <w:rPr>
        <w:rFonts w:ascii="Symbol" w:hAnsi="Symbol" w:hint="default"/>
      </w:rPr>
    </w:lvl>
    <w:lvl w:ilvl="4" w:tplc="08090003">
      <w:start w:val="1"/>
      <w:numFmt w:val="bullet"/>
      <w:lvlText w:val="o"/>
      <w:lvlJc w:val="left"/>
      <w:pPr>
        <w:ind w:left="3949" w:hanging="360"/>
      </w:pPr>
      <w:rPr>
        <w:rFonts w:ascii="Courier New" w:hAnsi="Courier New" w:cs="Courier New" w:hint="default"/>
      </w:rPr>
    </w:lvl>
    <w:lvl w:ilvl="5" w:tplc="08090005">
      <w:start w:val="1"/>
      <w:numFmt w:val="bullet"/>
      <w:lvlText w:val=""/>
      <w:lvlJc w:val="left"/>
      <w:pPr>
        <w:ind w:left="4669" w:hanging="360"/>
      </w:pPr>
      <w:rPr>
        <w:rFonts w:ascii="Wingdings" w:hAnsi="Wingdings" w:hint="default"/>
      </w:rPr>
    </w:lvl>
    <w:lvl w:ilvl="6" w:tplc="08090001">
      <w:start w:val="1"/>
      <w:numFmt w:val="bullet"/>
      <w:lvlText w:val=""/>
      <w:lvlJc w:val="left"/>
      <w:pPr>
        <w:ind w:left="5389" w:hanging="360"/>
      </w:pPr>
      <w:rPr>
        <w:rFonts w:ascii="Symbol" w:hAnsi="Symbol" w:hint="default"/>
      </w:rPr>
    </w:lvl>
    <w:lvl w:ilvl="7" w:tplc="08090003">
      <w:start w:val="1"/>
      <w:numFmt w:val="bullet"/>
      <w:lvlText w:val="o"/>
      <w:lvlJc w:val="left"/>
      <w:pPr>
        <w:ind w:left="6109" w:hanging="360"/>
      </w:pPr>
      <w:rPr>
        <w:rFonts w:ascii="Courier New" w:hAnsi="Courier New" w:cs="Courier New" w:hint="default"/>
      </w:rPr>
    </w:lvl>
    <w:lvl w:ilvl="8" w:tplc="08090005">
      <w:start w:val="1"/>
      <w:numFmt w:val="bullet"/>
      <w:lvlText w:val=""/>
      <w:lvlJc w:val="left"/>
      <w:pPr>
        <w:ind w:left="6829" w:hanging="360"/>
      </w:pPr>
      <w:rPr>
        <w:rFonts w:ascii="Wingdings" w:hAnsi="Wingdings" w:hint="default"/>
      </w:rPr>
    </w:lvl>
  </w:abstractNum>
  <w:abstractNum w:abstractNumId="1" w15:restartNumberingAfterBreak="0">
    <w:nsid w:val="01FA77F0"/>
    <w:multiLevelType w:val="hybridMultilevel"/>
    <w:tmpl w:val="242E83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631354"/>
    <w:multiLevelType w:val="hybridMultilevel"/>
    <w:tmpl w:val="70225AF0"/>
    <w:lvl w:ilvl="0" w:tplc="04070001">
      <w:start w:val="1"/>
      <w:numFmt w:val="bullet"/>
      <w:lvlText w:val=""/>
      <w:lvlJc w:val="left"/>
      <w:pPr>
        <w:ind w:left="757" w:hanging="360"/>
      </w:pPr>
      <w:rPr>
        <w:rFonts w:ascii="Symbol" w:hAnsi="Symbol" w:hint="default"/>
      </w:rPr>
    </w:lvl>
    <w:lvl w:ilvl="1" w:tplc="04070003" w:tentative="1">
      <w:start w:val="1"/>
      <w:numFmt w:val="bullet"/>
      <w:lvlText w:val="o"/>
      <w:lvlJc w:val="left"/>
      <w:pPr>
        <w:ind w:left="1477" w:hanging="360"/>
      </w:pPr>
      <w:rPr>
        <w:rFonts w:ascii="Courier New" w:hAnsi="Courier New" w:cs="Courier New" w:hint="default"/>
      </w:rPr>
    </w:lvl>
    <w:lvl w:ilvl="2" w:tplc="04070005" w:tentative="1">
      <w:start w:val="1"/>
      <w:numFmt w:val="bullet"/>
      <w:lvlText w:val=""/>
      <w:lvlJc w:val="left"/>
      <w:pPr>
        <w:ind w:left="2197" w:hanging="360"/>
      </w:pPr>
      <w:rPr>
        <w:rFonts w:ascii="Wingdings" w:hAnsi="Wingdings" w:hint="default"/>
      </w:rPr>
    </w:lvl>
    <w:lvl w:ilvl="3" w:tplc="04070001" w:tentative="1">
      <w:start w:val="1"/>
      <w:numFmt w:val="bullet"/>
      <w:lvlText w:val=""/>
      <w:lvlJc w:val="left"/>
      <w:pPr>
        <w:ind w:left="2917" w:hanging="360"/>
      </w:pPr>
      <w:rPr>
        <w:rFonts w:ascii="Symbol" w:hAnsi="Symbol" w:hint="default"/>
      </w:rPr>
    </w:lvl>
    <w:lvl w:ilvl="4" w:tplc="04070003" w:tentative="1">
      <w:start w:val="1"/>
      <w:numFmt w:val="bullet"/>
      <w:lvlText w:val="o"/>
      <w:lvlJc w:val="left"/>
      <w:pPr>
        <w:ind w:left="3637" w:hanging="360"/>
      </w:pPr>
      <w:rPr>
        <w:rFonts w:ascii="Courier New" w:hAnsi="Courier New" w:cs="Courier New" w:hint="default"/>
      </w:rPr>
    </w:lvl>
    <w:lvl w:ilvl="5" w:tplc="04070005" w:tentative="1">
      <w:start w:val="1"/>
      <w:numFmt w:val="bullet"/>
      <w:lvlText w:val=""/>
      <w:lvlJc w:val="left"/>
      <w:pPr>
        <w:ind w:left="4357" w:hanging="360"/>
      </w:pPr>
      <w:rPr>
        <w:rFonts w:ascii="Wingdings" w:hAnsi="Wingdings" w:hint="default"/>
      </w:rPr>
    </w:lvl>
    <w:lvl w:ilvl="6" w:tplc="04070001" w:tentative="1">
      <w:start w:val="1"/>
      <w:numFmt w:val="bullet"/>
      <w:lvlText w:val=""/>
      <w:lvlJc w:val="left"/>
      <w:pPr>
        <w:ind w:left="5077" w:hanging="360"/>
      </w:pPr>
      <w:rPr>
        <w:rFonts w:ascii="Symbol" w:hAnsi="Symbol" w:hint="default"/>
      </w:rPr>
    </w:lvl>
    <w:lvl w:ilvl="7" w:tplc="04070003" w:tentative="1">
      <w:start w:val="1"/>
      <w:numFmt w:val="bullet"/>
      <w:lvlText w:val="o"/>
      <w:lvlJc w:val="left"/>
      <w:pPr>
        <w:ind w:left="5797" w:hanging="360"/>
      </w:pPr>
      <w:rPr>
        <w:rFonts w:ascii="Courier New" w:hAnsi="Courier New" w:cs="Courier New" w:hint="default"/>
      </w:rPr>
    </w:lvl>
    <w:lvl w:ilvl="8" w:tplc="04070005" w:tentative="1">
      <w:start w:val="1"/>
      <w:numFmt w:val="bullet"/>
      <w:lvlText w:val=""/>
      <w:lvlJc w:val="left"/>
      <w:pPr>
        <w:ind w:left="6517" w:hanging="360"/>
      </w:pPr>
      <w:rPr>
        <w:rFonts w:ascii="Wingdings" w:hAnsi="Wingdings" w:hint="default"/>
      </w:rPr>
    </w:lvl>
  </w:abstractNum>
  <w:abstractNum w:abstractNumId="3" w15:restartNumberingAfterBreak="0">
    <w:nsid w:val="09540F01"/>
    <w:multiLevelType w:val="hybridMultilevel"/>
    <w:tmpl w:val="757C8F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A168EF"/>
    <w:multiLevelType w:val="hybridMultilevel"/>
    <w:tmpl w:val="9F3C6B6A"/>
    <w:lvl w:ilvl="0" w:tplc="B484E102">
      <w:start w:val="1"/>
      <w:numFmt w:val="decimal"/>
      <w:lvlText w:val="%1."/>
      <w:lvlJc w:val="left"/>
      <w:pPr>
        <w:ind w:left="720" w:hanging="360"/>
      </w:pPr>
      <w:rPr>
        <w:strike w:val="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9F0356"/>
    <w:multiLevelType w:val="hybridMultilevel"/>
    <w:tmpl w:val="637A9930"/>
    <w:lvl w:ilvl="0" w:tplc="C06C6048">
      <w:start w:val="1"/>
      <w:numFmt w:val="bullet"/>
      <w:lvlText w:val="−"/>
      <w:lvlJc w:val="left"/>
      <w:pPr>
        <w:ind w:left="720" w:hanging="360"/>
      </w:pPr>
      <w:rPr>
        <w:rFonts w:ascii="Calibri"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01A746E"/>
    <w:multiLevelType w:val="hybridMultilevel"/>
    <w:tmpl w:val="CCDC8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1505157"/>
    <w:multiLevelType w:val="hybridMultilevel"/>
    <w:tmpl w:val="8F5C313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716A0E"/>
    <w:multiLevelType w:val="hybridMultilevel"/>
    <w:tmpl w:val="C8EA774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177A57B9"/>
    <w:multiLevelType w:val="hybridMultilevel"/>
    <w:tmpl w:val="4FCA8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F82EE0"/>
    <w:multiLevelType w:val="hybridMultilevel"/>
    <w:tmpl w:val="3BB01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21BDB"/>
    <w:multiLevelType w:val="hybridMultilevel"/>
    <w:tmpl w:val="A31258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3314D7F"/>
    <w:multiLevelType w:val="hybridMultilevel"/>
    <w:tmpl w:val="8FA2BFC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96D6831"/>
    <w:multiLevelType w:val="hybridMultilevel"/>
    <w:tmpl w:val="FD764B54"/>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2FF8753B"/>
    <w:multiLevelType w:val="hybridMultilevel"/>
    <w:tmpl w:val="B06EEDAC"/>
    <w:lvl w:ilvl="0" w:tplc="04070001">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15" w15:restartNumberingAfterBreak="0">
    <w:nsid w:val="30160159"/>
    <w:multiLevelType w:val="hybridMultilevel"/>
    <w:tmpl w:val="A556451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322149AE"/>
    <w:multiLevelType w:val="hybridMultilevel"/>
    <w:tmpl w:val="75E07084"/>
    <w:lvl w:ilvl="0" w:tplc="E9F4F502">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6896360"/>
    <w:multiLevelType w:val="hybridMultilevel"/>
    <w:tmpl w:val="310E677C"/>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B7A7381"/>
    <w:multiLevelType w:val="hybridMultilevel"/>
    <w:tmpl w:val="F7B6C694"/>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9" w15:restartNumberingAfterBreak="0">
    <w:nsid w:val="46223951"/>
    <w:multiLevelType w:val="hybridMultilevel"/>
    <w:tmpl w:val="D39EDF28"/>
    <w:lvl w:ilvl="0" w:tplc="2C8EA836">
      <w:start w:val="10"/>
      <w:numFmt w:val="decimal"/>
      <w:lvlText w:val="%1"/>
      <w:lvlJc w:val="left"/>
      <w:pPr>
        <w:ind w:left="720" w:hanging="360"/>
      </w:pPr>
      <w:rPr>
        <w:rFonts w:eastAsia="Times New Roman" w:hint="default"/>
        <w:color w:val="0000FF"/>
        <w:sz w:val="24"/>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88E2F59"/>
    <w:multiLevelType w:val="hybridMultilevel"/>
    <w:tmpl w:val="39E80408"/>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51C54445"/>
    <w:multiLevelType w:val="hybridMultilevel"/>
    <w:tmpl w:val="756A05D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58E21AA9"/>
    <w:multiLevelType w:val="hybridMultilevel"/>
    <w:tmpl w:val="A7469472"/>
    <w:lvl w:ilvl="0" w:tplc="04070001">
      <w:start w:val="1"/>
      <w:numFmt w:val="bullet"/>
      <w:lvlText w:val=""/>
      <w:lvlJc w:val="left"/>
      <w:pPr>
        <w:ind w:left="720" w:hanging="360"/>
      </w:pPr>
      <w:rPr>
        <w:rFonts w:ascii="Symbol" w:hAnsi="Symbol" w:hint="default"/>
      </w:rPr>
    </w:lvl>
    <w:lvl w:ilvl="1" w:tplc="6FEE87F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B2B4DCC"/>
    <w:multiLevelType w:val="hybridMultilevel"/>
    <w:tmpl w:val="B94C0994"/>
    <w:lvl w:ilvl="0" w:tplc="DE145B2E">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61274E63"/>
    <w:multiLevelType w:val="hybridMultilevel"/>
    <w:tmpl w:val="F27ABE10"/>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62CA2267"/>
    <w:multiLevelType w:val="hybridMultilevel"/>
    <w:tmpl w:val="F9BEB4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3352E38"/>
    <w:multiLevelType w:val="hybridMultilevel"/>
    <w:tmpl w:val="D0E68C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7B378C5"/>
    <w:multiLevelType w:val="hybridMultilevel"/>
    <w:tmpl w:val="CD08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1E1058A"/>
    <w:multiLevelType w:val="hybridMultilevel"/>
    <w:tmpl w:val="3C82D6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5034CCC"/>
    <w:multiLevelType w:val="multilevel"/>
    <w:tmpl w:val="556EC516"/>
    <w:lvl w:ilvl="0">
      <w:start w:val="1"/>
      <w:numFmt w:val="decimal"/>
      <w:pStyle w:val="Heading1"/>
      <w:lvlText w:val="%1"/>
      <w:lvlJc w:val="left"/>
      <w:pPr>
        <w:tabs>
          <w:tab w:val="num" w:pos="577"/>
        </w:tabs>
        <w:ind w:left="577" w:hanging="39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0" w15:restartNumberingAfterBreak="0">
    <w:nsid w:val="76492EB7"/>
    <w:multiLevelType w:val="hybridMultilevel"/>
    <w:tmpl w:val="AF32AE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7F12CB2"/>
    <w:multiLevelType w:val="hybridMultilevel"/>
    <w:tmpl w:val="DAA489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9704985">
    <w:abstractNumId w:val="29"/>
  </w:num>
  <w:num w:numId="2" w16cid:durableId="1170633973">
    <w:abstractNumId w:val="26"/>
  </w:num>
  <w:num w:numId="3" w16cid:durableId="197016134">
    <w:abstractNumId w:val="28"/>
  </w:num>
  <w:num w:numId="4" w16cid:durableId="1733654102">
    <w:abstractNumId w:val="12"/>
  </w:num>
  <w:num w:numId="5" w16cid:durableId="2171922">
    <w:abstractNumId w:val="15"/>
  </w:num>
  <w:num w:numId="6" w16cid:durableId="1936209351">
    <w:abstractNumId w:val="16"/>
  </w:num>
  <w:num w:numId="7" w16cid:durableId="1562061129">
    <w:abstractNumId w:val="18"/>
  </w:num>
  <w:num w:numId="8" w16cid:durableId="547645158">
    <w:abstractNumId w:val="20"/>
  </w:num>
  <w:num w:numId="9" w16cid:durableId="1439527097">
    <w:abstractNumId w:val="13"/>
  </w:num>
  <w:num w:numId="10" w16cid:durableId="564492758">
    <w:abstractNumId w:val="4"/>
  </w:num>
  <w:num w:numId="11" w16cid:durableId="894510027">
    <w:abstractNumId w:val="31"/>
  </w:num>
  <w:num w:numId="12" w16cid:durableId="850295487">
    <w:abstractNumId w:val="23"/>
  </w:num>
  <w:num w:numId="13" w16cid:durableId="1173060021">
    <w:abstractNumId w:val="14"/>
  </w:num>
  <w:num w:numId="14" w16cid:durableId="1980525516">
    <w:abstractNumId w:val="2"/>
  </w:num>
  <w:num w:numId="15" w16cid:durableId="1192376574">
    <w:abstractNumId w:val="8"/>
  </w:num>
  <w:num w:numId="16" w16cid:durableId="1821995858">
    <w:abstractNumId w:val="30"/>
  </w:num>
  <w:num w:numId="17" w16cid:durableId="274288261">
    <w:abstractNumId w:val="1"/>
  </w:num>
  <w:num w:numId="18" w16cid:durableId="70854592">
    <w:abstractNumId w:val="17"/>
  </w:num>
  <w:num w:numId="19" w16cid:durableId="1341545345">
    <w:abstractNumId w:val="23"/>
  </w:num>
  <w:num w:numId="20" w16cid:durableId="328756718">
    <w:abstractNumId w:val="10"/>
  </w:num>
  <w:num w:numId="21" w16cid:durableId="70469055">
    <w:abstractNumId w:val="29"/>
  </w:num>
  <w:num w:numId="22" w16cid:durableId="1224877281">
    <w:abstractNumId w:val="19"/>
  </w:num>
  <w:num w:numId="23" w16cid:durableId="2037195393">
    <w:abstractNumId w:val="24"/>
  </w:num>
  <w:num w:numId="24" w16cid:durableId="1227842076">
    <w:abstractNumId w:val="0"/>
  </w:num>
  <w:num w:numId="25" w16cid:durableId="402068241">
    <w:abstractNumId w:val="5"/>
  </w:num>
  <w:num w:numId="26" w16cid:durableId="332803211">
    <w:abstractNumId w:val="6"/>
  </w:num>
  <w:num w:numId="27" w16cid:durableId="66805502">
    <w:abstractNumId w:val="7"/>
  </w:num>
  <w:num w:numId="28" w16cid:durableId="821239239">
    <w:abstractNumId w:val="11"/>
  </w:num>
  <w:num w:numId="29" w16cid:durableId="2048791059">
    <w:abstractNumId w:val="3"/>
  </w:num>
  <w:num w:numId="30" w16cid:durableId="535579928">
    <w:abstractNumId w:val="27"/>
  </w:num>
  <w:num w:numId="31" w16cid:durableId="420875243">
    <w:abstractNumId w:val="22"/>
  </w:num>
  <w:num w:numId="32" w16cid:durableId="2003193776">
    <w:abstractNumId w:val="21"/>
  </w:num>
  <w:num w:numId="33" w16cid:durableId="1358431519">
    <w:abstractNumId w:val="9"/>
  </w:num>
  <w:num w:numId="34" w16cid:durableId="42680726">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defaultTabStop w:val="709"/>
  <w:hyphenationZone w:val="425"/>
  <w:displayHorizontalDrawingGridEvery w:val="0"/>
  <w:displayVerticalDrawingGridEvery w:val="0"/>
  <w:doNotUseMarginsForDrawingGridOrigin/>
  <w:noPunctuationKerning/>
  <w:characterSpacingControl w:val="doNotCompress"/>
  <w:doNotValidateAgainstSchema/>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ult:classification__v" w:val="Main Document"/>
    <w:docVar w:name="vault:document_number__v" w:val="BI-VQD-29892"/>
    <w:docVar w:name="vault:document_scope__c" w:val="Global"/>
    <w:docVar w:name="vault:impacted_divisions__c" w:val=" "/>
    <w:docVar w:name="vault:major_version_number__v" w:val="0"/>
    <w:docVar w:name="vault:minor_version_number__v" w:val="2"/>
    <w:docVar w:name="vault:name__v" w:val="Main Document created from Template"/>
    <w:docVar w:name="vault:owning_division__c" w:val="Development"/>
    <w:docVar w:name="vault:previous_document_number__c" w:val="no previous document"/>
    <w:docVar w:name="vault:subtype__v" w:val="Standard Operating Procedure (SOP)"/>
    <w:docVar w:name="vault:title__v" w:val=" "/>
    <w:docVar w:name="vault:type__v" w:val="Governance and Procedure"/>
    <w:docVar w:name="vault_r:classification__v:0" w:val="Main Document"/>
    <w:docVar w:name="vault_r:document_number__v:0" w:val="BI-VQD-03332"/>
    <w:docVar w:name="vault_r:document_scope__c:0" w:val="Global"/>
    <w:docVar w:name="vault_r:impacted_divisions__c:0" w:val="Animal Health, Biopharmaceuticals, Corp. Strategy and Consulting, Development, Global Business Services, Global Quality, Human Pharma Supply, Legal, Medicine, Research"/>
    <w:docVar w:name="vault_r:major_version_number__v:0" w:val="0"/>
    <w:docVar w:name="vault_r:minor_version_number__v:0" w:val="8"/>
    <w:docVar w:name="vault_r:name__v:0" w:val="028-BIS-00002-RD01_Template BI Regulations - Main Document"/>
    <w:docVar w:name="vault_r:owning_division__c:0" w:val="Development"/>
    <w:docVar w:name="vault_r:previous_document_number__c:0" w:val="no previous document"/>
    <w:docVar w:name="vault_r:subtype__v:0" w:val="Standard Operating Procedure (SOP)"/>
    <w:docVar w:name="vault_r:title__v:0" w:val="Main Document created from Template"/>
    <w:docVar w:name="vault_r:type__v:0" w:val="Governance and Procedure"/>
  </w:docVars>
  <w:rsids>
    <w:rsidRoot w:val="00D3598D"/>
    <w:rsid w:val="00000F24"/>
    <w:rsid w:val="00001938"/>
    <w:rsid w:val="00002EE8"/>
    <w:rsid w:val="0000483A"/>
    <w:rsid w:val="00005026"/>
    <w:rsid w:val="0000510A"/>
    <w:rsid w:val="0000529A"/>
    <w:rsid w:val="00005819"/>
    <w:rsid w:val="00012CEB"/>
    <w:rsid w:val="0001366C"/>
    <w:rsid w:val="00013EAE"/>
    <w:rsid w:val="0001567B"/>
    <w:rsid w:val="00015A05"/>
    <w:rsid w:val="0001627D"/>
    <w:rsid w:val="00016745"/>
    <w:rsid w:val="000173C1"/>
    <w:rsid w:val="000173D7"/>
    <w:rsid w:val="00017FBE"/>
    <w:rsid w:val="0002054C"/>
    <w:rsid w:val="00022160"/>
    <w:rsid w:val="000226E6"/>
    <w:rsid w:val="000237B0"/>
    <w:rsid w:val="00024251"/>
    <w:rsid w:val="00024A57"/>
    <w:rsid w:val="00025388"/>
    <w:rsid w:val="000256C9"/>
    <w:rsid w:val="0002572C"/>
    <w:rsid w:val="00025E2A"/>
    <w:rsid w:val="00025EBA"/>
    <w:rsid w:val="0002746E"/>
    <w:rsid w:val="00027556"/>
    <w:rsid w:val="00027992"/>
    <w:rsid w:val="00027CBF"/>
    <w:rsid w:val="0003027F"/>
    <w:rsid w:val="00030332"/>
    <w:rsid w:val="0003051E"/>
    <w:rsid w:val="0003054D"/>
    <w:rsid w:val="00030D52"/>
    <w:rsid w:val="0003180F"/>
    <w:rsid w:val="00032C85"/>
    <w:rsid w:val="00033F28"/>
    <w:rsid w:val="000345ED"/>
    <w:rsid w:val="000350DA"/>
    <w:rsid w:val="00037C04"/>
    <w:rsid w:val="000401C6"/>
    <w:rsid w:val="000416E9"/>
    <w:rsid w:val="0004363E"/>
    <w:rsid w:val="000444F6"/>
    <w:rsid w:val="00044AC7"/>
    <w:rsid w:val="000457F5"/>
    <w:rsid w:val="0005038A"/>
    <w:rsid w:val="00051E58"/>
    <w:rsid w:val="00054204"/>
    <w:rsid w:val="00055D42"/>
    <w:rsid w:val="000561C4"/>
    <w:rsid w:val="00060967"/>
    <w:rsid w:val="000615AB"/>
    <w:rsid w:val="00062DA5"/>
    <w:rsid w:val="00063761"/>
    <w:rsid w:val="00064BEA"/>
    <w:rsid w:val="00065070"/>
    <w:rsid w:val="00066291"/>
    <w:rsid w:val="0007016F"/>
    <w:rsid w:val="000705B3"/>
    <w:rsid w:val="000709AE"/>
    <w:rsid w:val="00070D3C"/>
    <w:rsid w:val="0007112D"/>
    <w:rsid w:val="000733BA"/>
    <w:rsid w:val="00073948"/>
    <w:rsid w:val="00074C78"/>
    <w:rsid w:val="00077F3E"/>
    <w:rsid w:val="000801C2"/>
    <w:rsid w:val="00082AE6"/>
    <w:rsid w:val="00082EB2"/>
    <w:rsid w:val="00083390"/>
    <w:rsid w:val="00083A2B"/>
    <w:rsid w:val="00083A5E"/>
    <w:rsid w:val="0008401F"/>
    <w:rsid w:val="000851A4"/>
    <w:rsid w:val="000856B6"/>
    <w:rsid w:val="00085ADB"/>
    <w:rsid w:val="00085C3B"/>
    <w:rsid w:val="00086592"/>
    <w:rsid w:val="000865DB"/>
    <w:rsid w:val="00086F52"/>
    <w:rsid w:val="00090D1F"/>
    <w:rsid w:val="00091E68"/>
    <w:rsid w:val="00095262"/>
    <w:rsid w:val="000966D3"/>
    <w:rsid w:val="000973AE"/>
    <w:rsid w:val="000A1684"/>
    <w:rsid w:val="000A1F8A"/>
    <w:rsid w:val="000A271E"/>
    <w:rsid w:val="000A4AB8"/>
    <w:rsid w:val="000A4BE7"/>
    <w:rsid w:val="000A7508"/>
    <w:rsid w:val="000B27EF"/>
    <w:rsid w:val="000B3242"/>
    <w:rsid w:val="000B3EFE"/>
    <w:rsid w:val="000B6FC6"/>
    <w:rsid w:val="000C64B2"/>
    <w:rsid w:val="000C7278"/>
    <w:rsid w:val="000C7BD3"/>
    <w:rsid w:val="000D19C9"/>
    <w:rsid w:val="000D24A0"/>
    <w:rsid w:val="000D3241"/>
    <w:rsid w:val="000D41FB"/>
    <w:rsid w:val="000D5D02"/>
    <w:rsid w:val="000D6371"/>
    <w:rsid w:val="000D6C01"/>
    <w:rsid w:val="000D7758"/>
    <w:rsid w:val="000E03EF"/>
    <w:rsid w:val="000E0A4E"/>
    <w:rsid w:val="000E26CA"/>
    <w:rsid w:val="000E548B"/>
    <w:rsid w:val="000E591D"/>
    <w:rsid w:val="000E5C5F"/>
    <w:rsid w:val="000E6404"/>
    <w:rsid w:val="000E67C3"/>
    <w:rsid w:val="000E7A9C"/>
    <w:rsid w:val="000F05FD"/>
    <w:rsid w:val="000F0ACE"/>
    <w:rsid w:val="000F1418"/>
    <w:rsid w:val="000F16D1"/>
    <w:rsid w:val="000F5562"/>
    <w:rsid w:val="000F7E61"/>
    <w:rsid w:val="00100671"/>
    <w:rsid w:val="00101CFF"/>
    <w:rsid w:val="00101E12"/>
    <w:rsid w:val="00103D6E"/>
    <w:rsid w:val="00104C54"/>
    <w:rsid w:val="001053CE"/>
    <w:rsid w:val="00105A40"/>
    <w:rsid w:val="00106071"/>
    <w:rsid w:val="00111E7F"/>
    <w:rsid w:val="00112B3F"/>
    <w:rsid w:val="00112DCF"/>
    <w:rsid w:val="00112E7E"/>
    <w:rsid w:val="001132CC"/>
    <w:rsid w:val="00114560"/>
    <w:rsid w:val="0011620E"/>
    <w:rsid w:val="00116403"/>
    <w:rsid w:val="001171EB"/>
    <w:rsid w:val="0012013D"/>
    <w:rsid w:val="00120B73"/>
    <w:rsid w:val="001211B3"/>
    <w:rsid w:val="00121689"/>
    <w:rsid w:val="00121CF6"/>
    <w:rsid w:val="00123305"/>
    <w:rsid w:val="00123370"/>
    <w:rsid w:val="00125CAE"/>
    <w:rsid w:val="001327B9"/>
    <w:rsid w:val="00133656"/>
    <w:rsid w:val="001342AB"/>
    <w:rsid w:val="00135539"/>
    <w:rsid w:val="00135ED1"/>
    <w:rsid w:val="001366D2"/>
    <w:rsid w:val="001370F9"/>
    <w:rsid w:val="00137798"/>
    <w:rsid w:val="001404E0"/>
    <w:rsid w:val="001407CC"/>
    <w:rsid w:val="00140EFB"/>
    <w:rsid w:val="00141EF3"/>
    <w:rsid w:val="00142135"/>
    <w:rsid w:val="00142CA5"/>
    <w:rsid w:val="00145347"/>
    <w:rsid w:val="001461E8"/>
    <w:rsid w:val="0014651B"/>
    <w:rsid w:val="00147C33"/>
    <w:rsid w:val="00150834"/>
    <w:rsid w:val="00153CE6"/>
    <w:rsid w:val="00153FB8"/>
    <w:rsid w:val="00156C6C"/>
    <w:rsid w:val="0015764D"/>
    <w:rsid w:val="00157F58"/>
    <w:rsid w:val="0016091B"/>
    <w:rsid w:val="00161E76"/>
    <w:rsid w:val="001626AD"/>
    <w:rsid w:val="0016277F"/>
    <w:rsid w:val="00162DF8"/>
    <w:rsid w:val="001634F2"/>
    <w:rsid w:val="00164244"/>
    <w:rsid w:val="00164F8B"/>
    <w:rsid w:val="0016705D"/>
    <w:rsid w:val="001701F6"/>
    <w:rsid w:val="00172620"/>
    <w:rsid w:val="00172888"/>
    <w:rsid w:val="00175457"/>
    <w:rsid w:val="00175923"/>
    <w:rsid w:val="001764D4"/>
    <w:rsid w:val="001808C2"/>
    <w:rsid w:val="00182598"/>
    <w:rsid w:val="001829C5"/>
    <w:rsid w:val="00182BA8"/>
    <w:rsid w:val="001836DD"/>
    <w:rsid w:val="00183DCB"/>
    <w:rsid w:val="00184624"/>
    <w:rsid w:val="00185931"/>
    <w:rsid w:val="00187242"/>
    <w:rsid w:val="001874E5"/>
    <w:rsid w:val="00191372"/>
    <w:rsid w:val="00192DBC"/>
    <w:rsid w:val="00192E78"/>
    <w:rsid w:val="00193AE8"/>
    <w:rsid w:val="001940D5"/>
    <w:rsid w:val="00196A90"/>
    <w:rsid w:val="001A05FA"/>
    <w:rsid w:val="001A1C03"/>
    <w:rsid w:val="001A2A1B"/>
    <w:rsid w:val="001A2E5F"/>
    <w:rsid w:val="001A30D7"/>
    <w:rsid w:val="001A3570"/>
    <w:rsid w:val="001A4DEC"/>
    <w:rsid w:val="001A623A"/>
    <w:rsid w:val="001B0AB0"/>
    <w:rsid w:val="001B1D6A"/>
    <w:rsid w:val="001B2188"/>
    <w:rsid w:val="001B222A"/>
    <w:rsid w:val="001B23A5"/>
    <w:rsid w:val="001B2A82"/>
    <w:rsid w:val="001B444A"/>
    <w:rsid w:val="001B4467"/>
    <w:rsid w:val="001B66A9"/>
    <w:rsid w:val="001C0238"/>
    <w:rsid w:val="001C1638"/>
    <w:rsid w:val="001C24E0"/>
    <w:rsid w:val="001C4A11"/>
    <w:rsid w:val="001C54C9"/>
    <w:rsid w:val="001C6BD7"/>
    <w:rsid w:val="001C7538"/>
    <w:rsid w:val="001C7E51"/>
    <w:rsid w:val="001C7FD7"/>
    <w:rsid w:val="001D18C8"/>
    <w:rsid w:val="001D1A2B"/>
    <w:rsid w:val="001D2278"/>
    <w:rsid w:val="001D25E7"/>
    <w:rsid w:val="001D3A16"/>
    <w:rsid w:val="001D3B18"/>
    <w:rsid w:val="001D4FF0"/>
    <w:rsid w:val="001D5493"/>
    <w:rsid w:val="001D7462"/>
    <w:rsid w:val="001D747B"/>
    <w:rsid w:val="001E1558"/>
    <w:rsid w:val="001E280E"/>
    <w:rsid w:val="001E2C8E"/>
    <w:rsid w:val="001E3732"/>
    <w:rsid w:val="001E381A"/>
    <w:rsid w:val="001E3C32"/>
    <w:rsid w:val="001E55AF"/>
    <w:rsid w:val="001E5609"/>
    <w:rsid w:val="001E6B87"/>
    <w:rsid w:val="001F131C"/>
    <w:rsid w:val="001F14DC"/>
    <w:rsid w:val="001F364E"/>
    <w:rsid w:val="001F56DF"/>
    <w:rsid w:val="001F7AEA"/>
    <w:rsid w:val="00200F2F"/>
    <w:rsid w:val="002019FF"/>
    <w:rsid w:val="00206D08"/>
    <w:rsid w:val="00211F51"/>
    <w:rsid w:val="002123C4"/>
    <w:rsid w:val="00212B70"/>
    <w:rsid w:val="00212C36"/>
    <w:rsid w:val="00215517"/>
    <w:rsid w:val="002162C6"/>
    <w:rsid w:val="00217206"/>
    <w:rsid w:val="00221D51"/>
    <w:rsid w:val="00222324"/>
    <w:rsid w:val="00225712"/>
    <w:rsid w:val="00226385"/>
    <w:rsid w:val="0022759F"/>
    <w:rsid w:val="00227675"/>
    <w:rsid w:val="0023402C"/>
    <w:rsid w:val="00234217"/>
    <w:rsid w:val="002346F5"/>
    <w:rsid w:val="00234806"/>
    <w:rsid w:val="00234A3C"/>
    <w:rsid w:val="00235143"/>
    <w:rsid w:val="00240C09"/>
    <w:rsid w:val="00241281"/>
    <w:rsid w:val="00243403"/>
    <w:rsid w:val="00243BB3"/>
    <w:rsid w:val="0024462C"/>
    <w:rsid w:val="00244F1C"/>
    <w:rsid w:val="002453A3"/>
    <w:rsid w:val="002469C1"/>
    <w:rsid w:val="00246FD2"/>
    <w:rsid w:val="002473E8"/>
    <w:rsid w:val="0024745C"/>
    <w:rsid w:val="00247BC3"/>
    <w:rsid w:val="00250517"/>
    <w:rsid w:val="00251B3E"/>
    <w:rsid w:val="00252E63"/>
    <w:rsid w:val="00254727"/>
    <w:rsid w:val="00255130"/>
    <w:rsid w:val="00255F44"/>
    <w:rsid w:val="00256C4F"/>
    <w:rsid w:val="00260188"/>
    <w:rsid w:val="0026391D"/>
    <w:rsid w:val="00263B88"/>
    <w:rsid w:val="00265289"/>
    <w:rsid w:val="002655E6"/>
    <w:rsid w:val="0026725A"/>
    <w:rsid w:val="0027146B"/>
    <w:rsid w:val="00272C9C"/>
    <w:rsid w:val="00274716"/>
    <w:rsid w:val="00275ECF"/>
    <w:rsid w:val="002764D4"/>
    <w:rsid w:val="00276DE6"/>
    <w:rsid w:val="002804D3"/>
    <w:rsid w:val="00282024"/>
    <w:rsid w:val="00282745"/>
    <w:rsid w:val="00283570"/>
    <w:rsid w:val="00283919"/>
    <w:rsid w:val="00284427"/>
    <w:rsid w:val="00285EBD"/>
    <w:rsid w:val="00286900"/>
    <w:rsid w:val="00291E6C"/>
    <w:rsid w:val="00292029"/>
    <w:rsid w:val="00293E7D"/>
    <w:rsid w:val="0029500D"/>
    <w:rsid w:val="00295C94"/>
    <w:rsid w:val="002972F1"/>
    <w:rsid w:val="002976C3"/>
    <w:rsid w:val="002A214C"/>
    <w:rsid w:val="002A2782"/>
    <w:rsid w:val="002A361E"/>
    <w:rsid w:val="002A6506"/>
    <w:rsid w:val="002A6F91"/>
    <w:rsid w:val="002A726D"/>
    <w:rsid w:val="002A7B1C"/>
    <w:rsid w:val="002A7D1E"/>
    <w:rsid w:val="002B0030"/>
    <w:rsid w:val="002B1570"/>
    <w:rsid w:val="002B242F"/>
    <w:rsid w:val="002B316E"/>
    <w:rsid w:val="002B441D"/>
    <w:rsid w:val="002B4672"/>
    <w:rsid w:val="002B47BB"/>
    <w:rsid w:val="002B6FDF"/>
    <w:rsid w:val="002C01F1"/>
    <w:rsid w:val="002C2D21"/>
    <w:rsid w:val="002C4075"/>
    <w:rsid w:val="002C492B"/>
    <w:rsid w:val="002C4BDE"/>
    <w:rsid w:val="002C6323"/>
    <w:rsid w:val="002C6B36"/>
    <w:rsid w:val="002D0FF3"/>
    <w:rsid w:val="002D4056"/>
    <w:rsid w:val="002D4790"/>
    <w:rsid w:val="002D4E98"/>
    <w:rsid w:val="002D5B76"/>
    <w:rsid w:val="002D67FD"/>
    <w:rsid w:val="002D68BF"/>
    <w:rsid w:val="002D6D35"/>
    <w:rsid w:val="002E0ABD"/>
    <w:rsid w:val="002E20AA"/>
    <w:rsid w:val="002E2912"/>
    <w:rsid w:val="002E3A6B"/>
    <w:rsid w:val="002E3C62"/>
    <w:rsid w:val="002E4B59"/>
    <w:rsid w:val="002E5644"/>
    <w:rsid w:val="002E5939"/>
    <w:rsid w:val="002E5EB5"/>
    <w:rsid w:val="002E6033"/>
    <w:rsid w:val="002E6807"/>
    <w:rsid w:val="002E698C"/>
    <w:rsid w:val="002F2134"/>
    <w:rsid w:val="002F6247"/>
    <w:rsid w:val="002F69A4"/>
    <w:rsid w:val="00302BAE"/>
    <w:rsid w:val="00304170"/>
    <w:rsid w:val="003043B1"/>
    <w:rsid w:val="00305124"/>
    <w:rsid w:val="00305EF0"/>
    <w:rsid w:val="0031092C"/>
    <w:rsid w:val="00311017"/>
    <w:rsid w:val="0031134B"/>
    <w:rsid w:val="00311A96"/>
    <w:rsid w:val="0031289B"/>
    <w:rsid w:val="00313A88"/>
    <w:rsid w:val="00314A42"/>
    <w:rsid w:val="00315C64"/>
    <w:rsid w:val="0031661A"/>
    <w:rsid w:val="003168AE"/>
    <w:rsid w:val="0031724E"/>
    <w:rsid w:val="003207BF"/>
    <w:rsid w:val="00321132"/>
    <w:rsid w:val="00321C4A"/>
    <w:rsid w:val="00321ECF"/>
    <w:rsid w:val="003276D1"/>
    <w:rsid w:val="00327E1F"/>
    <w:rsid w:val="0033161A"/>
    <w:rsid w:val="003316F7"/>
    <w:rsid w:val="00331A5D"/>
    <w:rsid w:val="00332932"/>
    <w:rsid w:val="00333FC1"/>
    <w:rsid w:val="00334C43"/>
    <w:rsid w:val="00335118"/>
    <w:rsid w:val="00335F11"/>
    <w:rsid w:val="00335FE1"/>
    <w:rsid w:val="003365F3"/>
    <w:rsid w:val="00336D4D"/>
    <w:rsid w:val="0033748B"/>
    <w:rsid w:val="003400F8"/>
    <w:rsid w:val="00341751"/>
    <w:rsid w:val="003428BC"/>
    <w:rsid w:val="003453F5"/>
    <w:rsid w:val="00345694"/>
    <w:rsid w:val="00345B5A"/>
    <w:rsid w:val="00346C97"/>
    <w:rsid w:val="003475D0"/>
    <w:rsid w:val="00350487"/>
    <w:rsid w:val="00352808"/>
    <w:rsid w:val="00353FB6"/>
    <w:rsid w:val="003552B6"/>
    <w:rsid w:val="00357174"/>
    <w:rsid w:val="003571C2"/>
    <w:rsid w:val="00361389"/>
    <w:rsid w:val="003622BB"/>
    <w:rsid w:val="00363360"/>
    <w:rsid w:val="00363D77"/>
    <w:rsid w:val="003658D2"/>
    <w:rsid w:val="003659FA"/>
    <w:rsid w:val="0036680B"/>
    <w:rsid w:val="00366C6A"/>
    <w:rsid w:val="003714F7"/>
    <w:rsid w:val="00371AEB"/>
    <w:rsid w:val="003745CD"/>
    <w:rsid w:val="00375AE4"/>
    <w:rsid w:val="00376B61"/>
    <w:rsid w:val="003810F8"/>
    <w:rsid w:val="00382124"/>
    <w:rsid w:val="00383CCB"/>
    <w:rsid w:val="00384227"/>
    <w:rsid w:val="00385115"/>
    <w:rsid w:val="00386662"/>
    <w:rsid w:val="00386A88"/>
    <w:rsid w:val="0038764A"/>
    <w:rsid w:val="00391BEE"/>
    <w:rsid w:val="00391CAA"/>
    <w:rsid w:val="003923DD"/>
    <w:rsid w:val="003939C4"/>
    <w:rsid w:val="00394A86"/>
    <w:rsid w:val="00394F75"/>
    <w:rsid w:val="00395C7E"/>
    <w:rsid w:val="003962D6"/>
    <w:rsid w:val="00396585"/>
    <w:rsid w:val="003974F0"/>
    <w:rsid w:val="003A0E3C"/>
    <w:rsid w:val="003A0E7B"/>
    <w:rsid w:val="003A0F35"/>
    <w:rsid w:val="003A168E"/>
    <w:rsid w:val="003A259E"/>
    <w:rsid w:val="003A43F5"/>
    <w:rsid w:val="003A5703"/>
    <w:rsid w:val="003B0867"/>
    <w:rsid w:val="003B1F57"/>
    <w:rsid w:val="003B32DE"/>
    <w:rsid w:val="003B5345"/>
    <w:rsid w:val="003C0AC1"/>
    <w:rsid w:val="003C162C"/>
    <w:rsid w:val="003C1CDA"/>
    <w:rsid w:val="003C36E7"/>
    <w:rsid w:val="003C64C5"/>
    <w:rsid w:val="003C666E"/>
    <w:rsid w:val="003C7871"/>
    <w:rsid w:val="003C7962"/>
    <w:rsid w:val="003D1421"/>
    <w:rsid w:val="003D1660"/>
    <w:rsid w:val="003D2014"/>
    <w:rsid w:val="003D2AD9"/>
    <w:rsid w:val="003D2FBC"/>
    <w:rsid w:val="003D459C"/>
    <w:rsid w:val="003D61EF"/>
    <w:rsid w:val="003D6C7A"/>
    <w:rsid w:val="003E003F"/>
    <w:rsid w:val="003E0AD9"/>
    <w:rsid w:val="003E12BE"/>
    <w:rsid w:val="003E15D2"/>
    <w:rsid w:val="003E16BA"/>
    <w:rsid w:val="003E2FE7"/>
    <w:rsid w:val="003E3076"/>
    <w:rsid w:val="003E53F2"/>
    <w:rsid w:val="003E73E4"/>
    <w:rsid w:val="003E7A86"/>
    <w:rsid w:val="003F30B4"/>
    <w:rsid w:val="003F77CA"/>
    <w:rsid w:val="00400713"/>
    <w:rsid w:val="00400FCD"/>
    <w:rsid w:val="00401322"/>
    <w:rsid w:val="004015D1"/>
    <w:rsid w:val="00402132"/>
    <w:rsid w:val="0040216A"/>
    <w:rsid w:val="0040300A"/>
    <w:rsid w:val="00403354"/>
    <w:rsid w:val="00403E74"/>
    <w:rsid w:val="004042F4"/>
    <w:rsid w:val="00404754"/>
    <w:rsid w:val="00405363"/>
    <w:rsid w:val="00405634"/>
    <w:rsid w:val="00405AD6"/>
    <w:rsid w:val="00405CE7"/>
    <w:rsid w:val="00406CF4"/>
    <w:rsid w:val="00410131"/>
    <w:rsid w:val="00410764"/>
    <w:rsid w:val="00410E46"/>
    <w:rsid w:val="00411756"/>
    <w:rsid w:val="00411F9C"/>
    <w:rsid w:val="00412D8C"/>
    <w:rsid w:val="00412EAA"/>
    <w:rsid w:val="00415898"/>
    <w:rsid w:val="004178C1"/>
    <w:rsid w:val="00417D7A"/>
    <w:rsid w:val="00420D80"/>
    <w:rsid w:val="004220DE"/>
    <w:rsid w:val="00422327"/>
    <w:rsid w:val="00422330"/>
    <w:rsid w:val="00422F2C"/>
    <w:rsid w:val="00423B02"/>
    <w:rsid w:val="00423B4F"/>
    <w:rsid w:val="0042411D"/>
    <w:rsid w:val="004243F3"/>
    <w:rsid w:val="00424C8C"/>
    <w:rsid w:val="00424CB6"/>
    <w:rsid w:val="00427257"/>
    <w:rsid w:val="00427B43"/>
    <w:rsid w:val="00430543"/>
    <w:rsid w:val="00430E16"/>
    <w:rsid w:val="004325BF"/>
    <w:rsid w:val="00432A8A"/>
    <w:rsid w:val="0043308E"/>
    <w:rsid w:val="004332A1"/>
    <w:rsid w:val="00434F50"/>
    <w:rsid w:val="004358F8"/>
    <w:rsid w:val="00435986"/>
    <w:rsid w:val="004378AE"/>
    <w:rsid w:val="004410B2"/>
    <w:rsid w:val="00441F86"/>
    <w:rsid w:val="00442014"/>
    <w:rsid w:val="00442776"/>
    <w:rsid w:val="004429A8"/>
    <w:rsid w:val="004434BC"/>
    <w:rsid w:val="00445621"/>
    <w:rsid w:val="00445C2D"/>
    <w:rsid w:val="00446386"/>
    <w:rsid w:val="0044709E"/>
    <w:rsid w:val="00447ECA"/>
    <w:rsid w:val="0045038C"/>
    <w:rsid w:val="00450A6C"/>
    <w:rsid w:val="00451ED8"/>
    <w:rsid w:val="0045284E"/>
    <w:rsid w:val="00454CE8"/>
    <w:rsid w:val="00457494"/>
    <w:rsid w:val="0045754C"/>
    <w:rsid w:val="00457AD0"/>
    <w:rsid w:val="004612A7"/>
    <w:rsid w:val="00462610"/>
    <w:rsid w:val="004627E8"/>
    <w:rsid w:val="00462D55"/>
    <w:rsid w:val="00463078"/>
    <w:rsid w:val="00463D99"/>
    <w:rsid w:val="00463EA2"/>
    <w:rsid w:val="00464C39"/>
    <w:rsid w:val="00464E74"/>
    <w:rsid w:val="0046673C"/>
    <w:rsid w:val="0046695E"/>
    <w:rsid w:val="00466D6C"/>
    <w:rsid w:val="00467953"/>
    <w:rsid w:val="00467957"/>
    <w:rsid w:val="00470279"/>
    <w:rsid w:val="00471818"/>
    <w:rsid w:val="0047254C"/>
    <w:rsid w:val="00472BF8"/>
    <w:rsid w:val="00475D46"/>
    <w:rsid w:val="0047672C"/>
    <w:rsid w:val="00476D4D"/>
    <w:rsid w:val="00477754"/>
    <w:rsid w:val="004806E4"/>
    <w:rsid w:val="0048113B"/>
    <w:rsid w:val="004829DB"/>
    <w:rsid w:val="00484501"/>
    <w:rsid w:val="0048534C"/>
    <w:rsid w:val="0048585E"/>
    <w:rsid w:val="00486B53"/>
    <w:rsid w:val="00487811"/>
    <w:rsid w:val="00490468"/>
    <w:rsid w:val="0049200D"/>
    <w:rsid w:val="004925B7"/>
    <w:rsid w:val="00492854"/>
    <w:rsid w:val="00492A71"/>
    <w:rsid w:val="00492BC7"/>
    <w:rsid w:val="004936D5"/>
    <w:rsid w:val="00493FF3"/>
    <w:rsid w:val="0049404D"/>
    <w:rsid w:val="004949C9"/>
    <w:rsid w:val="0049599A"/>
    <w:rsid w:val="00497A49"/>
    <w:rsid w:val="004A1D26"/>
    <w:rsid w:val="004A4F49"/>
    <w:rsid w:val="004A5FBF"/>
    <w:rsid w:val="004A73C1"/>
    <w:rsid w:val="004A7A9E"/>
    <w:rsid w:val="004B13C8"/>
    <w:rsid w:val="004B360F"/>
    <w:rsid w:val="004B42EF"/>
    <w:rsid w:val="004B4D07"/>
    <w:rsid w:val="004B5270"/>
    <w:rsid w:val="004B6CA6"/>
    <w:rsid w:val="004C000C"/>
    <w:rsid w:val="004C1581"/>
    <w:rsid w:val="004C1D62"/>
    <w:rsid w:val="004C266E"/>
    <w:rsid w:val="004C4CBF"/>
    <w:rsid w:val="004C51F8"/>
    <w:rsid w:val="004C6C75"/>
    <w:rsid w:val="004C6D5A"/>
    <w:rsid w:val="004C7616"/>
    <w:rsid w:val="004C7881"/>
    <w:rsid w:val="004D066F"/>
    <w:rsid w:val="004D145E"/>
    <w:rsid w:val="004D2CF1"/>
    <w:rsid w:val="004D3A54"/>
    <w:rsid w:val="004D61C1"/>
    <w:rsid w:val="004D6FDF"/>
    <w:rsid w:val="004E0035"/>
    <w:rsid w:val="004E0AC4"/>
    <w:rsid w:val="004E0E4B"/>
    <w:rsid w:val="004E101F"/>
    <w:rsid w:val="004E35C9"/>
    <w:rsid w:val="004E4443"/>
    <w:rsid w:val="004E4EDD"/>
    <w:rsid w:val="004E5754"/>
    <w:rsid w:val="004E583D"/>
    <w:rsid w:val="004E5BDF"/>
    <w:rsid w:val="004E7086"/>
    <w:rsid w:val="004F0B75"/>
    <w:rsid w:val="004F2353"/>
    <w:rsid w:val="004F42CC"/>
    <w:rsid w:val="004F79D3"/>
    <w:rsid w:val="00500DFA"/>
    <w:rsid w:val="00501FFE"/>
    <w:rsid w:val="00502485"/>
    <w:rsid w:val="00502821"/>
    <w:rsid w:val="00503699"/>
    <w:rsid w:val="00503C96"/>
    <w:rsid w:val="005064D1"/>
    <w:rsid w:val="005123D9"/>
    <w:rsid w:val="00513F54"/>
    <w:rsid w:val="00514BE4"/>
    <w:rsid w:val="0051545F"/>
    <w:rsid w:val="00515723"/>
    <w:rsid w:val="00515774"/>
    <w:rsid w:val="00516480"/>
    <w:rsid w:val="00516730"/>
    <w:rsid w:val="00516FB6"/>
    <w:rsid w:val="005172F9"/>
    <w:rsid w:val="005173E1"/>
    <w:rsid w:val="00517A88"/>
    <w:rsid w:val="00520F6A"/>
    <w:rsid w:val="0052199D"/>
    <w:rsid w:val="00521A30"/>
    <w:rsid w:val="00521A96"/>
    <w:rsid w:val="005223BC"/>
    <w:rsid w:val="0052342E"/>
    <w:rsid w:val="00523591"/>
    <w:rsid w:val="00524C76"/>
    <w:rsid w:val="0052797A"/>
    <w:rsid w:val="00527A12"/>
    <w:rsid w:val="00527DA0"/>
    <w:rsid w:val="00530521"/>
    <w:rsid w:val="00532DE0"/>
    <w:rsid w:val="00534A57"/>
    <w:rsid w:val="005361CB"/>
    <w:rsid w:val="00536203"/>
    <w:rsid w:val="00541466"/>
    <w:rsid w:val="0054243D"/>
    <w:rsid w:val="0054264D"/>
    <w:rsid w:val="005426A6"/>
    <w:rsid w:val="00543A08"/>
    <w:rsid w:val="00543C28"/>
    <w:rsid w:val="00544530"/>
    <w:rsid w:val="0054796F"/>
    <w:rsid w:val="00547978"/>
    <w:rsid w:val="005508A5"/>
    <w:rsid w:val="005515AE"/>
    <w:rsid w:val="0055249A"/>
    <w:rsid w:val="00561719"/>
    <w:rsid w:val="00562B5E"/>
    <w:rsid w:val="0056328A"/>
    <w:rsid w:val="00564863"/>
    <w:rsid w:val="00564DD1"/>
    <w:rsid w:val="00565619"/>
    <w:rsid w:val="00567DAC"/>
    <w:rsid w:val="00570C3C"/>
    <w:rsid w:val="00570F98"/>
    <w:rsid w:val="00571216"/>
    <w:rsid w:val="00572663"/>
    <w:rsid w:val="005729D3"/>
    <w:rsid w:val="00572B6A"/>
    <w:rsid w:val="00572C2E"/>
    <w:rsid w:val="0057410A"/>
    <w:rsid w:val="00574D31"/>
    <w:rsid w:val="00575714"/>
    <w:rsid w:val="00576BB7"/>
    <w:rsid w:val="00576E40"/>
    <w:rsid w:val="005806C6"/>
    <w:rsid w:val="0058075E"/>
    <w:rsid w:val="00581E2E"/>
    <w:rsid w:val="005835AE"/>
    <w:rsid w:val="0058453B"/>
    <w:rsid w:val="005851DA"/>
    <w:rsid w:val="005853D4"/>
    <w:rsid w:val="00585681"/>
    <w:rsid w:val="00585CBA"/>
    <w:rsid w:val="0058601B"/>
    <w:rsid w:val="005865D8"/>
    <w:rsid w:val="00587930"/>
    <w:rsid w:val="00590069"/>
    <w:rsid w:val="0059263C"/>
    <w:rsid w:val="005930AE"/>
    <w:rsid w:val="005936CC"/>
    <w:rsid w:val="005937D5"/>
    <w:rsid w:val="00593ABD"/>
    <w:rsid w:val="00594299"/>
    <w:rsid w:val="00594D13"/>
    <w:rsid w:val="00596230"/>
    <w:rsid w:val="005973B0"/>
    <w:rsid w:val="005A0C1F"/>
    <w:rsid w:val="005A220B"/>
    <w:rsid w:val="005A23FD"/>
    <w:rsid w:val="005A25D2"/>
    <w:rsid w:val="005A3EAD"/>
    <w:rsid w:val="005A4E33"/>
    <w:rsid w:val="005A68BF"/>
    <w:rsid w:val="005A7A69"/>
    <w:rsid w:val="005B006A"/>
    <w:rsid w:val="005B08C4"/>
    <w:rsid w:val="005B0C02"/>
    <w:rsid w:val="005B1B04"/>
    <w:rsid w:val="005B2399"/>
    <w:rsid w:val="005B3357"/>
    <w:rsid w:val="005B3E33"/>
    <w:rsid w:val="005B4DD0"/>
    <w:rsid w:val="005B5002"/>
    <w:rsid w:val="005B5223"/>
    <w:rsid w:val="005B5B17"/>
    <w:rsid w:val="005B6323"/>
    <w:rsid w:val="005B67B0"/>
    <w:rsid w:val="005B7507"/>
    <w:rsid w:val="005C0207"/>
    <w:rsid w:val="005C0805"/>
    <w:rsid w:val="005C0EE3"/>
    <w:rsid w:val="005C16B5"/>
    <w:rsid w:val="005C1F97"/>
    <w:rsid w:val="005C2714"/>
    <w:rsid w:val="005C2E18"/>
    <w:rsid w:val="005C490E"/>
    <w:rsid w:val="005C54E0"/>
    <w:rsid w:val="005C6810"/>
    <w:rsid w:val="005C737F"/>
    <w:rsid w:val="005D0A32"/>
    <w:rsid w:val="005D19E5"/>
    <w:rsid w:val="005D20DB"/>
    <w:rsid w:val="005D2315"/>
    <w:rsid w:val="005D254A"/>
    <w:rsid w:val="005D2683"/>
    <w:rsid w:val="005D4E4C"/>
    <w:rsid w:val="005D5149"/>
    <w:rsid w:val="005D5F8C"/>
    <w:rsid w:val="005D60EA"/>
    <w:rsid w:val="005D6A82"/>
    <w:rsid w:val="005E0659"/>
    <w:rsid w:val="005E1895"/>
    <w:rsid w:val="005E19C9"/>
    <w:rsid w:val="005E4866"/>
    <w:rsid w:val="005E6C4B"/>
    <w:rsid w:val="005E783F"/>
    <w:rsid w:val="005F03E0"/>
    <w:rsid w:val="005F0F5A"/>
    <w:rsid w:val="005F1913"/>
    <w:rsid w:val="005F2C52"/>
    <w:rsid w:val="005F348D"/>
    <w:rsid w:val="005F3C6A"/>
    <w:rsid w:val="005F55B3"/>
    <w:rsid w:val="005F5EA7"/>
    <w:rsid w:val="005F6D0F"/>
    <w:rsid w:val="005F71FA"/>
    <w:rsid w:val="005F73B5"/>
    <w:rsid w:val="00601317"/>
    <w:rsid w:val="00601678"/>
    <w:rsid w:val="00604550"/>
    <w:rsid w:val="00604E77"/>
    <w:rsid w:val="006051BA"/>
    <w:rsid w:val="00605739"/>
    <w:rsid w:val="006069FF"/>
    <w:rsid w:val="00610DB7"/>
    <w:rsid w:val="00611CAD"/>
    <w:rsid w:val="006120E5"/>
    <w:rsid w:val="00613C10"/>
    <w:rsid w:val="00614A9E"/>
    <w:rsid w:val="00615A74"/>
    <w:rsid w:val="006162E6"/>
    <w:rsid w:val="00617A1D"/>
    <w:rsid w:val="00620645"/>
    <w:rsid w:val="00620AF7"/>
    <w:rsid w:val="006215F5"/>
    <w:rsid w:val="00621AC1"/>
    <w:rsid w:val="00621F04"/>
    <w:rsid w:val="00623214"/>
    <w:rsid w:val="00623EF7"/>
    <w:rsid w:val="00624090"/>
    <w:rsid w:val="00624571"/>
    <w:rsid w:val="006246EA"/>
    <w:rsid w:val="00624756"/>
    <w:rsid w:val="00624B68"/>
    <w:rsid w:val="00625E77"/>
    <w:rsid w:val="00626170"/>
    <w:rsid w:val="00626A15"/>
    <w:rsid w:val="00627D19"/>
    <w:rsid w:val="00627D80"/>
    <w:rsid w:val="006308A0"/>
    <w:rsid w:val="00630AA4"/>
    <w:rsid w:val="00631B79"/>
    <w:rsid w:val="006329A4"/>
    <w:rsid w:val="00633C60"/>
    <w:rsid w:val="006377B1"/>
    <w:rsid w:val="00640533"/>
    <w:rsid w:val="00640884"/>
    <w:rsid w:val="00640C81"/>
    <w:rsid w:val="00640F8E"/>
    <w:rsid w:val="00642416"/>
    <w:rsid w:val="00643CE0"/>
    <w:rsid w:val="00646BD8"/>
    <w:rsid w:val="00646D43"/>
    <w:rsid w:val="00647937"/>
    <w:rsid w:val="00650632"/>
    <w:rsid w:val="00652346"/>
    <w:rsid w:val="0065491B"/>
    <w:rsid w:val="006552AB"/>
    <w:rsid w:val="006562BF"/>
    <w:rsid w:val="00657C6A"/>
    <w:rsid w:val="00657F9F"/>
    <w:rsid w:val="00660661"/>
    <w:rsid w:val="0066147D"/>
    <w:rsid w:val="00662B00"/>
    <w:rsid w:val="00663496"/>
    <w:rsid w:val="006635A1"/>
    <w:rsid w:val="00664BCF"/>
    <w:rsid w:val="00665C30"/>
    <w:rsid w:val="00666A52"/>
    <w:rsid w:val="006671E5"/>
    <w:rsid w:val="00667FE6"/>
    <w:rsid w:val="00670014"/>
    <w:rsid w:val="006712C7"/>
    <w:rsid w:val="006737F5"/>
    <w:rsid w:val="00674381"/>
    <w:rsid w:val="0067484D"/>
    <w:rsid w:val="006765D2"/>
    <w:rsid w:val="0068062C"/>
    <w:rsid w:val="00680BC7"/>
    <w:rsid w:val="00682CAF"/>
    <w:rsid w:val="006838E8"/>
    <w:rsid w:val="00686882"/>
    <w:rsid w:val="00687668"/>
    <w:rsid w:val="00687B8D"/>
    <w:rsid w:val="00687E76"/>
    <w:rsid w:val="00691122"/>
    <w:rsid w:val="00691AFE"/>
    <w:rsid w:val="00692E2C"/>
    <w:rsid w:val="00692F07"/>
    <w:rsid w:val="00693FCD"/>
    <w:rsid w:val="00694B69"/>
    <w:rsid w:val="00695ACB"/>
    <w:rsid w:val="00696DAA"/>
    <w:rsid w:val="00697306"/>
    <w:rsid w:val="00697AAC"/>
    <w:rsid w:val="006A0C18"/>
    <w:rsid w:val="006A1B2E"/>
    <w:rsid w:val="006A3BF9"/>
    <w:rsid w:val="006A3D3A"/>
    <w:rsid w:val="006A71C4"/>
    <w:rsid w:val="006B0041"/>
    <w:rsid w:val="006B00BC"/>
    <w:rsid w:val="006B12C1"/>
    <w:rsid w:val="006B2487"/>
    <w:rsid w:val="006C0E57"/>
    <w:rsid w:val="006C11AA"/>
    <w:rsid w:val="006C13EC"/>
    <w:rsid w:val="006C31FF"/>
    <w:rsid w:val="006C595C"/>
    <w:rsid w:val="006C5B5B"/>
    <w:rsid w:val="006C749C"/>
    <w:rsid w:val="006C796B"/>
    <w:rsid w:val="006D010E"/>
    <w:rsid w:val="006D02E9"/>
    <w:rsid w:val="006D09D4"/>
    <w:rsid w:val="006D117A"/>
    <w:rsid w:val="006D1488"/>
    <w:rsid w:val="006D32BE"/>
    <w:rsid w:val="006D367A"/>
    <w:rsid w:val="006D42D4"/>
    <w:rsid w:val="006D47EC"/>
    <w:rsid w:val="006D577A"/>
    <w:rsid w:val="006D6034"/>
    <w:rsid w:val="006D6264"/>
    <w:rsid w:val="006D77BA"/>
    <w:rsid w:val="006D799A"/>
    <w:rsid w:val="006E003C"/>
    <w:rsid w:val="006E1392"/>
    <w:rsid w:val="006E2B95"/>
    <w:rsid w:val="006E3735"/>
    <w:rsid w:val="006E3A2D"/>
    <w:rsid w:val="006E4D7E"/>
    <w:rsid w:val="006E6CEE"/>
    <w:rsid w:val="006F0E39"/>
    <w:rsid w:val="006F116C"/>
    <w:rsid w:val="006F3A37"/>
    <w:rsid w:val="006F4F72"/>
    <w:rsid w:val="006F65A5"/>
    <w:rsid w:val="00700687"/>
    <w:rsid w:val="00701705"/>
    <w:rsid w:val="00704024"/>
    <w:rsid w:val="00704F1B"/>
    <w:rsid w:val="00706802"/>
    <w:rsid w:val="00707295"/>
    <w:rsid w:val="00707B58"/>
    <w:rsid w:val="007140C4"/>
    <w:rsid w:val="0071435B"/>
    <w:rsid w:val="00714537"/>
    <w:rsid w:val="00714D9F"/>
    <w:rsid w:val="00716542"/>
    <w:rsid w:val="007176E6"/>
    <w:rsid w:val="00717D04"/>
    <w:rsid w:val="0072031D"/>
    <w:rsid w:val="007204AB"/>
    <w:rsid w:val="00721717"/>
    <w:rsid w:val="007218A7"/>
    <w:rsid w:val="00723CC5"/>
    <w:rsid w:val="00726013"/>
    <w:rsid w:val="007263A9"/>
    <w:rsid w:val="007272B7"/>
    <w:rsid w:val="007272D9"/>
    <w:rsid w:val="00727CAD"/>
    <w:rsid w:val="007305B7"/>
    <w:rsid w:val="0073119A"/>
    <w:rsid w:val="00731355"/>
    <w:rsid w:val="00733A2B"/>
    <w:rsid w:val="00734938"/>
    <w:rsid w:val="00735087"/>
    <w:rsid w:val="0073541D"/>
    <w:rsid w:val="00737D79"/>
    <w:rsid w:val="00746117"/>
    <w:rsid w:val="007461B8"/>
    <w:rsid w:val="007476DF"/>
    <w:rsid w:val="00747A6C"/>
    <w:rsid w:val="00747B76"/>
    <w:rsid w:val="00750430"/>
    <w:rsid w:val="00752516"/>
    <w:rsid w:val="00752D3B"/>
    <w:rsid w:val="00752DAF"/>
    <w:rsid w:val="00752F3E"/>
    <w:rsid w:val="0075384B"/>
    <w:rsid w:val="00755266"/>
    <w:rsid w:val="0075632D"/>
    <w:rsid w:val="00757EC6"/>
    <w:rsid w:val="007604E1"/>
    <w:rsid w:val="007619D9"/>
    <w:rsid w:val="00765BC3"/>
    <w:rsid w:val="00766D11"/>
    <w:rsid w:val="0076766F"/>
    <w:rsid w:val="00770059"/>
    <w:rsid w:val="0077148F"/>
    <w:rsid w:val="00771709"/>
    <w:rsid w:val="00771F55"/>
    <w:rsid w:val="00772501"/>
    <w:rsid w:val="00772C24"/>
    <w:rsid w:val="00772C9C"/>
    <w:rsid w:val="007733CC"/>
    <w:rsid w:val="007735B0"/>
    <w:rsid w:val="007739DB"/>
    <w:rsid w:val="00774BC5"/>
    <w:rsid w:val="00780E23"/>
    <w:rsid w:val="00781E0F"/>
    <w:rsid w:val="007826D0"/>
    <w:rsid w:val="007828F7"/>
    <w:rsid w:val="00783758"/>
    <w:rsid w:val="007843EA"/>
    <w:rsid w:val="007856BB"/>
    <w:rsid w:val="00786090"/>
    <w:rsid w:val="00786633"/>
    <w:rsid w:val="0078752B"/>
    <w:rsid w:val="00790390"/>
    <w:rsid w:val="00790484"/>
    <w:rsid w:val="00790543"/>
    <w:rsid w:val="007910C4"/>
    <w:rsid w:val="00792758"/>
    <w:rsid w:val="007928E0"/>
    <w:rsid w:val="007939FE"/>
    <w:rsid w:val="007957FB"/>
    <w:rsid w:val="00796BEB"/>
    <w:rsid w:val="007A0C09"/>
    <w:rsid w:val="007A102A"/>
    <w:rsid w:val="007A2541"/>
    <w:rsid w:val="007A2F21"/>
    <w:rsid w:val="007A5193"/>
    <w:rsid w:val="007A78CE"/>
    <w:rsid w:val="007A7E7C"/>
    <w:rsid w:val="007B0C0D"/>
    <w:rsid w:val="007B3561"/>
    <w:rsid w:val="007B4020"/>
    <w:rsid w:val="007B52EE"/>
    <w:rsid w:val="007B5439"/>
    <w:rsid w:val="007B668D"/>
    <w:rsid w:val="007B7C78"/>
    <w:rsid w:val="007C06D9"/>
    <w:rsid w:val="007C1C7F"/>
    <w:rsid w:val="007C1EBE"/>
    <w:rsid w:val="007C28E5"/>
    <w:rsid w:val="007C2FF4"/>
    <w:rsid w:val="007D03B9"/>
    <w:rsid w:val="007D49DE"/>
    <w:rsid w:val="007D611F"/>
    <w:rsid w:val="007D6E03"/>
    <w:rsid w:val="007E0390"/>
    <w:rsid w:val="007E0595"/>
    <w:rsid w:val="007E0C3B"/>
    <w:rsid w:val="007E1ABB"/>
    <w:rsid w:val="007E28F6"/>
    <w:rsid w:val="007E2915"/>
    <w:rsid w:val="007E4C30"/>
    <w:rsid w:val="007E6221"/>
    <w:rsid w:val="007E64EE"/>
    <w:rsid w:val="007E6C29"/>
    <w:rsid w:val="007E6CC2"/>
    <w:rsid w:val="007E78CE"/>
    <w:rsid w:val="007E7E61"/>
    <w:rsid w:val="007F01A1"/>
    <w:rsid w:val="007F0ECF"/>
    <w:rsid w:val="007F2888"/>
    <w:rsid w:val="007F3435"/>
    <w:rsid w:val="007F5049"/>
    <w:rsid w:val="007F5386"/>
    <w:rsid w:val="007F557B"/>
    <w:rsid w:val="007F630F"/>
    <w:rsid w:val="007F69A9"/>
    <w:rsid w:val="007F70F4"/>
    <w:rsid w:val="007F717B"/>
    <w:rsid w:val="007F7430"/>
    <w:rsid w:val="007F7CEB"/>
    <w:rsid w:val="00800F76"/>
    <w:rsid w:val="00800FAF"/>
    <w:rsid w:val="00801720"/>
    <w:rsid w:val="00801BB0"/>
    <w:rsid w:val="00801EE2"/>
    <w:rsid w:val="008023C3"/>
    <w:rsid w:val="0080287F"/>
    <w:rsid w:val="00803041"/>
    <w:rsid w:val="008031A0"/>
    <w:rsid w:val="00803597"/>
    <w:rsid w:val="0080418F"/>
    <w:rsid w:val="00804227"/>
    <w:rsid w:val="00804459"/>
    <w:rsid w:val="00804B9C"/>
    <w:rsid w:val="00807923"/>
    <w:rsid w:val="00807A3F"/>
    <w:rsid w:val="00811F82"/>
    <w:rsid w:val="00812E09"/>
    <w:rsid w:val="008153BB"/>
    <w:rsid w:val="00815C1F"/>
    <w:rsid w:val="008215D0"/>
    <w:rsid w:val="0082160A"/>
    <w:rsid w:val="00822D2D"/>
    <w:rsid w:val="00824624"/>
    <w:rsid w:val="008251C1"/>
    <w:rsid w:val="00827E46"/>
    <w:rsid w:val="008306CC"/>
    <w:rsid w:val="008313BA"/>
    <w:rsid w:val="00833774"/>
    <w:rsid w:val="00835336"/>
    <w:rsid w:val="00842E75"/>
    <w:rsid w:val="008435C3"/>
    <w:rsid w:val="00850026"/>
    <w:rsid w:val="0085023D"/>
    <w:rsid w:val="00850757"/>
    <w:rsid w:val="00850CB5"/>
    <w:rsid w:val="00854545"/>
    <w:rsid w:val="008557BB"/>
    <w:rsid w:val="00855862"/>
    <w:rsid w:val="008564E0"/>
    <w:rsid w:val="00857598"/>
    <w:rsid w:val="00860FCC"/>
    <w:rsid w:val="0086163F"/>
    <w:rsid w:val="00862D32"/>
    <w:rsid w:val="00862E09"/>
    <w:rsid w:val="008633D7"/>
    <w:rsid w:val="0086455C"/>
    <w:rsid w:val="00865000"/>
    <w:rsid w:val="00865014"/>
    <w:rsid w:val="0086526E"/>
    <w:rsid w:val="0086555E"/>
    <w:rsid w:val="00865F8B"/>
    <w:rsid w:val="008677F4"/>
    <w:rsid w:val="008710B9"/>
    <w:rsid w:val="008713FC"/>
    <w:rsid w:val="00871C0E"/>
    <w:rsid w:val="00874589"/>
    <w:rsid w:val="00877583"/>
    <w:rsid w:val="00877E61"/>
    <w:rsid w:val="008800B5"/>
    <w:rsid w:val="00880F82"/>
    <w:rsid w:val="00881505"/>
    <w:rsid w:val="00886023"/>
    <w:rsid w:val="008862A8"/>
    <w:rsid w:val="008864F8"/>
    <w:rsid w:val="00887B55"/>
    <w:rsid w:val="008914F8"/>
    <w:rsid w:val="00891C0E"/>
    <w:rsid w:val="00892CAA"/>
    <w:rsid w:val="008939A8"/>
    <w:rsid w:val="00893D3B"/>
    <w:rsid w:val="00895FDA"/>
    <w:rsid w:val="008961EC"/>
    <w:rsid w:val="008965AE"/>
    <w:rsid w:val="00896DE4"/>
    <w:rsid w:val="00897DA1"/>
    <w:rsid w:val="00897E87"/>
    <w:rsid w:val="00897FE6"/>
    <w:rsid w:val="008A0A25"/>
    <w:rsid w:val="008A37F9"/>
    <w:rsid w:val="008A3F0D"/>
    <w:rsid w:val="008A547B"/>
    <w:rsid w:val="008A5CFD"/>
    <w:rsid w:val="008A6439"/>
    <w:rsid w:val="008A68A6"/>
    <w:rsid w:val="008A6AC4"/>
    <w:rsid w:val="008B0564"/>
    <w:rsid w:val="008B1DF2"/>
    <w:rsid w:val="008B1E4D"/>
    <w:rsid w:val="008B2622"/>
    <w:rsid w:val="008B2835"/>
    <w:rsid w:val="008B470F"/>
    <w:rsid w:val="008B4BE1"/>
    <w:rsid w:val="008B4F37"/>
    <w:rsid w:val="008B552E"/>
    <w:rsid w:val="008B67DF"/>
    <w:rsid w:val="008B70AC"/>
    <w:rsid w:val="008C0E1F"/>
    <w:rsid w:val="008C124E"/>
    <w:rsid w:val="008C24A2"/>
    <w:rsid w:val="008C2565"/>
    <w:rsid w:val="008C2A1A"/>
    <w:rsid w:val="008C388C"/>
    <w:rsid w:val="008C48B7"/>
    <w:rsid w:val="008C4AAA"/>
    <w:rsid w:val="008C58CD"/>
    <w:rsid w:val="008C67A0"/>
    <w:rsid w:val="008C6BD1"/>
    <w:rsid w:val="008D4002"/>
    <w:rsid w:val="008D44FE"/>
    <w:rsid w:val="008D736C"/>
    <w:rsid w:val="008D7AD8"/>
    <w:rsid w:val="008E306F"/>
    <w:rsid w:val="008E47AF"/>
    <w:rsid w:val="008E5A4C"/>
    <w:rsid w:val="008E71FD"/>
    <w:rsid w:val="008E7EDE"/>
    <w:rsid w:val="008F0BC2"/>
    <w:rsid w:val="008F0E16"/>
    <w:rsid w:val="008F0E73"/>
    <w:rsid w:val="008F161C"/>
    <w:rsid w:val="008F28F9"/>
    <w:rsid w:val="008F3EEA"/>
    <w:rsid w:val="008F64E5"/>
    <w:rsid w:val="008F6859"/>
    <w:rsid w:val="00900682"/>
    <w:rsid w:val="00900F90"/>
    <w:rsid w:val="00902849"/>
    <w:rsid w:val="00904003"/>
    <w:rsid w:val="00904A9B"/>
    <w:rsid w:val="00904B21"/>
    <w:rsid w:val="009050F4"/>
    <w:rsid w:val="009051AC"/>
    <w:rsid w:val="00905AF7"/>
    <w:rsid w:val="00905E7C"/>
    <w:rsid w:val="009074A0"/>
    <w:rsid w:val="0091063F"/>
    <w:rsid w:val="009113F0"/>
    <w:rsid w:val="00913DE1"/>
    <w:rsid w:val="00914184"/>
    <w:rsid w:val="0091473F"/>
    <w:rsid w:val="0091481C"/>
    <w:rsid w:val="00915568"/>
    <w:rsid w:val="009165A8"/>
    <w:rsid w:val="00916BB4"/>
    <w:rsid w:val="00917584"/>
    <w:rsid w:val="009209A2"/>
    <w:rsid w:val="0092124D"/>
    <w:rsid w:val="00922E87"/>
    <w:rsid w:val="0092470E"/>
    <w:rsid w:val="009247A9"/>
    <w:rsid w:val="009268C9"/>
    <w:rsid w:val="00926A86"/>
    <w:rsid w:val="00927EA0"/>
    <w:rsid w:val="009312FC"/>
    <w:rsid w:val="0093132E"/>
    <w:rsid w:val="00931910"/>
    <w:rsid w:val="00931A36"/>
    <w:rsid w:val="00931C78"/>
    <w:rsid w:val="00937D7D"/>
    <w:rsid w:val="009410F7"/>
    <w:rsid w:val="009428F2"/>
    <w:rsid w:val="009446F1"/>
    <w:rsid w:val="00944EC0"/>
    <w:rsid w:val="00947035"/>
    <w:rsid w:val="00947567"/>
    <w:rsid w:val="00947786"/>
    <w:rsid w:val="00947C48"/>
    <w:rsid w:val="00954DD8"/>
    <w:rsid w:val="00954E8E"/>
    <w:rsid w:val="0095511E"/>
    <w:rsid w:val="00960498"/>
    <w:rsid w:val="009610EA"/>
    <w:rsid w:val="009615BB"/>
    <w:rsid w:val="009616D7"/>
    <w:rsid w:val="00962B54"/>
    <w:rsid w:val="00962B62"/>
    <w:rsid w:val="00964285"/>
    <w:rsid w:val="00965DE0"/>
    <w:rsid w:val="00965FA3"/>
    <w:rsid w:val="009669BD"/>
    <w:rsid w:val="0097007C"/>
    <w:rsid w:val="009702A9"/>
    <w:rsid w:val="0097094B"/>
    <w:rsid w:val="00971899"/>
    <w:rsid w:val="009728FD"/>
    <w:rsid w:val="00972CDB"/>
    <w:rsid w:val="00972EC0"/>
    <w:rsid w:val="00972FB6"/>
    <w:rsid w:val="009738A2"/>
    <w:rsid w:val="00976041"/>
    <w:rsid w:val="00976BDE"/>
    <w:rsid w:val="00976F72"/>
    <w:rsid w:val="009817D4"/>
    <w:rsid w:val="009817DF"/>
    <w:rsid w:val="0098207E"/>
    <w:rsid w:val="00984159"/>
    <w:rsid w:val="00985013"/>
    <w:rsid w:val="00985FAC"/>
    <w:rsid w:val="00987670"/>
    <w:rsid w:val="0098774E"/>
    <w:rsid w:val="00987C7B"/>
    <w:rsid w:val="00990510"/>
    <w:rsid w:val="00991326"/>
    <w:rsid w:val="009948A6"/>
    <w:rsid w:val="0099619B"/>
    <w:rsid w:val="00997062"/>
    <w:rsid w:val="009A08EC"/>
    <w:rsid w:val="009A259D"/>
    <w:rsid w:val="009A2894"/>
    <w:rsid w:val="009A3578"/>
    <w:rsid w:val="009A3949"/>
    <w:rsid w:val="009A6CC1"/>
    <w:rsid w:val="009A716E"/>
    <w:rsid w:val="009A71F1"/>
    <w:rsid w:val="009A79B4"/>
    <w:rsid w:val="009B0026"/>
    <w:rsid w:val="009B1B38"/>
    <w:rsid w:val="009B1FCE"/>
    <w:rsid w:val="009B27FF"/>
    <w:rsid w:val="009B2A33"/>
    <w:rsid w:val="009B38E8"/>
    <w:rsid w:val="009B39DC"/>
    <w:rsid w:val="009B6A3F"/>
    <w:rsid w:val="009C09B8"/>
    <w:rsid w:val="009C18C0"/>
    <w:rsid w:val="009C1F5D"/>
    <w:rsid w:val="009C340A"/>
    <w:rsid w:val="009C481C"/>
    <w:rsid w:val="009C57E1"/>
    <w:rsid w:val="009C78D0"/>
    <w:rsid w:val="009C7DF5"/>
    <w:rsid w:val="009D15BD"/>
    <w:rsid w:val="009D27E1"/>
    <w:rsid w:val="009D29BB"/>
    <w:rsid w:val="009D3C65"/>
    <w:rsid w:val="009D5876"/>
    <w:rsid w:val="009D5AD3"/>
    <w:rsid w:val="009E0090"/>
    <w:rsid w:val="009E1B94"/>
    <w:rsid w:val="009E1D1D"/>
    <w:rsid w:val="009E1F41"/>
    <w:rsid w:val="009E258A"/>
    <w:rsid w:val="009E2AD9"/>
    <w:rsid w:val="009E48B2"/>
    <w:rsid w:val="009E741B"/>
    <w:rsid w:val="009F1E5A"/>
    <w:rsid w:val="009F452C"/>
    <w:rsid w:val="009F5805"/>
    <w:rsid w:val="009F669A"/>
    <w:rsid w:val="00A00A5D"/>
    <w:rsid w:val="00A00AEE"/>
    <w:rsid w:val="00A01963"/>
    <w:rsid w:val="00A0211F"/>
    <w:rsid w:val="00A02D03"/>
    <w:rsid w:val="00A03517"/>
    <w:rsid w:val="00A04437"/>
    <w:rsid w:val="00A05811"/>
    <w:rsid w:val="00A1016B"/>
    <w:rsid w:val="00A1253B"/>
    <w:rsid w:val="00A129D1"/>
    <w:rsid w:val="00A1433C"/>
    <w:rsid w:val="00A20CE7"/>
    <w:rsid w:val="00A22B63"/>
    <w:rsid w:val="00A2660A"/>
    <w:rsid w:val="00A26B9D"/>
    <w:rsid w:val="00A26C42"/>
    <w:rsid w:val="00A31239"/>
    <w:rsid w:val="00A32F7E"/>
    <w:rsid w:val="00A34ED5"/>
    <w:rsid w:val="00A37514"/>
    <w:rsid w:val="00A37D60"/>
    <w:rsid w:val="00A40015"/>
    <w:rsid w:val="00A414B8"/>
    <w:rsid w:val="00A43420"/>
    <w:rsid w:val="00A43A24"/>
    <w:rsid w:val="00A43D7E"/>
    <w:rsid w:val="00A450F5"/>
    <w:rsid w:val="00A45351"/>
    <w:rsid w:val="00A47D03"/>
    <w:rsid w:val="00A5035B"/>
    <w:rsid w:val="00A50B23"/>
    <w:rsid w:val="00A52569"/>
    <w:rsid w:val="00A530D5"/>
    <w:rsid w:val="00A53C78"/>
    <w:rsid w:val="00A55750"/>
    <w:rsid w:val="00A565A8"/>
    <w:rsid w:val="00A6098F"/>
    <w:rsid w:val="00A620A4"/>
    <w:rsid w:val="00A62517"/>
    <w:rsid w:val="00A63B9E"/>
    <w:rsid w:val="00A6444B"/>
    <w:rsid w:val="00A649B3"/>
    <w:rsid w:val="00A65003"/>
    <w:rsid w:val="00A654EF"/>
    <w:rsid w:val="00A660CA"/>
    <w:rsid w:val="00A662C7"/>
    <w:rsid w:val="00A67A97"/>
    <w:rsid w:val="00A70AFD"/>
    <w:rsid w:val="00A7142C"/>
    <w:rsid w:val="00A714FB"/>
    <w:rsid w:val="00A71502"/>
    <w:rsid w:val="00A71BA5"/>
    <w:rsid w:val="00A74311"/>
    <w:rsid w:val="00A75049"/>
    <w:rsid w:val="00A758E2"/>
    <w:rsid w:val="00A7595A"/>
    <w:rsid w:val="00A76526"/>
    <w:rsid w:val="00A76721"/>
    <w:rsid w:val="00A83461"/>
    <w:rsid w:val="00A848C8"/>
    <w:rsid w:val="00A84EE0"/>
    <w:rsid w:val="00A86BFA"/>
    <w:rsid w:val="00A9006D"/>
    <w:rsid w:val="00A90C37"/>
    <w:rsid w:val="00A9148A"/>
    <w:rsid w:val="00A91634"/>
    <w:rsid w:val="00A918FB"/>
    <w:rsid w:val="00A91EA5"/>
    <w:rsid w:val="00A958C0"/>
    <w:rsid w:val="00A9628F"/>
    <w:rsid w:val="00A96CBA"/>
    <w:rsid w:val="00A96E77"/>
    <w:rsid w:val="00AA301D"/>
    <w:rsid w:val="00AA6B8E"/>
    <w:rsid w:val="00AA775B"/>
    <w:rsid w:val="00AA7E05"/>
    <w:rsid w:val="00AB0118"/>
    <w:rsid w:val="00AB10BD"/>
    <w:rsid w:val="00AB17CD"/>
    <w:rsid w:val="00AB218F"/>
    <w:rsid w:val="00AB2BBC"/>
    <w:rsid w:val="00AB40F2"/>
    <w:rsid w:val="00AB47E5"/>
    <w:rsid w:val="00AB594E"/>
    <w:rsid w:val="00AB677B"/>
    <w:rsid w:val="00AB78C7"/>
    <w:rsid w:val="00AC040C"/>
    <w:rsid w:val="00AC4BE2"/>
    <w:rsid w:val="00AC5905"/>
    <w:rsid w:val="00AC7C33"/>
    <w:rsid w:val="00AD0562"/>
    <w:rsid w:val="00AD13D0"/>
    <w:rsid w:val="00AD2864"/>
    <w:rsid w:val="00AD5199"/>
    <w:rsid w:val="00AD62E8"/>
    <w:rsid w:val="00AD6F35"/>
    <w:rsid w:val="00AE1C8A"/>
    <w:rsid w:val="00AE1D0E"/>
    <w:rsid w:val="00AE2F37"/>
    <w:rsid w:val="00AE3279"/>
    <w:rsid w:val="00AE3F0C"/>
    <w:rsid w:val="00AE585E"/>
    <w:rsid w:val="00AE5EF2"/>
    <w:rsid w:val="00AE6078"/>
    <w:rsid w:val="00AF00C4"/>
    <w:rsid w:val="00AF0D81"/>
    <w:rsid w:val="00AF1510"/>
    <w:rsid w:val="00AF1704"/>
    <w:rsid w:val="00AF2139"/>
    <w:rsid w:val="00AF28FD"/>
    <w:rsid w:val="00AF298C"/>
    <w:rsid w:val="00AF5D23"/>
    <w:rsid w:val="00B01D72"/>
    <w:rsid w:val="00B02AB4"/>
    <w:rsid w:val="00B02AEA"/>
    <w:rsid w:val="00B03D58"/>
    <w:rsid w:val="00B0444A"/>
    <w:rsid w:val="00B04453"/>
    <w:rsid w:val="00B076D6"/>
    <w:rsid w:val="00B10489"/>
    <w:rsid w:val="00B1082A"/>
    <w:rsid w:val="00B1083B"/>
    <w:rsid w:val="00B129D1"/>
    <w:rsid w:val="00B13039"/>
    <w:rsid w:val="00B13042"/>
    <w:rsid w:val="00B13560"/>
    <w:rsid w:val="00B16748"/>
    <w:rsid w:val="00B16AEB"/>
    <w:rsid w:val="00B2004D"/>
    <w:rsid w:val="00B21D8C"/>
    <w:rsid w:val="00B22073"/>
    <w:rsid w:val="00B2221E"/>
    <w:rsid w:val="00B2276D"/>
    <w:rsid w:val="00B2297C"/>
    <w:rsid w:val="00B22C09"/>
    <w:rsid w:val="00B22E3D"/>
    <w:rsid w:val="00B2388E"/>
    <w:rsid w:val="00B23E7A"/>
    <w:rsid w:val="00B24C14"/>
    <w:rsid w:val="00B267E6"/>
    <w:rsid w:val="00B303D0"/>
    <w:rsid w:val="00B30CFE"/>
    <w:rsid w:val="00B32CA5"/>
    <w:rsid w:val="00B33F21"/>
    <w:rsid w:val="00B35110"/>
    <w:rsid w:val="00B35643"/>
    <w:rsid w:val="00B35BA7"/>
    <w:rsid w:val="00B36445"/>
    <w:rsid w:val="00B40DBE"/>
    <w:rsid w:val="00B42C3B"/>
    <w:rsid w:val="00B433A4"/>
    <w:rsid w:val="00B43C22"/>
    <w:rsid w:val="00B45748"/>
    <w:rsid w:val="00B527BF"/>
    <w:rsid w:val="00B53388"/>
    <w:rsid w:val="00B53B80"/>
    <w:rsid w:val="00B53C8D"/>
    <w:rsid w:val="00B55DA2"/>
    <w:rsid w:val="00B57A57"/>
    <w:rsid w:val="00B57B23"/>
    <w:rsid w:val="00B605A3"/>
    <w:rsid w:val="00B64D36"/>
    <w:rsid w:val="00B64FCF"/>
    <w:rsid w:val="00B652BC"/>
    <w:rsid w:val="00B67AB4"/>
    <w:rsid w:val="00B67EED"/>
    <w:rsid w:val="00B71154"/>
    <w:rsid w:val="00B7251B"/>
    <w:rsid w:val="00B727D5"/>
    <w:rsid w:val="00B74557"/>
    <w:rsid w:val="00B75276"/>
    <w:rsid w:val="00B75DCD"/>
    <w:rsid w:val="00B77D93"/>
    <w:rsid w:val="00B77E43"/>
    <w:rsid w:val="00B817B2"/>
    <w:rsid w:val="00B8293A"/>
    <w:rsid w:val="00B831AA"/>
    <w:rsid w:val="00B863C0"/>
    <w:rsid w:val="00B8656F"/>
    <w:rsid w:val="00B86890"/>
    <w:rsid w:val="00B8721F"/>
    <w:rsid w:val="00B8739B"/>
    <w:rsid w:val="00B90094"/>
    <w:rsid w:val="00B903BC"/>
    <w:rsid w:val="00B91E00"/>
    <w:rsid w:val="00B92AEE"/>
    <w:rsid w:val="00B93E66"/>
    <w:rsid w:val="00B95A22"/>
    <w:rsid w:val="00B95B61"/>
    <w:rsid w:val="00B9740A"/>
    <w:rsid w:val="00B97461"/>
    <w:rsid w:val="00B975C8"/>
    <w:rsid w:val="00BA0604"/>
    <w:rsid w:val="00BA08E3"/>
    <w:rsid w:val="00BA192B"/>
    <w:rsid w:val="00BA1933"/>
    <w:rsid w:val="00BA4141"/>
    <w:rsid w:val="00BA53EC"/>
    <w:rsid w:val="00BA62E3"/>
    <w:rsid w:val="00BA6F27"/>
    <w:rsid w:val="00BA70D2"/>
    <w:rsid w:val="00BB0659"/>
    <w:rsid w:val="00BB0C67"/>
    <w:rsid w:val="00BB0F97"/>
    <w:rsid w:val="00BB1011"/>
    <w:rsid w:val="00BB1378"/>
    <w:rsid w:val="00BB2424"/>
    <w:rsid w:val="00BB2484"/>
    <w:rsid w:val="00BB4638"/>
    <w:rsid w:val="00BB51E8"/>
    <w:rsid w:val="00BB5A73"/>
    <w:rsid w:val="00BB64D7"/>
    <w:rsid w:val="00BB6F65"/>
    <w:rsid w:val="00BB70B9"/>
    <w:rsid w:val="00BB748D"/>
    <w:rsid w:val="00BB748F"/>
    <w:rsid w:val="00BB7993"/>
    <w:rsid w:val="00BC0E58"/>
    <w:rsid w:val="00BC1B5C"/>
    <w:rsid w:val="00BC1BBD"/>
    <w:rsid w:val="00BC34A6"/>
    <w:rsid w:val="00BC3F43"/>
    <w:rsid w:val="00BC401F"/>
    <w:rsid w:val="00BC4D59"/>
    <w:rsid w:val="00BC7243"/>
    <w:rsid w:val="00BC7337"/>
    <w:rsid w:val="00BC769B"/>
    <w:rsid w:val="00BD0459"/>
    <w:rsid w:val="00BD0943"/>
    <w:rsid w:val="00BD0E04"/>
    <w:rsid w:val="00BD2189"/>
    <w:rsid w:val="00BD249E"/>
    <w:rsid w:val="00BD3287"/>
    <w:rsid w:val="00BD4823"/>
    <w:rsid w:val="00BD5398"/>
    <w:rsid w:val="00BD581E"/>
    <w:rsid w:val="00BD5A88"/>
    <w:rsid w:val="00BD5B77"/>
    <w:rsid w:val="00BD6190"/>
    <w:rsid w:val="00BD76D9"/>
    <w:rsid w:val="00BD7FE9"/>
    <w:rsid w:val="00BE1558"/>
    <w:rsid w:val="00BE3E33"/>
    <w:rsid w:val="00BE48B7"/>
    <w:rsid w:val="00BE4AD4"/>
    <w:rsid w:val="00BE4F5B"/>
    <w:rsid w:val="00BE517B"/>
    <w:rsid w:val="00BE6A2B"/>
    <w:rsid w:val="00BE7F4D"/>
    <w:rsid w:val="00BF0632"/>
    <w:rsid w:val="00BF1077"/>
    <w:rsid w:val="00BF1FE9"/>
    <w:rsid w:val="00BF2BD9"/>
    <w:rsid w:val="00BF310E"/>
    <w:rsid w:val="00BF4036"/>
    <w:rsid w:val="00BF4E4C"/>
    <w:rsid w:val="00BF54A4"/>
    <w:rsid w:val="00BF5977"/>
    <w:rsid w:val="00BF648E"/>
    <w:rsid w:val="00C00722"/>
    <w:rsid w:val="00C00E53"/>
    <w:rsid w:val="00C01307"/>
    <w:rsid w:val="00C01BD7"/>
    <w:rsid w:val="00C033D2"/>
    <w:rsid w:val="00C03513"/>
    <w:rsid w:val="00C03555"/>
    <w:rsid w:val="00C042EA"/>
    <w:rsid w:val="00C051B3"/>
    <w:rsid w:val="00C06285"/>
    <w:rsid w:val="00C070E0"/>
    <w:rsid w:val="00C07D37"/>
    <w:rsid w:val="00C07E8C"/>
    <w:rsid w:val="00C10720"/>
    <w:rsid w:val="00C107D3"/>
    <w:rsid w:val="00C1138E"/>
    <w:rsid w:val="00C1196C"/>
    <w:rsid w:val="00C13014"/>
    <w:rsid w:val="00C13157"/>
    <w:rsid w:val="00C1399D"/>
    <w:rsid w:val="00C13A13"/>
    <w:rsid w:val="00C14E6B"/>
    <w:rsid w:val="00C15B63"/>
    <w:rsid w:val="00C16706"/>
    <w:rsid w:val="00C17781"/>
    <w:rsid w:val="00C20014"/>
    <w:rsid w:val="00C23AA2"/>
    <w:rsid w:val="00C253E6"/>
    <w:rsid w:val="00C267BD"/>
    <w:rsid w:val="00C30487"/>
    <w:rsid w:val="00C311EA"/>
    <w:rsid w:val="00C33527"/>
    <w:rsid w:val="00C33669"/>
    <w:rsid w:val="00C34390"/>
    <w:rsid w:val="00C34F2C"/>
    <w:rsid w:val="00C36ADA"/>
    <w:rsid w:val="00C36FE5"/>
    <w:rsid w:val="00C36FF5"/>
    <w:rsid w:val="00C37A50"/>
    <w:rsid w:val="00C37D9D"/>
    <w:rsid w:val="00C40D2E"/>
    <w:rsid w:val="00C41B6C"/>
    <w:rsid w:val="00C43222"/>
    <w:rsid w:val="00C439E4"/>
    <w:rsid w:val="00C4655E"/>
    <w:rsid w:val="00C47582"/>
    <w:rsid w:val="00C47A2C"/>
    <w:rsid w:val="00C506A9"/>
    <w:rsid w:val="00C50F57"/>
    <w:rsid w:val="00C514A3"/>
    <w:rsid w:val="00C51D67"/>
    <w:rsid w:val="00C52B27"/>
    <w:rsid w:val="00C541EB"/>
    <w:rsid w:val="00C54591"/>
    <w:rsid w:val="00C545F9"/>
    <w:rsid w:val="00C55362"/>
    <w:rsid w:val="00C63097"/>
    <w:rsid w:val="00C64750"/>
    <w:rsid w:val="00C65687"/>
    <w:rsid w:val="00C67814"/>
    <w:rsid w:val="00C702DE"/>
    <w:rsid w:val="00C709C9"/>
    <w:rsid w:val="00C71197"/>
    <w:rsid w:val="00C7249A"/>
    <w:rsid w:val="00C72D55"/>
    <w:rsid w:val="00C72EDF"/>
    <w:rsid w:val="00C73DDE"/>
    <w:rsid w:val="00C7748E"/>
    <w:rsid w:val="00C77ED0"/>
    <w:rsid w:val="00C80DE4"/>
    <w:rsid w:val="00C812DB"/>
    <w:rsid w:val="00C83C69"/>
    <w:rsid w:val="00C846D3"/>
    <w:rsid w:val="00C8487E"/>
    <w:rsid w:val="00C874A4"/>
    <w:rsid w:val="00C87957"/>
    <w:rsid w:val="00C92A96"/>
    <w:rsid w:val="00C92EB5"/>
    <w:rsid w:val="00C92FE4"/>
    <w:rsid w:val="00C9374E"/>
    <w:rsid w:val="00C94BBA"/>
    <w:rsid w:val="00C95F04"/>
    <w:rsid w:val="00C96B51"/>
    <w:rsid w:val="00C9710E"/>
    <w:rsid w:val="00C973EC"/>
    <w:rsid w:val="00C9753B"/>
    <w:rsid w:val="00C97608"/>
    <w:rsid w:val="00C977DB"/>
    <w:rsid w:val="00CA010D"/>
    <w:rsid w:val="00CA09AA"/>
    <w:rsid w:val="00CA2E32"/>
    <w:rsid w:val="00CB0430"/>
    <w:rsid w:val="00CB0567"/>
    <w:rsid w:val="00CB1B76"/>
    <w:rsid w:val="00CB214C"/>
    <w:rsid w:val="00CB2C10"/>
    <w:rsid w:val="00CB30B6"/>
    <w:rsid w:val="00CB40BA"/>
    <w:rsid w:val="00CB4A19"/>
    <w:rsid w:val="00CB5E95"/>
    <w:rsid w:val="00CB688E"/>
    <w:rsid w:val="00CB7F61"/>
    <w:rsid w:val="00CC0701"/>
    <w:rsid w:val="00CC0BBA"/>
    <w:rsid w:val="00CC0D1C"/>
    <w:rsid w:val="00CC2093"/>
    <w:rsid w:val="00CC2ABD"/>
    <w:rsid w:val="00CC3754"/>
    <w:rsid w:val="00CC5682"/>
    <w:rsid w:val="00CD000C"/>
    <w:rsid w:val="00CD2544"/>
    <w:rsid w:val="00CD2774"/>
    <w:rsid w:val="00CD4CA5"/>
    <w:rsid w:val="00CD50F4"/>
    <w:rsid w:val="00CD63ED"/>
    <w:rsid w:val="00CD6A15"/>
    <w:rsid w:val="00CE101F"/>
    <w:rsid w:val="00CE193B"/>
    <w:rsid w:val="00CE2368"/>
    <w:rsid w:val="00CE2D85"/>
    <w:rsid w:val="00CE32F5"/>
    <w:rsid w:val="00CE4040"/>
    <w:rsid w:val="00CE735B"/>
    <w:rsid w:val="00CF03BF"/>
    <w:rsid w:val="00CF04DE"/>
    <w:rsid w:val="00CF1938"/>
    <w:rsid w:val="00CF3C9A"/>
    <w:rsid w:val="00CF467B"/>
    <w:rsid w:val="00CF51A2"/>
    <w:rsid w:val="00D02149"/>
    <w:rsid w:val="00D03338"/>
    <w:rsid w:val="00D0501A"/>
    <w:rsid w:val="00D05524"/>
    <w:rsid w:val="00D05B4D"/>
    <w:rsid w:val="00D06E40"/>
    <w:rsid w:val="00D076FA"/>
    <w:rsid w:val="00D10F25"/>
    <w:rsid w:val="00D11892"/>
    <w:rsid w:val="00D11E90"/>
    <w:rsid w:val="00D124EF"/>
    <w:rsid w:val="00D12A54"/>
    <w:rsid w:val="00D12BB5"/>
    <w:rsid w:val="00D13F63"/>
    <w:rsid w:val="00D17B1E"/>
    <w:rsid w:val="00D20A29"/>
    <w:rsid w:val="00D2108C"/>
    <w:rsid w:val="00D21E52"/>
    <w:rsid w:val="00D22B03"/>
    <w:rsid w:val="00D22D77"/>
    <w:rsid w:val="00D22F62"/>
    <w:rsid w:val="00D23156"/>
    <w:rsid w:val="00D246BF"/>
    <w:rsid w:val="00D25E29"/>
    <w:rsid w:val="00D27054"/>
    <w:rsid w:val="00D30057"/>
    <w:rsid w:val="00D312C8"/>
    <w:rsid w:val="00D31923"/>
    <w:rsid w:val="00D31DD0"/>
    <w:rsid w:val="00D327F2"/>
    <w:rsid w:val="00D32848"/>
    <w:rsid w:val="00D32D55"/>
    <w:rsid w:val="00D32DF8"/>
    <w:rsid w:val="00D33D46"/>
    <w:rsid w:val="00D3598D"/>
    <w:rsid w:val="00D35C09"/>
    <w:rsid w:val="00D360F9"/>
    <w:rsid w:val="00D363F5"/>
    <w:rsid w:val="00D36B73"/>
    <w:rsid w:val="00D36F9B"/>
    <w:rsid w:val="00D371E7"/>
    <w:rsid w:val="00D375FB"/>
    <w:rsid w:val="00D37B76"/>
    <w:rsid w:val="00D37F2A"/>
    <w:rsid w:val="00D4098B"/>
    <w:rsid w:val="00D413A5"/>
    <w:rsid w:val="00D426F5"/>
    <w:rsid w:val="00D4281F"/>
    <w:rsid w:val="00D44518"/>
    <w:rsid w:val="00D44EF9"/>
    <w:rsid w:val="00D45128"/>
    <w:rsid w:val="00D469A6"/>
    <w:rsid w:val="00D51637"/>
    <w:rsid w:val="00D516E4"/>
    <w:rsid w:val="00D51853"/>
    <w:rsid w:val="00D52E93"/>
    <w:rsid w:val="00D54CB0"/>
    <w:rsid w:val="00D55BF4"/>
    <w:rsid w:val="00D55FAB"/>
    <w:rsid w:val="00D6101D"/>
    <w:rsid w:val="00D6490D"/>
    <w:rsid w:val="00D6556B"/>
    <w:rsid w:val="00D6733F"/>
    <w:rsid w:val="00D67369"/>
    <w:rsid w:val="00D70AF1"/>
    <w:rsid w:val="00D7106E"/>
    <w:rsid w:val="00D71998"/>
    <w:rsid w:val="00D721D0"/>
    <w:rsid w:val="00D74198"/>
    <w:rsid w:val="00D77F07"/>
    <w:rsid w:val="00D8348D"/>
    <w:rsid w:val="00D836D0"/>
    <w:rsid w:val="00D84944"/>
    <w:rsid w:val="00D87FB7"/>
    <w:rsid w:val="00D9100D"/>
    <w:rsid w:val="00D91AD2"/>
    <w:rsid w:val="00D91F97"/>
    <w:rsid w:val="00D92F1A"/>
    <w:rsid w:val="00D94C12"/>
    <w:rsid w:val="00D955FF"/>
    <w:rsid w:val="00D96534"/>
    <w:rsid w:val="00D9732A"/>
    <w:rsid w:val="00D97E4C"/>
    <w:rsid w:val="00DA17DC"/>
    <w:rsid w:val="00DA1F7B"/>
    <w:rsid w:val="00DA2E64"/>
    <w:rsid w:val="00DA303C"/>
    <w:rsid w:val="00DA3D21"/>
    <w:rsid w:val="00DA4D7B"/>
    <w:rsid w:val="00DA5244"/>
    <w:rsid w:val="00DA5C9D"/>
    <w:rsid w:val="00DB042D"/>
    <w:rsid w:val="00DB0602"/>
    <w:rsid w:val="00DB0ED3"/>
    <w:rsid w:val="00DB19F9"/>
    <w:rsid w:val="00DB1E35"/>
    <w:rsid w:val="00DB4EFD"/>
    <w:rsid w:val="00DB5610"/>
    <w:rsid w:val="00DB56D8"/>
    <w:rsid w:val="00DB6196"/>
    <w:rsid w:val="00DB6625"/>
    <w:rsid w:val="00DB7983"/>
    <w:rsid w:val="00DB7E0C"/>
    <w:rsid w:val="00DC0ABC"/>
    <w:rsid w:val="00DC0C81"/>
    <w:rsid w:val="00DC11BB"/>
    <w:rsid w:val="00DC1A13"/>
    <w:rsid w:val="00DC232C"/>
    <w:rsid w:val="00DC2751"/>
    <w:rsid w:val="00DC29DB"/>
    <w:rsid w:val="00DC2FAC"/>
    <w:rsid w:val="00DC3A3F"/>
    <w:rsid w:val="00DC6233"/>
    <w:rsid w:val="00DC62A8"/>
    <w:rsid w:val="00DC79DD"/>
    <w:rsid w:val="00DD09CF"/>
    <w:rsid w:val="00DD236D"/>
    <w:rsid w:val="00DD3C2F"/>
    <w:rsid w:val="00DD4407"/>
    <w:rsid w:val="00DD4E87"/>
    <w:rsid w:val="00DD569C"/>
    <w:rsid w:val="00DD5951"/>
    <w:rsid w:val="00DD6E8A"/>
    <w:rsid w:val="00DE1000"/>
    <w:rsid w:val="00DE28AC"/>
    <w:rsid w:val="00DE2B33"/>
    <w:rsid w:val="00DE5211"/>
    <w:rsid w:val="00DE54CC"/>
    <w:rsid w:val="00DE5706"/>
    <w:rsid w:val="00DF02C0"/>
    <w:rsid w:val="00DF2EE0"/>
    <w:rsid w:val="00DF3665"/>
    <w:rsid w:val="00DF74FF"/>
    <w:rsid w:val="00E001EF"/>
    <w:rsid w:val="00E005DA"/>
    <w:rsid w:val="00E0235B"/>
    <w:rsid w:val="00E056B5"/>
    <w:rsid w:val="00E05FF9"/>
    <w:rsid w:val="00E067B3"/>
    <w:rsid w:val="00E10B89"/>
    <w:rsid w:val="00E10FAC"/>
    <w:rsid w:val="00E114B9"/>
    <w:rsid w:val="00E145C2"/>
    <w:rsid w:val="00E153EA"/>
    <w:rsid w:val="00E15652"/>
    <w:rsid w:val="00E17621"/>
    <w:rsid w:val="00E17BA4"/>
    <w:rsid w:val="00E2009F"/>
    <w:rsid w:val="00E216BA"/>
    <w:rsid w:val="00E21D74"/>
    <w:rsid w:val="00E2392B"/>
    <w:rsid w:val="00E23AAE"/>
    <w:rsid w:val="00E2550A"/>
    <w:rsid w:val="00E2765B"/>
    <w:rsid w:val="00E27670"/>
    <w:rsid w:val="00E27F3A"/>
    <w:rsid w:val="00E30580"/>
    <w:rsid w:val="00E30674"/>
    <w:rsid w:val="00E30B7C"/>
    <w:rsid w:val="00E31245"/>
    <w:rsid w:val="00E31F0B"/>
    <w:rsid w:val="00E33D3D"/>
    <w:rsid w:val="00E33EBC"/>
    <w:rsid w:val="00E34567"/>
    <w:rsid w:val="00E3719D"/>
    <w:rsid w:val="00E379F1"/>
    <w:rsid w:val="00E37A6E"/>
    <w:rsid w:val="00E40FEE"/>
    <w:rsid w:val="00E42D59"/>
    <w:rsid w:val="00E44ED3"/>
    <w:rsid w:val="00E456EE"/>
    <w:rsid w:val="00E500CE"/>
    <w:rsid w:val="00E51900"/>
    <w:rsid w:val="00E51E2E"/>
    <w:rsid w:val="00E53270"/>
    <w:rsid w:val="00E534BE"/>
    <w:rsid w:val="00E538C2"/>
    <w:rsid w:val="00E5433D"/>
    <w:rsid w:val="00E55063"/>
    <w:rsid w:val="00E5511E"/>
    <w:rsid w:val="00E556FE"/>
    <w:rsid w:val="00E55EB1"/>
    <w:rsid w:val="00E567D3"/>
    <w:rsid w:val="00E63850"/>
    <w:rsid w:val="00E663AB"/>
    <w:rsid w:val="00E70A89"/>
    <w:rsid w:val="00E70B27"/>
    <w:rsid w:val="00E72782"/>
    <w:rsid w:val="00E732B5"/>
    <w:rsid w:val="00E741F1"/>
    <w:rsid w:val="00E74298"/>
    <w:rsid w:val="00E74518"/>
    <w:rsid w:val="00E757E2"/>
    <w:rsid w:val="00E75CB6"/>
    <w:rsid w:val="00E76332"/>
    <w:rsid w:val="00E80994"/>
    <w:rsid w:val="00E82BB4"/>
    <w:rsid w:val="00E830C2"/>
    <w:rsid w:val="00E837AB"/>
    <w:rsid w:val="00E839DD"/>
    <w:rsid w:val="00E83A61"/>
    <w:rsid w:val="00E86BF8"/>
    <w:rsid w:val="00E906C6"/>
    <w:rsid w:val="00E91CF8"/>
    <w:rsid w:val="00E92A4A"/>
    <w:rsid w:val="00E92D2D"/>
    <w:rsid w:val="00E92FDB"/>
    <w:rsid w:val="00E93366"/>
    <w:rsid w:val="00E938A0"/>
    <w:rsid w:val="00E95FBF"/>
    <w:rsid w:val="00E961C2"/>
    <w:rsid w:val="00E97467"/>
    <w:rsid w:val="00EA058C"/>
    <w:rsid w:val="00EA09C8"/>
    <w:rsid w:val="00EA142A"/>
    <w:rsid w:val="00EA145B"/>
    <w:rsid w:val="00EA33F7"/>
    <w:rsid w:val="00EA398D"/>
    <w:rsid w:val="00EA3ED3"/>
    <w:rsid w:val="00EA4600"/>
    <w:rsid w:val="00EA56A2"/>
    <w:rsid w:val="00EA57D3"/>
    <w:rsid w:val="00EA65E2"/>
    <w:rsid w:val="00EA6BFC"/>
    <w:rsid w:val="00EA7A94"/>
    <w:rsid w:val="00EA7ECA"/>
    <w:rsid w:val="00EA7FDE"/>
    <w:rsid w:val="00EB044D"/>
    <w:rsid w:val="00EB1EF2"/>
    <w:rsid w:val="00EB320B"/>
    <w:rsid w:val="00EB32C1"/>
    <w:rsid w:val="00EB41EA"/>
    <w:rsid w:val="00EB56B6"/>
    <w:rsid w:val="00EB6589"/>
    <w:rsid w:val="00EB6631"/>
    <w:rsid w:val="00EB66C8"/>
    <w:rsid w:val="00EB6989"/>
    <w:rsid w:val="00EC0001"/>
    <w:rsid w:val="00EC389D"/>
    <w:rsid w:val="00EC3B28"/>
    <w:rsid w:val="00EC48F9"/>
    <w:rsid w:val="00EC752F"/>
    <w:rsid w:val="00EC7DDD"/>
    <w:rsid w:val="00EC7E4B"/>
    <w:rsid w:val="00ED0752"/>
    <w:rsid w:val="00ED07A0"/>
    <w:rsid w:val="00ED140E"/>
    <w:rsid w:val="00ED4603"/>
    <w:rsid w:val="00ED7C5D"/>
    <w:rsid w:val="00EE1661"/>
    <w:rsid w:val="00EE2C3E"/>
    <w:rsid w:val="00EE460B"/>
    <w:rsid w:val="00EE4733"/>
    <w:rsid w:val="00EE4ACB"/>
    <w:rsid w:val="00EE4CC4"/>
    <w:rsid w:val="00EE5572"/>
    <w:rsid w:val="00EE7012"/>
    <w:rsid w:val="00EF1D76"/>
    <w:rsid w:val="00EF2A31"/>
    <w:rsid w:val="00EF2E6F"/>
    <w:rsid w:val="00EF51ED"/>
    <w:rsid w:val="00EF6A60"/>
    <w:rsid w:val="00EF7A0A"/>
    <w:rsid w:val="00F0068E"/>
    <w:rsid w:val="00F00A1F"/>
    <w:rsid w:val="00F016F3"/>
    <w:rsid w:val="00F02F98"/>
    <w:rsid w:val="00F04ADA"/>
    <w:rsid w:val="00F06081"/>
    <w:rsid w:val="00F0651D"/>
    <w:rsid w:val="00F07347"/>
    <w:rsid w:val="00F07415"/>
    <w:rsid w:val="00F0747A"/>
    <w:rsid w:val="00F1010C"/>
    <w:rsid w:val="00F10DAF"/>
    <w:rsid w:val="00F114B0"/>
    <w:rsid w:val="00F1179D"/>
    <w:rsid w:val="00F119DA"/>
    <w:rsid w:val="00F136D7"/>
    <w:rsid w:val="00F1436E"/>
    <w:rsid w:val="00F1438A"/>
    <w:rsid w:val="00F1518C"/>
    <w:rsid w:val="00F156FA"/>
    <w:rsid w:val="00F16546"/>
    <w:rsid w:val="00F16599"/>
    <w:rsid w:val="00F16BB7"/>
    <w:rsid w:val="00F17A58"/>
    <w:rsid w:val="00F17E96"/>
    <w:rsid w:val="00F20BF3"/>
    <w:rsid w:val="00F21CB5"/>
    <w:rsid w:val="00F21EBF"/>
    <w:rsid w:val="00F226F8"/>
    <w:rsid w:val="00F23C24"/>
    <w:rsid w:val="00F251DD"/>
    <w:rsid w:val="00F2623B"/>
    <w:rsid w:val="00F2704E"/>
    <w:rsid w:val="00F27555"/>
    <w:rsid w:val="00F31AAB"/>
    <w:rsid w:val="00F3399A"/>
    <w:rsid w:val="00F34486"/>
    <w:rsid w:val="00F361F2"/>
    <w:rsid w:val="00F36B19"/>
    <w:rsid w:val="00F36B57"/>
    <w:rsid w:val="00F37105"/>
    <w:rsid w:val="00F37865"/>
    <w:rsid w:val="00F41326"/>
    <w:rsid w:val="00F422DC"/>
    <w:rsid w:val="00F4363D"/>
    <w:rsid w:val="00F43BC9"/>
    <w:rsid w:val="00F449A0"/>
    <w:rsid w:val="00F44DB2"/>
    <w:rsid w:val="00F464AC"/>
    <w:rsid w:val="00F46980"/>
    <w:rsid w:val="00F470A3"/>
    <w:rsid w:val="00F5010E"/>
    <w:rsid w:val="00F529BC"/>
    <w:rsid w:val="00F53B03"/>
    <w:rsid w:val="00F5497E"/>
    <w:rsid w:val="00F56EB4"/>
    <w:rsid w:val="00F5723E"/>
    <w:rsid w:val="00F574C0"/>
    <w:rsid w:val="00F57D40"/>
    <w:rsid w:val="00F61439"/>
    <w:rsid w:val="00F62484"/>
    <w:rsid w:val="00F63FC6"/>
    <w:rsid w:val="00F6483F"/>
    <w:rsid w:val="00F663DE"/>
    <w:rsid w:val="00F67037"/>
    <w:rsid w:val="00F715AD"/>
    <w:rsid w:val="00F7181B"/>
    <w:rsid w:val="00F739E8"/>
    <w:rsid w:val="00F75520"/>
    <w:rsid w:val="00F805E7"/>
    <w:rsid w:val="00F805F3"/>
    <w:rsid w:val="00F80BE6"/>
    <w:rsid w:val="00F81D1E"/>
    <w:rsid w:val="00F82B65"/>
    <w:rsid w:val="00F82E33"/>
    <w:rsid w:val="00F8334D"/>
    <w:rsid w:val="00F83885"/>
    <w:rsid w:val="00F84404"/>
    <w:rsid w:val="00F856A8"/>
    <w:rsid w:val="00F85A97"/>
    <w:rsid w:val="00F90652"/>
    <w:rsid w:val="00F92675"/>
    <w:rsid w:val="00F9336D"/>
    <w:rsid w:val="00F947F2"/>
    <w:rsid w:val="00F94F81"/>
    <w:rsid w:val="00F965D9"/>
    <w:rsid w:val="00F966A3"/>
    <w:rsid w:val="00F96788"/>
    <w:rsid w:val="00F96ACB"/>
    <w:rsid w:val="00F96B74"/>
    <w:rsid w:val="00F972A0"/>
    <w:rsid w:val="00FA13F9"/>
    <w:rsid w:val="00FA1B01"/>
    <w:rsid w:val="00FA27CE"/>
    <w:rsid w:val="00FA3C44"/>
    <w:rsid w:val="00FA3E1A"/>
    <w:rsid w:val="00FA464E"/>
    <w:rsid w:val="00FB00FA"/>
    <w:rsid w:val="00FB0FFA"/>
    <w:rsid w:val="00FB1108"/>
    <w:rsid w:val="00FB1867"/>
    <w:rsid w:val="00FB1DB7"/>
    <w:rsid w:val="00FB2447"/>
    <w:rsid w:val="00FB26A7"/>
    <w:rsid w:val="00FB3B39"/>
    <w:rsid w:val="00FB6551"/>
    <w:rsid w:val="00FB7733"/>
    <w:rsid w:val="00FC012F"/>
    <w:rsid w:val="00FC0666"/>
    <w:rsid w:val="00FC07C1"/>
    <w:rsid w:val="00FC0861"/>
    <w:rsid w:val="00FC09A0"/>
    <w:rsid w:val="00FC0FDB"/>
    <w:rsid w:val="00FC2183"/>
    <w:rsid w:val="00FC31AC"/>
    <w:rsid w:val="00FC6A83"/>
    <w:rsid w:val="00FC7265"/>
    <w:rsid w:val="00FD20C8"/>
    <w:rsid w:val="00FD3A23"/>
    <w:rsid w:val="00FD556D"/>
    <w:rsid w:val="00FD6531"/>
    <w:rsid w:val="00FD6FE2"/>
    <w:rsid w:val="00FE018F"/>
    <w:rsid w:val="00FE10D9"/>
    <w:rsid w:val="00FE130C"/>
    <w:rsid w:val="00FE2BBD"/>
    <w:rsid w:val="00FE455F"/>
    <w:rsid w:val="00FE4B63"/>
    <w:rsid w:val="00FE4BD0"/>
    <w:rsid w:val="00FE5A1D"/>
    <w:rsid w:val="00FE5DAC"/>
    <w:rsid w:val="00FE61D9"/>
    <w:rsid w:val="00FE706F"/>
    <w:rsid w:val="00FF27FF"/>
    <w:rsid w:val="00FF36D4"/>
    <w:rsid w:val="00FF6100"/>
    <w:rsid w:val="00FF68C8"/>
    <w:rsid w:val="01F5E0EB"/>
    <w:rsid w:val="0252CED4"/>
    <w:rsid w:val="02D01CF6"/>
    <w:rsid w:val="02E30FF6"/>
    <w:rsid w:val="05F4C410"/>
    <w:rsid w:val="07D91B94"/>
    <w:rsid w:val="0863D559"/>
    <w:rsid w:val="089AEFE7"/>
    <w:rsid w:val="096CA432"/>
    <w:rsid w:val="09FAA0C8"/>
    <w:rsid w:val="0A054334"/>
    <w:rsid w:val="0B6C26A1"/>
    <w:rsid w:val="0B8E478C"/>
    <w:rsid w:val="0C3FF51B"/>
    <w:rsid w:val="0CFB78C1"/>
    <w:rsid w:val="0FE71DFC"/>
    <w:rsid w:val="13EC6AC4"/>
    <w:rsid w:val="1479445B"/>
    <w:rsid w:val="14FB01F4"/>
    <w:rsid w:val="17D3F684"/>
    <w:rsid w:val="1808B451"/>
    <w:rsid w:val="1863C44B"/>
    <w:rsid w:val="189787AA"/>
    <w:rsid w:val="1B9E6A47"/>
    <w:rsid w:val="1BC9DCA7"/>
    <w:rsid w:val="2021503B"/>
    <w:rsid w:val="2070D115"/>
    <w:rsid w:val="20870CB6"/>
    <w:rsid w:val="2103609C"/>
    <w:rsid w:val="2265B818"/>
    <w:rsid w:val="235F02E6"/>
    <w:rsid w:val="236BA518"/>
    <w:rsid w:val="23AA6F3A"/>
    <w:rsid w:val="261242FA"/>
    <w:rsid w:val="272C1CFF"/>
    <w:rsid w:val="2A649EFB"/>
    <w:rsid w:val="2B2AD9CF"/>
    <w:rsid w:val="2B335CD7"/>
    <w:rsid w:val="2E6DA71F"/>
    <w:rsid w:val="2EDF9C8C"/>
    <w:rsid w:val="2F34FCA4"/>
    <w:rsid w:val="3127131B"/>
    <w:rsid w:val="31D4136E"/>
    <w:rsid w:val="335AFAAB"/>
    <w:rsid w:val="3395FDD0"/>
    <w:rsid w:val="371C4EF5"/>
    <w:rsid w:val="39AD9C8C"/>
    <w:rsid w:val="3BCAA026"/>
    <w:rsid w:val="3C2AEE8B"/>
    <w:rsid w:val="3CFC1508"/>
    <w:rsid w:val="3D974CCB"/>
    <w:rsid w:val="3EE52AA3"/>
    <w:rsid w:val="3FFF3834"/>
    <w:rsid w:val="445600AD"/>
    <w:rsid w:val="44742D05"/>
    <w:rsid w:val="46C4499F"/>
    <w:rsid w:val="47703ADD"/>
    <w:rsid w:val="495D5F9B"/>
    <w:rsid w:val="4D663B10"/>
    <w:rsid w:val="50A0E268"/>
    <w:rsid w:val="50D71733"/>
    <w:rsid w:val="5101A406"/>
    <w:rsid w:val="511FF288"/>
    <w:rsid w:val="521C1839"/>
    <w:rsid w:val="5548181D"/>
    <w:rsid w:val="55844F13"/>
    <w:rsid w:val="5767982F"/>
    <w:rsid w:val="57F2ED10"/>
    <w:rsid w:val="596FA6E8"/>
    <w:rsid w:val="5A6CC342"/>
    <w:rsid w:val="5AA1C3C4"/>
    <w:rsid w:val="5BA7B1BF"/>
    <w:rsid w:val="5C9839DB"/>
    <w:rsid w:val="5E2CD311"/>
    <w:rsid w:val="5EBE7053"/>
    <w:rsid w:val="5F539F9A"/>
    <w:rsid w:val="5FE65614"/>
    <w:rsid w:val="648E9864"/>
    <w:rsid w:val="64F02141"/>
    <w:rsid w:val="64F9F398"/>
    <w:rsid w:val="66624274"/>
    <w:rsid w:val="6684FB41"/>
    <w:rsid w:val="66EC7ACA"/>
    <w:rsid w:val="67908AC5"/>
    <w:rsid w:val="6816FFC0"/>
    <w:rsid w:val="6957487E"/>
    <w:rsid w:val="6C2F54A5"/>
    <w:rsid w:val="6D075708"/>
    <w:rsid w:val="6ECDB6C6"/>
    <w:rsid w:val="721D628F"/>
    <w:rsid w:val="7236A774"/>
    <w:rsid w:val="724C727D"/>
    <w:rsid w:val="72FDC2BD"/>
    <w:rsid w:val="764BB78F"/>
    <w:rsid w:val="7A09A8ED"/>
    <w:rsid w:val="7C7E8C68"/>
    <w:rsid w:val="7D75E0D8"/>
    <w:rsid w:val="7DF64B7F"/>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05D77"/>
  <w15:docId w15:val="{814B26EA-E980-498D-A7F2-58732263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7D5"/>
    <w:pPr>
      <w:spacing w:before="60"/>
    </w:pPr>
    <w:rPr>
      <w:rFonts w:ascii="Arial" w:hAnsi="Arial"/>
      <w:sz w:val="24"/>
      <w:lang w:eastAsia="de-DE" w:bidi="ar-SA"/>
    </w:rPr>
  </w:style>
  <w:style w:type="paragraph" w:styleId="Heading1">
    <w:name w:val="heading 1"/>
    <w:next w:val="Normal"/>
    <w:link w:val="Heading1Char"/>
    <w:qFormat/>
    <w:rsid w:val="000A7508"/>
    <w:pPr>
      <w:keepNext/>
      <w:numPr>
        <w:numId w:val="1"/>
      </w:numPr>
      <w:tabs>
        <w:tab w:val="clear" w:pos="577"/>
        <w:tab w:val="num" w:pos="397"/>
        <w:tab w:val="left" w:pos="567"/>
      </w:tabs>
      <w:spacing w:before="360" w:after="240"/>
      <w:ind w:left="397"/>
      <w:outlineLvl w:val="0"/>
    </w:pPr>
    <w:rPr>
      <w:rFonts w:ascii="Arial" w:hAnsi="Arial"/>
      <w:b/>
      <w:caps/>
      <w:kern w:val="28"/>
      <w:sz w:val="28"/>
      <w:szCs w:val="28"/>
      <w:lang w:eastAsia="de-DE" w:bidi="ar-SA"/>
    </w:rPr>
  </w:style>
  <w:style w:type="paragraph" w:styleId="Heading2">
    <w:name w:val="heading 2"/>
    <w:basedOn w:val="Normal"/>
    <w:next w:val="Normal"/>
    <w:qFormat/>
    <w:rsid w:val="002A7B1C"/>
    <w:pPr>
      <w:keepNext/>
      <w:numPr>
        <w:ilvl w:val="1"/>
        <w:numId w:val="1"/>
      </w:numPr>
      <w:spacing w:before="240" w:after="240"/>
      <w:outlineLvl w:val="1"/>
    </w:pPr>
    <w:rPr>
      <w:b/>
      <w:caps/>
      <w:szCs w:val="24"/>
    </w:rPr>
  </w:style>
  <w:style w:type="paragraph" w:styleId="Heading3">
    <w:name w:val="heading 3"/>
    <w:basedOn w:val="Normal"/>
    <w:next w:val="Normal"/>
    <w:qFormat/>
    <w:rsid w:val="002A7B1C"/>
    <w:pPr>
      <w:keepNext/>
      <w:numPr>
        <w:ilvl w:val="2"/>
        <w:numId w:val="1"/>
      </w:numPr>
      <w:tabs>
        <w:tab w:val="clear" w:pos="737"/>
        <w:tab w:val="left" w:pos="851"/>
      </w:tabs>
      <w:spacing w:before="240" w:after="240"/>
      <w:ind w:left="851" w:hanging="851"/>
      <w:outlineLvl w:val="2"/>
    </w:pPr>
    <w:rPr>
      <w:b/>
      <w:szCs w:val="24"/>
    </w:rPr>
  </w:style>
  <w:style w:type="paragraph" w:styleId="Heading4">
    <w:name w:val="heading 4"/>
    <w:basedOn w:val="Normal"/>
    <w:next w:val="Normal"/>
    <w:qFormat/>
    <w:rsid w:val="002A7B1C"/>
    <w:pPr>
      <w:keepNext/>
      <w:numPr>
        <w:ilvl w:val="3"/>
        <w:numId w:val="1"/>
      </w:numPr>
      <w:tabs>
        <w:tab w:val="clear" w:pos="864"/>
        <w:tab w:val="left" w:pos="851"/>
      </w:tabs>
      <w:spacing w:before="120" w:after="120"/>
      <w:ind w:left="851" w:hanging="851"/>
      <w:outlineLvl w:val="3"/>
    </w:pPr>
  </w:style>
  <w:style w:type="paragraph" w:styleId="Heading5">
    <w:name w:val="heading 5"/>
    <w:basedOn w:val="Normal"/>
    <w:next w:val="Normal"/>
    <w:qFormat/>
    <w:rsid w:val="002A7B1C"/>
    <w:pPr>
      <w:keepNext/>
      <w:numPr>
        <w:ilvl w:val="4"/>
        <w:numId w:val="1"/>
      </w:numPr>
      <w:tabs>
        <w:tab w:val="clear" w:pos="1008"/>
        <w:tab w:val="left" w:pos="1134"/>
      </w:tabs>
      <w:spacing w:before="120" w:after="120"/>
      <w:ind w:left="1134" w:hanging="1134"/>
      <w:outlineLvl w:val="4"/>
    </w:pPr>
  </w:style>
  <w:style w:type="paragraph" w:styleId="Heading6">
    <w:name w:val="heading 6"/>
    <w:basedOn w:val="Normal"/>
    <w:next w:val="Normal"/>
    <w:qFormat/>
    <w:rsid w:val="00516480"/>
    <w:pPr>
      <w:keepNext/>
      <w:keepLines/>
      <w:numPr>
        <w:ilvl w:val="5"/>
        <w:numId w:val="1"/>
      </w:numPr>
      <w:jc w:val="center"/>
      <w:outlineLvl w:val="5"/>
    </w:pPr>
    <w:rPr>
      <w:b/>
      <w:color w:val="0000FF"/>
      <w:sz w:val="22"/>
    </w:rPr>
  </w:style>
  <w:style w:type="paragraph" w:styleId="Heading7">
    <w:name w:val="heading 7"/>
    <w:basedOn w:val="Normal"/>
    <w:next w:val="Normal"/>
    <w:qFormat/>
    <w:rsid w:val="00516480"/>
    <w:pPr>
      <w:keepNext/>
      <w:keepLines/>
      <w:numPr>
        <w:ilvl w:val="6"/>
        <w:numId w:val="1"/>
      </w:numPr>
      <w:jc w:val="center"/>
      <w:outlineLvl w:val="6"/>
    </w:pPr>
    <w:rPr>
      <w:b/>
      <w:sz w:val="22"/>
    </w:rPr>
  </w:style>
  <w:style w:type="paragraph" w:styleId="Heading8">
    <w:name w:val="heading 8"/>
    <w:basedOn w:val="Normal"/>
    <w:next w:val="Normal"/>
    <w:qFormat/>
    <w:rsid w:val="00516480"/>
    <w:pPr>
      <w:keepNext/>
      <w:numPr>
        <w:ilvl w:val="7"/>
        <w:numId w:val="1"/>
      </w:numPr>
      <w:outlineLvl w:val="7"/>
    </w:pPr>
    <w:rPr>
      <w:i/>
    </w:rPr>
  </w:style>
  <w:style w:type="paragraph" w:styleId="Heading9">
    <w:name w:val="heading 9"/>
    <w:basedOn w:val="Normal"/>
    <w:next w:val="Normal"/>
    <w:qFormat/>
    <w:rsid w:val="00516480"/>
    <w:pPr>
      <w:keepNext/>
      <w:numPr>
        <w:ilvl w:val="8"/>
        <w:numId w:val="1"/>
      </w:numPr>
      <w:tabs>
        <w:tab w:val="left" w:pos="426"/>
      </w:tabs>
      <w:outlineLvl w:val="8"/>
    </w:pPr>
    <w:rPr>
      <w:b/>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835336"/>
    <w:pPr>
      <w:spacing w:before="240" w:after="240" w:line="280" w:lineRule="atLeast"/>
    </w:pPr>
    <w:rPr>
      <w:szCs w:val="24"/>
    </w:r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semiHidden/>
  </w:style>
  <w:style w:type="paragraph" w:styleId="TOC1">
    <w:name w:val="toc 1"/>
    <w:basedOn w:val="Normal"/>
    <w:next w:val="Normal"/>
    <w:autoRedefine/>
    <w:uiPriority w:val="39"/>
    <w:rsid w:val="00D33D46"/>
    <w:pPr>
      <w:tabs>
        <w:tab w:val="left" w:pos="567"/>
        <w:tab w:val="right" w:leader="dot" w:pos="9072"/>
      </w:tabs>
      <w:ind w:left="567" w:hanging="567"/>
    </w:pPr>
    <w:rPr>
      <w:caps/>
      <w:noProof/>
      <w:szCs w:val="24"/>
    </w:rPr>
  </w:style>
  <w:style w:type="paragraph" w:styleId="TOC2">
    <w:name w:val="toc 2"/>
    <w:basedOn w:val="Normal"/>
    <w:next w:val="Normal"/>
    <w:autoRedefine/>
    <w:uiPriority w:val="39"/>
    <w:rsid w:val="00D33D46"/>
    <w:pPr>
      <w:tabs>
        <w:tab w:val="left" w:pos="851"/>
        <w:tab w:val="right" w:leader="dot" w:pos="9072"/>
      </w:tabs>
      <w:ind w:left="851" w:hanging="567"/>
    </w:pPr>
    <w:rPr>
      <w:caps/>
      <w:noProof/>
      <w:szCs w:val="24"/>
    </w:rPr>
  </w:style>
  <w:style w:type="paragraph" w:styleId="TOC3">
    <w:name w:val="toc 3"/>
    <w:basedOn w:val="Normal"/>
    <w:next w:val="Normal"/>
    <w:autoRedefine/>
    <w:uiPriority w:val="39"/>
    <w:rsid w:val="002A7B1C"/>
    <w:pPr>
      <w:tabs>
        <w:tab w:val="left" w:pos="1418"/>
        <w:tab w:val="right" w:leader="dot" w:pos="9072"/>
      </w:tabs>
      <w:ind w:left="1418" w:hanging="851"/>
    </w:pPr>
    <w:rPr>
      <w:noProof/>
    </w:rPr>
  </w:style>
  <w:style w:type="paragraph" w:styleId="TOC4">
    <w:name w:val="toc 4"/>
    <w:basedOn w:val="Normal"/>
    <w:next w:val="Normal"/>
    <w:uiPriority w:val="39"/>
    <w:semiHidden/>
    <w:rsid w:val="002A7B1C"/>
    <w:pPr>
      <w:tabs>
        <w:tab w:val="left" w:pos="1701"/>
        <w:tab w:val="right" w:leader="dot" w:pos="9072"/>
      </w:tabs>
      <w:ind w:left="1702" w:hanging="851"/>
    </w:pPr>
    <w:rPr>
      <w:szCs w:val="24"/>
    </w:rPr>
  </w:style>
  <w:style w:type="paragraph" w:styleId="TOC5">
    <w:name w:val="toc 5"/>
    <w:basedOn w:val="Normal"/>
    <w:next w:val="Normal"/>
    <w:autoRedefine/>
    <w:uiPriority w:val="39"/>
    <w:semiHidden/>
    <w:rsid w:val="002A7B1C"/>
    <w:pPr>
      <w:tabs>
        <w:tab w:val="left" w:pos="2268"/>
        <w:tab w:val="right" w:leader="dot" w:pos="9072"/>
      </w:tabs>
      <w:ind w:left="2268" w:hanging="1134"/>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basedOn w:val="DefaultParagraphFont"/>
    <w:uiPriority w:val="99"/>
    <w:rsid w:val="000A7508"/>
    <w:rPr>
      <w:rFonts w:ascii="Arial" w:hAnsi="Arial"/>
      <w:color w:val="0000FF"/>
      <w:u w:val="single"/>
    </w:rPr>
  </w:style>
  <w:style w:type="character" w:styleId="CommentReference">
    <w:name w:val="annotation reference"/>
    <w:basedOn w:val="DefaultParagraphFont"/>
    <w:uiPriority w:val="99"/>
    <w:semiHidden/>
    <w:rPr>
      <w:sz w:val="16"/>
    </w:rPr>
  </w:style>
  <w:style w:type="paragraph" w:styleId="CommentText">
    <w:name w:val="annotation text"/>
    <w:basedOn w:val="Normal"/>
    <w:link w:val="CommentTextChar"/>
    <w:uiPriority w:val="1"/>
    <w:rsid w:val="00835336"/>
    <w:rPr>
      <w:color w:val="4F81BD" w:themeColor="accent1"/>
    </w:rPr>
  </w:style>
  <w:style w:type="paragraph" w:styleId="Index1">
    <w:name w:val="index 1"/>
    <w:basedOn w:val="Normal"/>
    <w:next w:val="Normal"/>
    <w:autoRedefine/>
    <w:semiHidden/>
    <w:rPr>
      <w:sz w:val="22"/>
    </w:rPr>
  </w:style>
  <w:style w:type="paragraph" w:styleId="BlockText">
    <w:name w:val="Block Text"/>
    <w:basedOn w:val="Normal"/>
    <w:semiHidden/>
    <w:pPr>
      <w:keepNext/>
      <w:keepLines/>
      <w:ind w:left="113" w:right="113"/>
    </w:pPr>
    <w:rPr>
      <w:b/>
      <w:sz w:val="22"/>
    </w:rPr>
  </w:style>
  <w:style w:type="paragraph" w:customStyle="1" w:styleId="HeadingText">
    <w:name w:val="Heading Text"/>
    <w:basedOn w:val="NormalWeb"/>
    <w:next w:val="Normal"/>
    <w:uiPriority w:val="1"/>
    <w:qFormat/>
    <w:rsid w:val="00252E63"/>
    <w:pPr>
      <w:outlineLvl w:val="0"/>
    </w:pPr>
    <w:rPr>
      <w:b/>
      <w:bCs/>
      <w:sz w:val="28"/>
      <w:szCs w:val="28"/>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sz w:val="20"/>
    </w:rPr>
  </w:style>
  <w:style w:type="character" w:styleId="Strong">
    <w:name w:val="Strong"/>
    <w:basedOn w:val="DefaultParagraphFont"/>
    <w:semiHidden/>
    <w:qFormat/>
    <w:rPr>
      <w:b/>
      <w:bCs/>
    </w:rPr>
  </w:style>
  <w:style w:type="paragraph" w:styleId="FootnoteText">
    <w:name w:val="footnote text"/>
    <w:basedOn w:val="Normal"/>
    <w:semiHidden/>
    <w:rPr>
      <w:sz w:val="20"/>
      <w:lang w:eastAsia="en-US"/>
    </w:rPr>
  </w:style>
  <w:style w:type="paragraph" w:customStyle="1" w:styleId="Overview-level-311pt2pre2aft">
    <w:name w:val="Overview-level-3: 11pt +2pre +2aft"/>
    <w:semiHidden/>
    <w:rsid w:val="00C13014"/>
    <w:pPr>
      <w:spacing w:before="40" w:after="40"/>
    </w:pPr>
    <w:rPr>
      <w:b/>
      <w:sz w:val="22"/>
      <w:szCs w:val="22"/>
      <w:lang w:eastAsia="de-DE" w:bidi="ar-SA"/>
    </w:rPr>
  </w:style>
  <w:style w:type="paragraph" w:customStyle="1" w:styleId="Overview-level-411pt1pre1aftmin12">
    <w:name w:val="Overview-level-4: 11pt +1pre +1aft min12"/>
    <w:semiHidden/>
    <w:rsid w:val="00D36B73"/>
    <w:pPr>
      <w:spacing w:before="20" w:after="20" w:line="240" w:lineRule="atLeast"/>
    </w:pPr>
    <w:rPr>
      <w:sz w:val="22"/>
      <w:szCs w:val="22"/>
      <w:lang w:eastAsia="de-DE" w:bidi="ar-SA"/>
    </w:rPr>
  </w:style>
  <w:style w:type="paragraph" w:customStyle="1" w:styleId="Instructions-212pt6aftitalred">
    <w:name w:val="Instructions-2: 12pt +6aft +ital +red"/>
    <w:link w:val="Instructions-212pt6aftitalredChar"/>
    <w:semiHidden/>
    <w:rsid w:val="00451ED8"/>
    <w:pPr>
      <w:spacing w:after="120"/>
    </w:pPr>
    <w:rPr>
      <w:i/>
      <w:color w:val="FF0000"/>
      <w:sz w:val="24"/>
      <w:szCs w:val="24"/>
      <w:lang w:eastAsia="de-DE" w:bidi="ar-SA"/>
    </w:rPr>
  </w:style>
  <w:style w:type="character" w:customStyle="1" w:styleId="Instructions-212pt6aftitalredChar">
    <w:name w:val="Instructions-2: 12pt +6aft +ital +red Char"/>
    <w:basedOn w:val="DefaultParagraphFont"/>
    <w:link w:val="Instructions-212pt6aftitalred"/>
    <w:semiHidden/>
    <w:rsid w:val="00F61439"/>
    <w:rPr>
      <w:i/>
      <w:color w:val="FF0000"/>
      <w:sz w:val="24"/>
      <w:szCs w:val="24"/>
      <w:lang w:eastAsia="de-DE" w:bidi="ar-SA"/>
    </w:rPr>
  </w:style>
  <w:style w:type="paragraph" w:customStyle="1" w:styleId="Instructions-312ptitalredothers">
    <w:name w:val="Instructions-3: 12pt +ital + red +others"/>
    <w:link w:val="Instructions-312ptitalredothersChar"/>
    <w:semiHidden/>
    <w:rsid w:val="00451ED8"/>
    <w:rPr>
      <w:i/>
      <w:color w:val="FF0000"/>
      <w:sz w:val="24"/>
      <w:szCs w:val="24"/>
      <w:lang w:eastAsia="de-DE" w:bidi="ar-SA"/>
    </w:rPr>
  </w:style>
  <w:style w:type="character" w:customStyle="1" w:styleId="Instructions-312ptitalredothersChar">
    <w:name w:val="Instructions-3: 12pt +ital + red +others Char"/>
    <w:basedOn w:val="DefaultParagraphFont"/>
    <w:link w:val="Instructions-312ptitalredothers"/>
    <w:semiHidden/>
    <w:rsid w:val="00F61439"/>
    <w:rPr>
      <w:i/>
      <w:color w:val="FF0000"/>
      <w:sz w:val="24"/>
      <w:szCs w:val="24"/>
      <w:lang w:eastAsia="de-DE" w:bidi="ar-SA"/>
    </w:rPr>
  </w:style>
  <w:style w:type="character" w:customStyle="1" w:styleId="CommentTextChar">
    <w:name w:val="Comment Text Char"/>
    <w:basedOn w:val="DefaultParagraphFont"/>
    <w:link w:val="CommentText"/>
    <w:uiPriority w:val="1"/>
    <w:rsid w:val="003D6C7A"/>
    <w:rPr>
      <w:color w:val="4F81BD" w:themeColor="accent1"/>
      <w:sz w:val="24"/>
      <w:lang w:eastAsia="de-DE" w:bidi="ar-SA"/>
    </w:rPr>
  </w:style>
  <w:style w:type="table" w:styleId="TableGrid">
    <w:name w:val="Table Grid"/>
    <w:basedOn w:val="TableNormal"/>
    <w:uiPriority w:val="59"/>
    <w:rsid w:val="00A67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70E0"/>
    <w:pPr>
      <w:ind w:left="720"/>
      <w:contextualSpacing/>
    </w:pPr>
  </w:style>
  <w:style w:type="paragraph" w:styleId="EndnoteText">
    <w:name w:val="endnote text"/>
    <w:basedOn w:val="Normal"/>
    <w:link w:val="EndnoteTextChar"/>
    <w:semiHidden/>
    <w:rsid w:val="005A0C1F"/>
    <w:rPr>
      <w:sz w:val="20"/>
    </w:rPr>
  </w:style>
  <w:style w:type="character" w:customStyle="1" w:styleId="EndnoteTextChar">
    <w:name w:val="Endnote Text Char"/>
    <w:basedOn w:val="DefaultParagraphFont"/>
    <w:link w:val="EndnoteText"/>
    <w:semiHidden/>
    <w:rsid w:val="005A0C1F"/>
    <w:rPr>
      <w:lang w:eastAsia="de-DE" w:bidi="ar-SA"/>
    </w:rPr>
  </w:style>
  <w:style w:type="character" w:customStyle="1" w:styleId="HeaderChar">
    <w:name w:val="Header Char"/>
    <w:basedOn w:val="DefaultParagraphFont"/>
    <w:link w:val="Header"/>
    <w:uiPriority w:val="99"/>
    <w:semiHidden/>
    <w:rsid w:val="00BB1011"/>
    <w:rPr>
      <w:sz w:val="24"/>
      <w:szCs w:val="24"/>
      <w:lang w:eastAsia="de-DE" w:bidi="ar-SA"/>
    </w:rPr>
  </w:style>
  <w:style w:type="paragraph" w:styleId="NormalWeb">
    <w:name w:val="Normal (Web)"/>
    <w:basedOn w:val="Normal"/>
    <w:uiPriority w:val="99"/>
    <w:unhideWhenUsed/>
    <w:rsid w:val="00F85A97"/>
    <w:pPr>
      <w:spacing w:before="100" w:beforeAutospacing="1" w:after="100" w:afterAutospacing="1"/>
    </w:pPr>
    <w:rPr>
      <w:rFonts w:eastAsiaTheme="minorEastAsia"/>
      <w:szCs w:val="24"/>
      <w:lang w:val="en-US" w:eastAsia="zh-CN" w:bidi="th-TH"/>
    </w:rPr>
  </w:style>
  <w:style w:type="paragraph" w:styleId="z-TopofForm">
    <w:name w:val="HTML Top of Form"/>
    <w:basedOn w:val="Normal"/>
    <w:next w:val="Normal"/>
    <w:link w:val="z-TopofFormChar"/>
    <w:hidden/>
    <w:uiPriority w:val="99"/>
    <w:semiHidden/>
    <w:unhideWhenUsed/>
    <w:rsid w:val="005F1913"/>
    <w:pPr>
      <w:pBdr>
        <w:bottom w:val="single" w:sz="6" w:space="1" w:color="auto"/>
      </w:pBdr>
      <w:spacing w:before="0"/>
      <w:jc w:val="center"/>
    </w:pPr>
    <w:rPr>
      <w:rFonts w:cs="Cordia New"/>
      <w:vanish/>
      <w:sz w:val="16"/>
      <w:lang w:val="de-DE" w:eastAsia="zh-CN" w:bidi="th-TH"/>
    </w:rPr>
  </w:style>
  <w:style w:type="character" w:customStyle="1" w:styleId="z-TopofFormChar">
    <w:name w:val="z-Top of Form Char"/>
    <w:basedOn w:val="DefaultParagraphFont"/>
    <w:link w:val="z-TopofForm"/>
    <w:uiPriority w:val="99"/>
    <w:semiHidden/>
    <w:rsid w:val="005F1913"/>
    <w:rPr>
      <w:rFonts w:ascii="Arial" w:hAnsi="Arial" w:cs="Cordia New"/>
      <w:vanish/>
      <w:sz w:val="16"/>
      <w:lang w:val="de-DE"/>
    </w:rPr>
  </w:style>
  <w:style w:type="paragraph" w:styleId="z-BottomofForm">
    <w:name w:val="HTML Bottom of Form"/>
    <w:basedOn w:val="Normal"/>
    <w:next w:val="Normal"/>
    <w:link w:val="z-BottomofFormChar"/>
    <w:hidden/>
    <w:uiPriority w:val="99"/>
    <w:semiHidden/>
    <w:unhideWhenUsed/>
    <w:rsid w:val="005F1913"/>
    <w:pPr>
      <w:pBdr>
        <w:top w:val="single" w:sz="6" w:space="1" w:color="auto"/>
      </w:pBdr>
      <w:spacing w:before="0"/>
      <w:jc w:val="center"/>
    </w:pPr>
    <w:rPr>
      <w:rFonts w:cs="Cordia New"/>
      <w:vanish/>
      <w:sz w:val="16"/>
      <w:lang w:val="de-DE" w:eastAsia="zh-CN" w:bidi="th-TH"/>
    </w:rPr>
  </w:style>
  <w:style w:type="character" w:customStyle="1" w:styleId="z-BottomofFormChar">
    <w:name w:val="z-Bottom of Form Char"/>
    <w:basedOn w:val="DefaultParagraphFont"/>
    <w:link w:val="z-BottomofForm"/>
    <w:uiPriority w:val="99"/>
    <w:semiHidden/>
    <w:rsid w:val="005F1913"/>
    <w:rPr>
      <w:rFonts w:ascii="Arial" w:hAnsi="Arial" w:cs="Cordia New"/>
      <w:vanish/>
      <w:sz w:val="16"/>
      <w:lang w:val="de-DE"/>
    </w:rPr>
  </w:style>
  <w:style w:type="character" w:customStyle="1" w:styleId="FooterChar">
    <w:name w:val="Footer Char"/>
    <w:basedOn w:val="DefaultParagraphFont"/>
    <w:link w:val="Footer"/>
    <w:uiPriority w:val="99"/>
    <w:rsid w:val="00BB1011"/>
    <w:rPr>
      <w:sz w:val="24"/>
      <w:lang w:eastAsia="de-DE" w:bidi="ar-SA"/>
    </w:rPr>
  </w:style>
  <w:style w:type="character" w:styleId="PlaceholderText">
    <w:name w:val="Placeholder Text"/>
    <w:basedOn w:val="DefaultParagraphFont"/>
    <w:uiPriority w:val="99"/>
    <w:semiHidden/>
    <w:rsid w:val="00085ADB"/>
    <w:rPr>
      <w:color w:val="808080"/>
    </w:rPr>
  </w:style>
  <w:style w:type="paragraph" w:customStyle="1" w:styleId="DocumentID">
    <w:name w:val="Document ID"/>
    <w:basedOn w:val="Normal"/>
    <w:uiPriority w:val="1"/>
    <w:qFormat/>
    <w:rsid w:val="0098207E"/>
    <w:pPr>
      <w:spacing w:before="240" w:after="120"/>
    </w:pPr>
    <w:rPr>
      <w:b/>
      <w:sz w:val="28"/>
      <w:szCs w:val="28"/>
      <w:lang w:val="en-US"/>
    </w:rPr>
  </w:style>
  <w:style w:type="paragraph" w:customStyle="1" w:styleId="Type">
    <w:name w:val="Type"/>
    <w:basedOn w:val="Normal"/>
    <w:uiPriority w:val="1"/>
    <w:qFormat/>
    <w:rsid w:val="0098207E"/>
    <w:pPr>
      <w:spacing w:before="240" w:after="120"/>
    </w:pPr>
    <w:rPr>
      <w:b/>
      <w:caps/>
      <w:sz w:val="28"/>
      <w:szCs w:val="28"/>
    </w:rPr>
  </w:style>
  <w:style w:type="paragraph" w:customStyle="1" w:styleId="Overview-level-2">
    <w:name w:val="Overview-level-2"/>
    <w:basedOn w:val="Normal"/>
    <w:semiHidden/>
    <w:qFormat/>
    <w:rsid w:val="00D92F1A"/>
    <w:pPr>
      <w:spacing w:before="100" w:after="100"/>
    </w:pPr>
    <w:rPr>
      <w:b/>
      <w:caps/>
      <w:color w:val="4F81BD" w:themeColor="accent1"/>
      <w:sz w:val="22"/>
      <w:szCs w:val="24"/>
    </w:rPr>
  </w:style>
  <w:style w:type="paragraph" w:customStyle="1" w:styleId="Overview-level-3">
    <w:name w:val="Overview-level-3"/>
    <w:basedOn w:val="Overview-level-311pt2pre2aft"/>
    <w:semiHidden/>
    <w:qFormat/>
    <w:rsid w:val="00624B68"/>
    <w:rPr>
      <w:b w:val="0"/>
      <w:color w:val="4F81BD" w:themeColor="accent1"/>
    </w:rPr>
  </w:style>
  <w:style w:type="character" w:customStyle="1" w:styleId="Version">
    <w:name w:val="Version"/>
    <w:basedOn w:val="DefaultParagraphFont"/>
    <w:uiPriority w:val="1"/>
    <w:qFormat/>
    <w:rsid w:val="000A7508"/>
    <w:rPr>
      <w:rFonts w:ascii="Arial" w:hAnsi="Arial"/>
      <w:b/>
      <w:caps/>
      <w:sz w:val="28"/>
      <w:szCs w:val="28"/>
      <w:lang w:val="en-US"/>
    </w:rPr>
  </w:style>
  <w:style w:type="paragraph" w:customStyle="1" w:styleId="Hierachy">
    <w:name w:val="Hierachy"/>
    <w:basedOn w:val="Type"/>
    <w:uiPriority w:val="1"/>
    <w:qFormat/>
    <w:rsid w:val="00E005DA"/>
  </w:style>
  <w:style w:type="paragraph" w:styleId="Title">
    <w:name w:val="Title"/>
    <w:basedOn w:val="Normal"/>
    <w:next w:val="Normal"/>
    <w:link w:val="TitleChar"/>
    <w:uiPriority w:val="10"/>
    <w:qFormat/>
    <w:rsid w:val="0016277F"/>
    <w:pPr>
      <w:spacing w:before="240" w:after="120"/>
    </w:pPr>
    <w:rPr>
      <w:b/>
      <w:sz w:val="28"/>
      <w:szCs w:val="28"/>
    </w:rPr>
  </w:style>
  <w:style w:type="character" w:customStyle="1" w:styleId="TitleChar">
    <w:name w:val="Title Char"/>
    <w:basedOn w:val="DefaultParagraphFont"/>
    <w:link w:val="Title"/>
    <w:uiPriority w:val="10"/>
    <w:rsid w:val="0016277F"/>
    <w:rPr>
      <w:b/>
      <w:sz w:val="28"/>
      <w:szCs w:val="28"/>
      <w:lang w:eastAsia="de-DE" w:bidi="ar-SA"/>
    </w:rPr>
  </w:style>
  <w:style w:type="paragraph" w:customStyle="1" w:styleId="Text120pt">
    <w:name w:val="Text: 12+0 pt"/>
    <w:basedOn w:val="Normal"/>
    <w:link w:val="Text120ptChar"/>
    <w:rsid w:val="00193AE8"/>
    <w:rPr>
      <w:szCs w:val="24"/>
    </w:rPr>
  </w:style>
  <w:style w:type="character" w:customStyle="1" w:styleId="Text120ptChar">
    <w:name w:val="Text: 12+0 pt Char"/>
    <w:link w:val="Text120pt"/>
    <w:locked/>
    <w:rsid w:val="00193AE8"/>
    <w:rPr>
      <w:sz w:val="24"/>
      <w:szCs w:val="24"/>
      <w:lang w:eastAsia="de-DE" w:bidi="ar-SA"/>
    </w:rPr>
  </w:style>
  <w:style w:type="character" w:customStyle="1" w:styleId="Rot">
    <w:name w:val="Rot"/>
    <w:basedOn w:val="DefaultParagraphFont"/>
    <w:uiPriority w:val="8"/>
    <w:qFormat/>
    <w:rsid w:val="000A7508"/>
    <w:rPr>
      <w:rFonts w:ascii="Arial" w:hAnsi="Arial"/>
      <w:color w:val="C0504D" w:themeColor="accent2"/>
    </w:rPr>
  </w:style>
  <w:style w:type="paragraph" w:customStyle="1" w:styleId="Instructions-112ptitalred">
    <w:name w:val="Instructions-1: 12pt +ital + red"/>
    <w:link w:val="Instructions-112ptitalredChar"/>
    <w:rsid w:val="000A7508"/>
    <w:rPr>
      <w:rFonts w:ascii="Arial" w:hAnsi="Arial"/>
      <w:i/>
      <w:color w:val="FF0000"/>
      <w:sz w:val="24"/>
      <w:szCs w:val="24"/>
      <w:lang w:eastAsia="de-DE" w:bidi="ar-SA"/>
    </w:rPr>
  </w:style>
  <w:style w:type="character" w:customStyle="1" w:styleId="Instructions-112ptitalredChar">
    <w:name w:val="Instructions-1: 12pt +ital + red Char"/>
    <w:basedOn w:val="DefaultParagraphFont"/>
    <w:link w:val="Instructions-112ptitalred"/>
    <w:rsid w:val="000A7508"/>
    <w:rPr>
      <w:rFonts w:ascii="Arial" w:hAnsi="Arial"/>
      <w:i/>
      <w:color w:val="FF0000"/>
      <w:sz w:val="24"/>
      <w:szCs w:val="24"/>
      <w:lang w:eastAsia="de-DE" w:bidi="ar-SA"/>
    </w:rPr>
  </w:style>
  <w:style w:type="table" w:customStyle="1" w:styleId="HelleSchattierung1">
    <w:name w:val="Helle Schattierung1"/>
    <w:basedOn w:val="TableGrid"/>
    <w:uiPriority w:val="60"/>
    <w:rsid w:val="005B4DD0"/>
    <w:pPr>
      <w:widowControl w:val="0"/>
      <w:ind w:left="57" w:right="57"/>
    </w:pPr>
    <w:rPr>
      <w:rFonts w:asciiTheme="minorHAnsi" w:eastAsiaTheme="minorHAnsi" w:hAnsiTheme="minorHAnsi" w:cstheme="minorBidi"/>
      <w:color w:val="000000" w:themeColor="text1" w:themeShade="BF"/>
      <w:sz w:val="24"/>
      <w:szCs w:val="24"/>
      <w:lang w:val="de-DE" w:eastAsia="en-US" w:bidi="ar-SA"/>
    </w:rPr>
    <w:tblPr>
      <w:tblStyleRowBandSize w:val="1"/>
      <w:tblStyleColBandSize w:val="1"/>
      <w:tblInd w:w="5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tblStylePr w:type="firstRow">
      <w:pPr>
        <w:spacing w:before="0" w:after="0" w:line="240" w:lineRule="auto"/>
      </w:pPr>
      <w:rPr>
        <w:b/>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D9D9D9" w:themeFill="background1" w:themeFillShade="D9"/>
      </w:tcPr>
    </w:tblStylePr>
    <w:tblStylePr w:type="lastRow">
      <w:pPr>
        <w:spacing w:before="0" w:after="0" w:line="240" w:lineRule="auto"/>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fir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Col">
      <w:pPr>
        <w:jc w:val="center"/>
      </w:pPr>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customStyle="1" w:styleId="Zentriert">
    <w:name w:val="Zentriert"/>
    <w:basedOn w:val="Normal"/>
    <w:link w:val="ZentriertZchn"/>
    <w:uiPriority w:val="5"/>
    <w:qFormat/>
    <w:rsid w:val="005B4DD0"/>
    <w:pPr>
      <w:widowControl w:val="0"/>
      <w:spacing w:before="0"/>
      <w:jc w:val="center"/>
    </w:pPr>
    <w:rPr>
      <w:rFonts w:eastAsiaTheme="minorHAnsi" w:cstheme="minorBidi"/>
      <w:color w:val="000000" w:themeColor="text1" w:themeShade="BF"/>
      <w:szCs w:val="24"/>
      <w:lang w:val="de-DE" w:eastAsia="en-US"/>
    </w:rPr>
  </w:style>
  <w:style w:type="character" w:customStyle="1" w:styleId="ZentriertZchn">
    <w:name w:val="Zentriert Zchn"/>
    <w:basedOn w:val="DefaultParagraphFont"/>
    <w:link w:val="Zentriert"/>
    <w:uiPriority w:val="5"/>
    <w:rsid w:val="005B4DD0"/>
    <w:rPr>
      <w:rFonts w:eastAsiaTheme="minorHAnsi" w:cstheme="minorBidi"/>
      <w:color w:val="000000" w:themeColor="text1" w:themeShade="BF"/>
      <w:sz w:val="24"/>
      <w:szCs w:val="24"/>
      <w:lang w:val="de-DE" w:eastAsia="en-US" w:bidi="ar-SA"/>
    </w:rPr>
  </w:style>
  <w:style w:type="paragraph" w:styleId="Caption">
    <w:name w:val="caption"/>
    <w:basedOn w:val="Normal"/>
    <w:next w:val="Normal"/>
    <w:uiPriority w:val="35"/>
    <w:unhideWhenUsed/>
    <w:qFormat/>
    <w:rsid w:val="00807923"/>
    <w:pPr>
      <w:spacing w:before="0" w:after="200"/>
    </w:pPr>
    <w:rPr>
      <w:b/>
      <w:bCs/>
      <w:color w:val="4F81BD" w:themeColor="accent1"/>
      <w:sz w:val="18"/>
      <w:szCs w:val="18"/>
    </w:rPr>
  </w:style>
  <w:style w:type="paragraph" w:styleId="TOCHeading">
    <w:name w:val="TOC Heading"/>
    <w:basedOn w:val="Heading1"/>
    <w:next w:val="Normal"/>
    <w:uiPriority w:val="39"/>
    <w:unhideWhenUsed/>
    <w:qFormat/>
    <w:rsid w:val="000A7508"/>
    <w:pPr>
      <w:keepLines/>
      <w:numPr>
        <w:numId w:val="0"/>
      </w:numPr>
      <w:tabs>
        <w:tab w:val="left" w:pos="567"/>
      </w:tabs>
      <w:spacing w:before="480" w:after="0" w:line="276" w:lineRule="auto"/>
      <w:outlineLvl w:val="9"/>
    </w:pPr>
    <w:rPr>
      <w:rFonts w:eastAsiaTheme="majorEastAsia" w:cstheme="majorBidi"/>
      <w:bCs/>
      <w:caps w:val="0"/>
      <w:color w:val="365F91" w:themeColor="accent1" w:themeShade="BF"/>
      <w:kern w:val="0"/>
      <w:lang w:val="de-DE" w:eastAsia="zh-CN"/>
    </w:rPr>
  </w:style>
  <w:style w:type="character" w:customStyle="1" w:styleId="Heading1Char">
    <w:name w:val="Heading 1 Char"/>
    <w:basedOn w:val="DefaultParagraphFont"/>
    <w:link w:val="Heading1"/>
    <w:rsid w:val="000A7508"/>
    <w:rPr>
      <w:rFonts w:ascii="Arial" w:hAnsi="Arial"/>
      <w:b/>
      <w:caps/>
      <w:kern w:val="28"/>
      <w:sz w:val="28"/>
      <w:szCs w:val="28"/>
      <w:lang w:eastAsia="de-DE" w:bidi="ar-SA"/>
    </w:rPr>
  </w:style>
  <w:style w:type="table" w:customStyle="1" w:styleId="Tabellenraster1">
    <w:name w:val="Tabellenraster1"/>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33C60"/>
    <w:rPr>
      <w:sz w:val="24"/>
      <w:lang w:eastAsia="de-DE" w:bidi="ar-SA"/>
    </w:rPr>
  </w:style>
  <w:style w:type="character" w:styleId="BookTitle">
    <w:name w:val="Book Title"/>
    <w:basedOn w:val="DefaultParagraphFont"/>
    <w:uiPriority w:val="33"/>
    <w:qFormat/>
    <w:rsid w:val="000A7508"/>
    <w:rPr>
      <w:rFonts w:ascii="Arial" w:hAnsi="Arial"/>
      <w:b/>
      <w:bCs/>
      <w:i/>
      <w:iCs/>
      <w:spacing w:val="5"/>
    </w:rPr>
  </w:style>
  <w:style w:type="paragraph" w:styleId="Subtitle">
    <w:name w:val="Subtitle"/>
    <w:basedOn w:val="Normal"/>
    <w:next w:val="Normal"/>
    <w:link w:val="SubtitleChar"/>
    <w:uiPriority w:val="11"/>
    <w:rsid w:val="000A7508"/>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A7508"/>
    <w:rPr>
      <w:rFonts w:ascii="Arial" w:eastAsiaTheme="minorEastAsia" w:hAnsi="Arial" w:cstheme="minorBidi"/>
      <w:color w:val="5A5A5A" w:themeColor="text1" w:themeTint="A5"/>
      <w:spacing w:val="15"/>
      <w:sz w:val="22"/>
      <w:szCs w:val="22"/>
      <w:lang w:eastAsia="de-DE" w:bidi="ar-SA"/>
    </w:rPr>
  </w:style>
  <w:style w:type="paragraph" w:styleId="Quote">
    <w:name w:val="Quote"/>
    <w:basedOn w:val="Normal"/>
    <w:next w:val="Normal"/>
    <w:link w:val="QuoteChar"/>
    <w:uiPriority w:val="29"/>
    <w:qFormat/>
    <w:rsid w:val="000A75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A7508"/>
    <w:rPr>
      <w:rFonts w:ascii="Arial" w:hAnsi="Arial"/>
      <w:i/>
      <w:iCs/>
      <w:color w:val="404040" w:themeColor="text1" w:themeTint="BF"/>
      <w:sz w:val="24"/>
      <w:lang w:eastAsia="de-DE" w:bidi="ar-SA"/>
    </w:rPr>
  </w:style>
  <w:style w:type="character" w:styleId="IntenseEmphasis">
    <w:name w:val="Intense Emphasis"/>
    <w:basedOn w:val="DefaultParagraphFont"/>
    <w:uiPriority w:val="21"/>
    <w:qFormat/>
    <w:rsid w:val="000A7508"/>
    <w:rPr>
      <w:rFonts w:ascii="Arial" w:hAnsi="Arial"/>
      <w:i/>
      <w:iCs/>
      <w:color w:val="4F81BD" w:themeColor="accent1"/>
    </w:rPr>
  </w:style>
  <w:style w:type="paragraph" w:styleId="IntenseQuote">
    <w:name w:val="Intense Quote"/>
    <w:basedOn w:val="Normal"/>
    <w:next w:val="Normal"/>
    <w:link w:val="IntenseQuoteChar"/>
    <w:uiPriority w:val="30"/>
    <w:qFormat/>
    <w:rsid w:val="000A750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A7508"/>
    <w:rPr>
      <w:rFonts w:ascii="Arial" w:hAnsi="Arial"/>
      <w:i/>
      <w:iCs/>
      <w:color w:val="4F81BD" w:themeColor="accent1"/>
      <w:sz w:val="24"/>
      <w:lang w:eastAsia="de-DE" w:bidi="ar-SA"/>
    </w:rPr>
  </w:style>
  <w:style w:type="character" w:styleId="UnresolvedMention">
    <w:name w:val="Unresolved Mention"/>
    <w:basedOn w:val="DefaultParagraphFont"/>
    <w:uiPriority w:val="99"/>
    <w:semiHidden/>
    <w:unhideWhenUsed/>
    <w:rsid w:val="00F75520"/>
    <w:rPr>
      <w:color w:val="605E5C"/>
      <w:shd w:val="clear" w:color="auto" w:fill="E1DFDD"/>
    </w:rPr>
  </w:style>
  <w:style w:type="character" w:styleId="FollowedHyperlink">
    <w:name w:val="FollowedHyperlink"/>
    <w:basedOn w:val="DefaultParagraphFont"/>
    <w:uiPriority w:val="99"/>
    <w:semiHidden/>
    <w:unhideWhenUsed/>
    <w:rsid w:val="00F75520"/>
    <w:rPr>
      <w:color w:val="800080" w:themeColor="followedHyperlink"/>
      <w:u w:val="single"/>
    </w:rPr>
  </w:style>
  <w:style w:type="character" w:styleId="Mention">
    <w:name w:val="Mention"/>
    <w:basedOn w:val="DefaultParagraphFont"/>
    <w:uiPriority w:val="99"/>
    <w:unhideWhenUsed/>
    <w:rsid w:val="00C545F9"/>
    <w:rPr>
      <w:color w:val="2B579A"/>
      <w:shd w:val="clear" w:color="auto" w:fill="E1DFDD"/>
    </w:rPr>
  </w:style>
  <w:style w:type="paragraph" w:customStyle="1" w:styleId="RoleTable">
    <w:name w:val="RoleTable"/>
    <w:basedOn w:val="Normal"/>
    <w:qFormat/>
    <w:rsid w:val="00C03555"/>
    <w:pPr>
      <w:spacing w:after="60"/>
    </w:pPr>
    <w:rPr>
      <w:rFonts w:cs="Arial"/>
      <w:sz w:val="20"/>
    </w:rPr>
  </w:style>
  <w:style w:type="paragraph" w:customStyle="1" w:styleId="RoleTableHeadings">
    <w:name w:val="Role Table Headings"/>
    <w:basedOn w:val="RoleTable"/>
    <w:qFormat/>
    <w:rsid w:val="00C03555"/>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50091">
      <w:bodyDiv w:val="1"/>
      <w:marLeft w:val="0"/>
      <w:marRight w:val="0"/>
      <w:marTop w:val="0"/>
      <w:marBottom w:val="0"/>
      <w:divBdr>
        <w:top w:val="none" w:sz="0" w:space="0" w:color="auto"/>
        <w:left w:val="none" w:sz="0" w:space="0" w:color="auto"/>
        <w:bottom w:val="none" w:sz="0" w:space="0" w:color="auto"/>
        <w:right w:val="none" w:sz="0" w:space="0" w:color="auto"/>
      </w:divBdr>
    </w:div>
    <w:div w:id="272979545">
      <w:bodyDiv w:val="1"/>
      <w:marLeft w:val="0"/>
      <w:marRight w:val="0"/>
      <w:marTop w:val="0"/>
      <w:marBottom w:val="0"/>
      <w:divBdr>
        <w:top w:val="none" w:sz="0" w:space="0" w:color="auto"/>
        <w:left w:val="none" w:sz="0" w:space="0" w:color="auto"/>
        <w:bottom w:val="none" w:sz="0" w:space="0" w:color="auto"/>
        <w:right w:val="none" w:sz="0" w:space="0" w:color="auto"/>
      </w:divBdr>
    </w:div>
    <w:div w:id="297029941">
      <w:bodyDiv w:val="1"/>
      <w:marLeft w:val="0"/>
      <w:marRight w:val="0"/>
      <w:marTop w:val="0"/>
      <w:marBottom w:val="0"/>
      <w:divBdr>
        <w:top w:val="none" w:sz="0" w:space="0" w:color="auto"/>
        <w:left w:val="none" w:sz="0" w:space="0" w:color="auto"/>
        <w:bottom w:val="none" w:sz="0" w:space="0" w:color="auto"/>
        <w:right w:val="none" w:sz="0" w:space="0" w:color="auto"/>
      </w:divBdr>
    </w:div>
    <w:div w:id="328754423">
      <w:bodyDiv w:val="1"/>
      <w:marLeft w:val="0"/>
      <w:marRight w:val="0"/>
      <w:marTop w:val="0"/>
      <w:marBottom w:val="0"/>
      <w:divBdr>
        <w:top w:val="none" w:sz="0" w:space="0" w:color="auto"/>
        <w:left w:val="none" w:sz="0" w:space="0" w:color="auto"/>
        <w:bottom w:val="none" w:sz="0" w:space="0" w:color="auto"/>
        <w:right w:val="none" w:sz="0" w:space="0" w:color="auto"/>
      </w:divBdr>
    </w:div>
    <w:div w:id="372703406">
      <w:bodyDiv w:val="1"/>
      <w:marLeft w:val="0"/>
      <w:marRight w:val="0"/>
      <w:marTop w:val="0"/>
      <w:marBottom w:val="0"/>
      <w:divBdr>
        <w:top w:val="none" w:sz="0" w:space="0" w:color="auto"/>
        <w:left w:val="none" w:sz="0" w:space="0" w:color="auto"/>
        <w:bottom w:val="none" w:sz="0" w:space="0" w:color="auto"/>
        <w:right w:val="none" w:sz="0" w:space="0" w:color="auto"/>
      </w:divBdr>
    </w:div>
    <w:div w:id="505485852">
      <w:bodyDiv w:val="1"/>
      <w:marLeft w:val="0"/>
      <w:marRight w:val="0"/>
      <w:marTop w:val="0"/>
      <w:marBottom w:val="0"/>
      <w:divBdr>
        <w:top w:val="none" w:sz="0" w:space="0" w:color="auto"/>
        <w:left w:val="none" w:sz="0" w:space="0" w:color="auto"/>
        <w:bottom w:val="none" w:sz="0" w:space="0" w:color="auto"/>
        <w:right w:val="none" w:sz="0" w:space="0" w:color="auto"/>
      </w:divBdr>
    </w:div>
    <w:div w:id="548419659">
      <w:bodyDiv w:val="1"/>
      <w:marLeft w:val="0"/>
      <w:marRight w:val="0"/>
      <w:marTop w:val="0"/>
      <w:marBottom w:val="0"/>
      <w:divBdr>
        <w:top w:val="none" w:sz="0" w:space="0" w:color="auto"/>
        <w:left w:val="none" w:sz="0" w:space="0" w:color="auto"/>
        <w:bottom w:val="none" w:sz="0" w:space="0" w:color="auto"/>
        <w:right w:val="none" w:sz="0" w:space="0" w:color="auto"/>
      </w:divBdr>
    </w:div>
    <w:div w:id="576089201">
      <w:bodyDiv w:val="1"/>
      <w:marLeft w:val="0"/>
      <w:marRight w:val="0"/>
      <w:marTop w:val="0"/>
      <w:marBottom w:val="0"/>
      <w:divBdr>
        <w:top w:val="none" w:sz="0" w:space="0" w:color="auto"/>
        <w:left w:val="none" w:sz="0" w:space="0" w:color="auto"/>
        <w:bottom w:val="none" w:sz="0" w:space="0" w:color="auto"/>
        <w:right w:val="none" w:sz="0" w:space="0" w:color="auto"/>
      </w:divBdr>
    </w:div>
    <w:div w:id="649330715">
      <w:bodyDiv w:val="1"/>
      <w:marLeft w:val="0"/>
      <w:marRight w:val="0"/>
      <w:marTop w:val="0"/>
      <w:marBottom w:val="0"/>
      <w:divBdr>
        <w:top w:val="none" w:sz="0" w:space="0" w:color="auto"/>
        <w:left w:val="none" w:sz="0" w:space="0" w:color="auto"/>
        <w:bottom w:val="none" w:sz="0" w:space="0" w:color="auto"/>
        <w:right w:val="none" w:sz="0" w:space="0" w:color="auto"/>
      </w:divBdr>
    </w:div>
    <w:div w:id="751589567">
      <w:bodyDiv w:val="1"/>
      <w:marLeft w:val="0"/>
      <w:marRight w:val="0"/>
      <w:marTop w:val="0"/>
      <w:marBottom w:val="0"/>
      <w:divBdr>
        <w:top w:val="none" w:sz="0" w:space="0" w:color="auto"/>
        <w:left w:val="none" w:sz="0" w:space="0" w:color="auto"/>
        <w:bottom w:val="none" w:sz="0" w:space="0" w:color="auto"/>
        <w:right w:val="none" w:sz="0" w:space="0" w:color="auto"/>
      </w:divBdr>
    </w:div>
    <w:div w:id="797527734">
      <w:bodyDiv w:val="1"/>
      <w:marLeft w:val="0"/>
      <w:marRight w:val="0"/>
      <w:marTop w:val="0"/>
      <w:marBottom w:val="0"/>
      <w:divBdr>
        <w:top w:val="none" w:sz="0" w:space="0" w:color="auto"/>
        <w:left w:val="none" w:sz="0" w:space="0" w:color="auto"/>
        <w:bottom w:val="none" w:sz="0" w:space="0" w:color="auto"/>
        <w:right w:val="none" w:sz="0" w:space="0" w:color="auto"/>
      </w:divBdr>
    </w:div>
    <w:div w:id="802696696">
      <w:bodyDiv w:val="1"/>
      <w:marLeft w:val="0"/>
      <w:marRight w:val="0"/>
      <w:marTop w:val="0"/>
      <w:marBottom w:val="0"/>
      <w:divBdr>
        <w:top w:val="none" w:sz="0" w:space="0" w:color="auto"/>
        <w:left w:val="none" w:sz="0" w:space="0" w:color="auto"/>
        <w:bottom w:val="none" w:sz="0" w:space="0" w:color="auto"/>
        <w:right w:val="none" w:sz="0" w:space="0" w:color="auto"/>
      </w:divBdr>
    </w:div>
    <w:div w:id="904074775">
      <w:bodyDiv w:val="1"/>
      <w:marLeft w:val="0"/>
      <w:marRight w:val="0"/>
      <w:marTop w:val="0"/>
      <w:marBottom w:val="0"/>
      <w:divBdr>
        <w:top w:val="none" w:sz="0" w:space="0" w:color="auto"/>
        <w:left w:val="none" w:sz="0" w:space="0" w:color="auto"/>
        <w:bottom w:val="none" w:sz="0" w:space="0" w:color="auto"/>
        <w:right w:val="none" w:sz="0" w:space="0" w:color="auto"/>
      </w:divBdr>
    </w:div>
    <w:div w:id="961572388">
      <w:bodyDiv w:val="1"/>
      <w:marLeft w:val="0"/>
      <w:marRight w:val="0"/>
      <w:marTop w:val="0"/>
      <w:marBottom w:val="0"/>
      <w:divBdr>
        <w:top w:val="none" w:sz="0" w:space="0" w:color="auto"/>
        <w:left w:val="none" w:sz="0" w:space="0" w:color="auto"/>
        <w:bottom w:val="none" w:sz="0" w:space="0" w:color="auto"/>
        <w:right w:val="none" w:sz="0" w:space="0" w:color="auto"/>
      </w:divBdr>
    </w:div>
    <w:div w:id="1151096017">
      <w:bodyDiv w:val="1"/>
      <w:marLeft w:val="0"/>
      <w:marRight w:val="0"/>
      <w:marTop w:val="0"/>
      <w:marBottom w:val="0"/>
      <w:divBdr>
        <w:top w:val="none" w:sz="0" w:space="0" w:color="auto"/>
        <w:left w:val="none" w:sz="0" w:space="0" w:color="auto"/>
        <w:bottom w:val="none" w:sz="0" w:space="0" w:color="auto"/>
        <w:right w:val="none" w:sz="0" w:space="0" w:color="auto"/>
      </w:divBdr>
    </w:div>
    <w:div w:id="1161001135">
      <w:bodyDiv w:val="1"/>
      <w:marLeft w:val="0"/>
      <w:marRight w:val="0"/>
      <w:marTop w:val="0"/>
      <w:marBottom w:val="0"/>
      <w:divBdr>
        <w:top w:val="none" w:sz="0" w:space="0" w:color="auto"/>
        <w:left w:val="none" w:sz="0" w:space="0" w:color="auto"/>
        <w:bottom w:val="none" w:sz="0" w:space="0" w:color="auto"/>
        <w:right w:val="none" w:sz="0" w:space="0" w:color="auto"/>
      </w:divBdr>
    </w:div>
    <w:div w:id="1162697685">
      <w:bodyDiv w:val="1"/>
      <w:marLeft w:val="0"/>
      <w:marRight w:val="0"/>
      <w:marTop w:val="0"/>
      <w:marBottom w:val="0"/>
      <w:divBdr>
        <w:top w:val="none" w:sz="0" w:space="0" w:color="auto"/>
        <w:left w:val="none" w:sz="0" w:space="0" w:color="auto"/>
        <w:bottom w:val="none" w:sz="0" w:space="0" w:color="auto"/>
        <w:right w:val="none" w:sz="0" w:space="0" w:color="auto"/>
      </w:divBdr>
    </w:div>
    <w:div w:id="1229224293">
      <w:bodyDiv w:val="1"/>
      <w:marLeft w:val="0"/>
      <w:marRight w:val="0"/>
      <w:marTop w:val="0"/>
      <w:marBottom w:val="0"/>
      <w:divBdr>
        <w:top w:val="none" w:sz="0" w:space="0" w:color="auto"/>
        <w:left w:val="none" w:sz="0" w:space="0" w:color="auto"/>
        <w:bottom w:val="none" w:sz="0" w:space="0" w:color="auto"/>
        <w:right w:val="none" w:sz="0" w:space="0" w:color="auto"/>
      </w:divBdr>
    </w:div>
    <w:div w:id="1233078721">
      <w:bodyDiv w:val="1"/>
      <w:marLeft w:val="0"/>
      <w:marRight w:val="0"/>
      <w:marTop w:val="0"/>
      <w:marBottom w:val="0"/>
      <w:divBdr>
        <w:top w:val="none" w:sz="0" w:space="0" w:color="auto"/>
        <w:left w:val="none" w:sz="0" w:space="0" w:color="auto"/>
        <w:bottom w:val="none" w:sz="0" w:space="0" w:color="auto"/>
        <w:right w:val="none" w:sz="0" w:space="0" w:color="auto"/>
      </w:divBdr>
    </w:div>
    <w:div w:id="1284922467">
      <w:bodyDiv w:val="1"/>
      <w:marLeft w:val="0"/>
      <w:marRight w:val="0"/>
      <w:marTop w:val="0"/>
      <w:marBottom w:val="0"/>
      <w:divBdr>
        <w:top w:val="none" w:sz="0" w:space="0" w:color="auto"/>
        <w:left w:val="none" w:sz="0" w:space="0" w:color="auto"/>
        <w:bottom w:val="none" w:sz="0" w:space="0" w:color="auto"/>
        <w:right w:val="none" w:sz="0" w:space="0" w:color="auto"/>
      </w:divBdr>
    </w:div>
    <w:div w:id="1322395088">
      <w:bodyDiv w:val="1"/>
      <w:marLeft w:val="0"/>
      <w:marRight w:val="0"/>
      <w:marTop w:val="0"/>
      <w:marBottom w:val="0"/>
      <w:divBdr>
        <w:top w:val="none" w:sz="0" w:space="0" w:color="auto"/>
        <w:left w:val="none" w:sz="0" w:space="0" w:color="auto"/>
        <w:bottom w:val="none" w:sz="0" w:space="0" w:color="auto"/>
        <w:right w:val="none" w:sz="0" w:space="0" w:color="auto"/>
      </w:divBdr>
    </w:div>
    <w:div w:id="1351489033">
      <w:bodyDiv w:val="1"/>
      <w:marLeft w:val="0"/>
      <w:marRight w:val="0"/>
      <w:marTop w:val="0"/>
      <w:marBottom w:val="0"/>
      <w:divBdr>
        <w:top w:val="none" w:sz="0" w:space="0" w:color="auto"/>
        <w:left w:val="none" w:sz="0" w:space="0" w:color="auto"/>
        <w:bottom w:val="none" w:sz="0" w:space="0" w:color="auto"/>
        <w:right w:val="none" w:sz="0" w:space="0" w:color="auto"/>
      </w:divBdr>
    </w:div>
    <w:div w:id="1398430664">
      <w:bodyDiv w:val="1"/>
      <w:marLeft w:val="0"/>
      <w:marRight w:val="0"/>
      <w:marTop w:val="0"/>
      <w:marBottom w:val="0"/>
      <w:divBdr>
        <w:top w:val="none" w:sz="0" w:space="0" w:color="auto"/>
        <w:left w:val="none" w:sz="0" w:space="0" w:color="auto"/>
        <w:bottom w:val="none" w:sz="0" w:space="0" w:color="auto"/>
        <w:right w:val="none" w:sz="0" w:space="0" w:color="auto"/>
      </w:divBdr>
    </w:div>
    <w:div w:id="1704015962">
      <w:bodyDiv w:val="1"/>
      <w:marLeft w:val="0"/>
      <w:marRight w:val="0"/>
      <w:marTop w:val="0"/>
      <w:marBottom w:val="0"/>
      <w:divBdr>
        <w:top w:val="none" w:sz="0" w:space="0" w:color="auto"/>
        <w:left w:val="none" w:sz="0" w:space="0" w:color="auto"/>
        <w:bottom w:val="none" w:sz="0" w:space="0" w:color="auto"/>
        <w:right w:val="none" w:sz="0" w:space="0" w:color="auto"/>
      </w:divBdr>
    </w:div>
    <w:div w:id="1716006831">
      <w:bodyDiv w:val="1"/>
      <w:marLeft w:val="0"/>
      <w:marRight w:val="0"/>
      <w:marTop w:val="0"/>
      <w:marBottom w:val="0"/>
      <w:divBdr>
        <w:top w:val="none" w:sz="0" w:space="0" w:color="auto"/>
        <w:left w:val="none" w:sz="0" w:space="0" w:color="auto"/>
        <w:bottom w:val="none" w:sz="0" w:space="0" w:color="auto"/>
        <w:right w:val="none" w:sz="0" w:space="0" w:color="auto"/>
      </w:divBdr>
    </w:div>
    <w:div w:id="1737127134">
      <w:bodyDiv w:val="1"/>
      <w:marLeft w:val="0"/>
      <w:marRight w:val="0"/>
      <w:marTop w:val="0"/>
      <w:marBottom w:val="0"/>
      <w:divBdr>
        <w:top w:val="none" w:sz="0" w:space="0" w:color="auto"/>
        <w:left w:val="none" w:sz="0" w:space="0" w:color="auto"/>
        <w:bottom w:val="none" w:sz="0" w:space="0" w:color="auto"/>
        <w:right w:val="none" w:sz="0" w:space="0" w:color="auto"/>
      </w:divBdr>
    </w:div>
    <w:div w:id="1831870366">
      <w:bodyDiv w:val="1"/>
      <w:marLeft w:val="0"/>
      <w:marRight w:val="0"/>
      <w:marTop w:val="0"/>
      <w:marBottom w:val="0"/>
      <w:divBdr>
        <w:top w:val="none" w:sz="0" w:space="0" w:color="auto"/>
        <w:left w:val="none" w:sz="0" w:space="0" w:color="auto"/>
        <w:bottom w:val="none" w:sz="0" w:space="0" w:color="auto"/>
        <w:right w:val="none" w:sz="0" w:space="0" w:color="auto"/>
      </w:divBdr>
    </w:div>
    <w:div w:id="1832405349">
      <w:bodyDiv w:val="1"/>
      <w:marLeft w:val="0"/>
      <w:marRight w:val="0"/>
      <w:marTop w:val="0"/>
      <w:marBottom w:val="0"/>
      <w:divBdr>
        <w:top w:val="none" w:sz="0" w:space="0" w:color="auto"/>
        <w:left w:val="none" w:sz="0" w:space="0" w:color="auto"/>
        <w:bottom w:val="none" w:sz="0" w:space="0" w:color="auto"/>
        <w:right w:val="none" w:sz="0" w:space="0" w:color="auto"/>
      </w:divBdr>
    </w:div>
    <w:div w:id="1886484622">
      <w:bodyDiv w:val="1"/>
      <w:marLeft w:val="0"/>
      <w:marRight w:val="0"/>
      <w:marTop w:val="0"/>
      <w:marBottom w:val="0"/>
      <w:divBdr>
        <w:top w:val="none" w:sz="0" w:space="0" w:color="auto"/>
        <w:left w:val="none" w:sz="0" w:space="0" w:color="auto"/>
        <w:bottom w:val="none" w:sz="0" w:space="0" w:color="auto"/>
        <w:right w:val="none" w:sz="0" w:space="0" w:color="auto"/>
      </w:divBdr>
    </w:div>
    <w:div w:id="1904488410">
      <w:bodyDiv w:val="1"/>
      <w:marLeft w:val="0"/>
      <w:marRight w:val="0"/>
      <w:marTop w:val="0"/>
      <w:marBottom w:val="0"/>
      <w:divBdr>
        <w:top w:val="none" w:sz="0" w:space="0" w:color="auto"/>
        <w:left w:val="none" w:sz="0" w:space="0" w:color="auto"/>
        <w:bottom w:val="none" w:sz="0" w:space="0" w:color="auto"/>
        <w:right w:val="none" w:sz="0" w:space="0" w:color="auto"/>
      </w:divBdr>
    </w:div>
    <w:div w:id="1906137924">
      <w:bodyDiv w:val="1"/>
      <w:marLeft w:val="0"/>
      <w:marRight w:val="0"/>
      <w:marTop w:val="0"/>
      <w:marBottom w:val="0"/>
      <w:divBdr>
        <w:top w:val="none" w:sz="0" w:space="0" w:color="auto"/>
        <w:left w:val="none" w:sz="0" w:space="0" w:color="auto"/>
        <w:bottom w:val="none" w:sz="0" w:space="0" w:color="auto"/>
        <w:right w:val="none" w:sz="0" w:space="0" w:color="auto"/>
      </w:divBdr>
    </w:div>
    <w:div w:id="1941448840">
      <w:bodyDiv w:val="1"/>
      <w:marLeft w:val="0"/>
      <w:marRight w:val="0"/>
      <w:marTop w:val="0"/>
      <w:marBottom w:val="0"/>
      <w:divBdr>
        <w:top w:val="none" w:sz="0" w:space="0" w:color="auto"/>
        <w:left w:val="none" w:sz="0" w:space="0" w:color="auto"/>
        <w:bottom w:val="none" w:sz="0" w:space="0" w:color="auto"/>
        <w:right w:val="none" w:sz="0" w:space="0" w:color="auto"/>
      </w:divBdr>
    </w:div>
    <w:div w:id="2076932451">
      <w:bodyDiv w:val="1"/>
      <w:marLeft w:val="0"/>
      <w:marRight w:val="0"/>
      <w:marTop w:val="0"/>
      <w:marBottom w:val="0"/>
      <w:divBdr>
        <w:top w:val="none" w:sz="0" w:space="0" w:color="auto"/>
        <w:left w:val="none" w:sz="0" w:space="0" w:color="auto"/>
        <w:bottom w:val="none" w:sz="0" w:space="0" w:color="auto"/>
        <w:right w:val="none" w:sz="0" w:space="0" w:color="auto"/>
      </w:divBdr>
    </w:div>
    <w:div w:id="2089157102">
      <w:bodyDiv w:val="1"/>
      <w:marLeft w:val="0"/>
      <w:marRight w:val="0"/>
      <w:marTop w:val="0"/>
      <w:marBottom w:val="0"/>
      <w:divBdr>
        <w:top w:val="none" w:sz="0" w:space="0" w:color="auto"/>
        <w:left w:val="none" w:sz="0" w:space="0" w:color="auto"/>
        <w:bottom w:val="none" w:sz="0" w:space="0" w:color="auto"/>
        <w:right w:val="none" w:sz="0" w:space="0" w:color="auto"/>
      </w:divBdr>
      <w:divsChild>
        <w:div w:id="535192863">
          <w:marLeft w:val="0"/>
          <w:marRight w:val="0"/>
          <w:marTop w:val="0"/>
          <w:marBottom w:val="0"/>
          <w:divBdr>
            <w:top w:val="none" w:sz="0" w:space="0" w:color="auto"/>
            <w:left w:val="none" w:sz="0" w:space="0" w:color="auto"/>
            <w:bottom w:val="none" w:sz="0" w:space="0" w:color="auto"/>
            <w:right w:val="none" w:sz="0" w:space="0" w:color="auto"/>
          </w:divBdr>
          <w:divsChild>
            <w:div w:id="14715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svg"/><Relationship Id="rId25" Type="http://schemas.openxmlformats.org/officeDocument/2006/relationships/image" Target="media/image11.svg"/><Relationship Id="rId33" Type="http://schemas.openxmlformats.org/officeDocument/2006/relationships/image" Target="media/image19.sv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5.svg"/><Relationship Id="rId31" Type="http://schemas.openxmlformats.org/officeDocument/2006/relationships/image" Target="media/image17.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png"/><Relationship Id="rId84" Type="http://schemas.openxmlformats.org/officeDocument/2006/relationships/image" Target="media/image66.png"/><Relationship Id="rId85" Type="http://schemas.openxmlformats.org/officeDocument/2006/relationships/image" Target="media/image6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4F4E103BF89444BB69789D30A6B3B9" ma:contentTypeVersion="3" ma:contentTypeDescription="Create a new document." ma:contentTypeScope="" ma:versionID="1864dcac4530015c01f05034b12b227d">
  <xsd:schema xmlns:xsd="http://www.w3.org/2001/XMLSchema" xmlns:xs="http://www.w3.org/2001/XMLSchema" xmlns:p="http://schemas.microsoft.com/office/2006/metadata/properties" xmlns:ns2="22b5934a-1b2e-4580-b909-792461e0e913" targetNamespace="http://schemas.microsoft.com/office/2006/metadata/properties" ma:root="true" ma:fieldsID="4ccfdf321e9a23d7436812a0a457ba52" ns2:_="">
    <xsd:import namespace="22b5934a-1b2e-4580-b909-792461e0e9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5934a-1b2e-4580-b909-792461e0e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492C4-5E26-41D7-96BB-2B0F1A72FF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5934a-1b2e-4580-b909-792461e0e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32075-B035-4B93-9AAF-4794FFEED8B2}">
  <ds:schemaRefs>
    <ds:schemaRef ds:uri="http://schemas.microsoft.com/sharepoint/v3/contenttype/forms"/>
  </ds:schemaRefs>
</ds:datastoreItem>
</file>

<file path=customXml/itemProps3.xml><?xml version="1.0" encoding="utf-8"?>
<ds:datastoreItem xmlns:ds="http://schemas.openxmlformats.org/officeDocument/2006/customXml" ds:itemID="{77465000-EA63-4EF4-BAA3-6805C48B6E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B65497-99DB-49E1-9BD5-BA2592645A05}">
  <ds:schemaRefs>
    <ds:schemaRef ds:uri="veeva"/>
  </ds:schemaRefs>
</ds:datastoreItem>
</file>

<file path=customXml/itemProps5.xml><?xml version="1.0" encoding="utf-8"?>
<ds:datastoreItem xmlns:ds="http://schemas.openxmlformats.org/officeDocument/2006/customXml" ds:itemID="{087C7D8F-9BB5-4354-AA8D-F67446857C6A}">
  <ds:schemaRefs>
    <ds:schemaRef ds:uri="http://schemas.openxmlformats.org/officeDocument/2006/bibliography"/>
  </ds:schemaRefs>
</ds:datastoreItem>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028-BIS-00002-RD01_Template BI Regulations - Main Document</vt:lpstr>
      <vt:lpstr>028-BIS-00002-RD01_Template BI Regulations - Main Document</vt:lpstr>
    </vt:vector>
  </TitlesOfParts>
  <Company>Boehringer Ingelheim</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028-BIS-00002-RD01_Template BI Regulations - Main Document</dc:title>
  <dc:subject/>
  <dc:creator>N/A</dc:creator>
  <cp:keywords/>
  <cp:lastModifiedBy>zxVIE Pandey,Vishal (IT O&amp;L) EXTERNAL</cp:lastModifiedBy>
  <cp:revision>62</cp:revision>
  <dcterms:created xsi:type="dcterms:W3CDTF">2025-04-28T09:37:00Z</dcterms:created>
  <dcterms:modified xsi:type="dcterms:W3CDTF">2026-03-25T02:32:00Z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0x010100404F4E103BF89444BB69789D30A6B3B9</vt:lpwstr>
  </property>
  <property fmtid="{D5CDD505-2E9C-101B-9397-08002B2CF9AE}" pid="3" name="MyBILanguage">
    <vt:lpwstr>2;#English|c91afd40-3ed5-4940-bb58-dcf6bfde0880</vt:lpwstr>
  </property>
  <property fmtid="{D5CDD505-2E9C-101B-9397-08002B2CF9AE}" pid="4" name="MyBIBusiness">
    <vt:lpwstr/>
  </property>
  <property fmtid="{D5CDD505-2E9C-101B-9397-08002B2CF9AE}" pid="5" name="MyBILocation">
    <vt:lpwstr/>
  </property>
  <property fmtid="{D5CDD505-2E9C-101B-9397-08002B2CF9AE}" pid="6" name="MyBITopic">
    <vt:lpwstr/>
  </property>
  <property fmtid="{D5CDD505-2E9C-101B-9397-08002B2CF9AE}" pid="7" name="MediaServiceImageTags">
    <vt:lpwstr/>
  </property>
  <property fmtid="{D5CDD505-2E9C-101B-9397-08002B2CF9AE}" pid="8" name="docLang">
    <vt:lpwstr>en</vt:lpwstr>
  </property>
</Properties>
</file>