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NexusLoan setup and workflow guide</w:t>
      </w:r>
    </w:p>
    <w:p>
      <w:r>
        <w:t>For application administrators, operations teams and borrowers. This guide explains how to start the current project, configure access and complete a loan lifecycle using the implemented screens.</w:t>
      </w:r>
    </w:p>
    <w:p>
      <w:r>
        <w:t>Prepared 29 October 2026. Based on the current repository implementation. Financial balances change only after the required approval or verified payment step. Live gateway, SMS and SMTP configuration remain deployment tasks.</w:t>
      </w:r>
    </w:p>
    <w:p>
      <w:pPr>
        <w:pStyle w:val="Heading2"/>
      </w:pPr>
      <w:r>
        <w:t>1  Start the isolated local environment</w:t>
      </w:r>
    </w:p>
    <w:p>
      <w:r>
        <w:t>Run these commands from the Django project directory. The existing workspace already has a virtual environment in the parent folder.</w:t>
      </w:r>
    </w:p>
    <w:p>
      <w:pPr>
        <w:spacing w:after="200"/>
      </w:pPr>
      <w:r>
        <w:rPr>
          <w:rFonts w:ascii="Consolas" w:hAnsi="Consolas"/>
          <w:sz w:val="18"/>
        </w:rPr>
        <w:t>cd /home/ubuntu/Documents/ZIPS/Product/Loan/loan_manager</w:t>
        <w:br/>
        <w:t>../venv/bin/python manage_local.py migrate</w:t>
        <w:br/>
        <w:t>../venv/bin/python manage_local.py createsuperuser</w:t>
        <w:br/>
        <w:t>../venv/bin/python manage_local.py runserver 127.0.0.1:8029</w:t>
      </w:r>
    </w:p>
    <w:p>
      <w:r>
        <w:t>Open http://127.0.0.1:8029/accounts/login/ and sign in with the administrator account you created. Keep the server running while using the browser. Do not use the development server as a production service.</w:t>
      </w:r>
    </w:p>
    <w:p>
      <w:pPr>
        <w:pStyle w:val="Heading2"/>
      </w:pPr>
      <w:r>
        <w:t>Fresh checkout without a virtual environment</w:t>
      </w:r>
    </w:p>
    <w:p>
      <w:pPr>
        <w:spacing w:after="200"/>
      </w:pPr>
      <w:r>
        <w:rPr>
          <w:rFonts w:ascii="Consolas" w:hAnsi="Consolas"/>
          <w:sz w:val="18"/>
        </w:rPr>
        <w:t>python3 -m venv ../venv</w:t>
        <w:br/>
        <w:t>../venv/bin/python -m pip install -r requirements.txt</w:t>
      </w:r>
    </w:p>
    <w:p>
      <w:r>
        <w:t>Run the migration, account creation and server commands above after installing dependencies. Use a Python version compatible with the pinned Django release. The existing environment is verified; installing a fresh environment was not part of this UI change.</w:t>
      </w:r>
    </w:p>
    <w:p>
      <w:pPr>
        <w:pStyle w:val="Heading2"/>
      </w:pPr>
      <w:r>
        <w:t>Local data and delivery behavior</w:t>
      </w:r>
    </w:p>
    <w:p>
      <w:r>
        <w:t>manage_local.py forces isolated local settings: operations-demo.sqlite3, operations-demo-media, console email and disabled SMS/payment adapters. It does not select the normal deployment database. No passwords or provider credentials are included in this document.</w:t>
      </w:r>
    </w:p>
    <w:p>
      <w:r>
        <w:t>Email verification and reset messages appear in the server console locally. A console message does not mean an email reached an inbox. A browser offline screen can also mean the local server has stopped.</w:t>
      </w:r>
    </w:p>
    <w:p>
      <w:r>
        <w:br w:type="page"/>
      </w:r>
    </w:p>
    <w:p>
      <w:pPr>
        <w:pStyle w:val="Heading1"/>
      </w:pPr>
      <w:r>
        <w:t>Deployment and administrator setup</w:t>
      </w:r>
    </w:p>
    <w:p>
      <w:pPr>
        <w:pStyle w:val="Heading2"/>
      </w:pPr>
      <w:r>
        <w:t>2  Prepare a deployment environment</w:t>
      </w:r>
    </w:p>
    <w:p>
      <w:r>
        <w:rPr>
          <w:b/>
        </w:rPr>
        <w:t xml:space="preserve">1. </w:t>
      </w:r>
      <w:r>
        <w:t>Back up the existing database and uploaded files. Review migrations and release changes in staging before applying them to live data. Use manage.py with deployment settings, not manage_local.py.</w:t>
      </w:r>
    </w:p>
    <w:p>
      <w:r>
        <w:rPr>
          <w:b/>
        </w:rPr>
        <w:t xml:space="preserve">2. </w:t>
      </w:r>
      <w:r>
        <w:t>Configure SECRET_KEY, DEBUG=False, ALLOWED_HOSTS and DATABASE_URL in deployment secrets/environment. Without DATABASE_URL, the normal settings fall back to db.sqlite3. Use a strong generated secret and the intended host/database values.</w:t>
      </w:r>
    </w:p>
    <w:p>
      <w:r>
        <w:rPr>
          <w:b/>
        </w:rPr>
        <w:t xml:space="preserve">3. </w:t>
      </w:r>
      <w:r>
        <w:t>Install requirements, apply migrations, collect static assets and run the deployment checks below. Resolve security check findings for the hosting environment. Configure HTTPS, a supported application server and a reverse proxy; exact service names and domains depend on your host.</w:t>
      </w:r>
    </w:p>
    <w:p>
      <w:pPr>
        <w:spacing w:after="200"/>
      </w:pPr>
      <w:r>
        <w:rPr>
          <w:rFonts w:ascii="Consolas" w:hAnsi="Consolas"/>
          <w:sz w:val="18"/>
        </w:rPr>
        <w:t>python manage.py migrate --plan</w:t>
        <w:br/>
        <w:t>python manage.py migrate</w:t>
        <w:br/>
        <w:t>python manage.py collectstatic --noinput</w:t>
        <w:br/>
        <w:t>python manage.py check --deploy</w:t>
        <w:br/>
        <w:t>python manage.py createsuperuser</w:t>
      </w:r>
    </w:p>
    <w:p>
      <w:r>
        <w:rPr>
          <w:b/>
        </w:rPr>
        <w:t xml:space="preserve">4. </w:t>
      </w:r>
      <w:r>
        <w:t>Configure real email using EMAIL_BACKEND, DEFAULT_FROM_EMAIL, EMAIL_HOST, EMAIL_PORT, EMAIL_HOST_USER, EMAIL_HOST_PASSWORD and EMAIL_USE_TLS=True as appropriate. Test reset and verification email delivery with a controlled account.</w:t>
      </w:r>
    </w:p>
    <w:p>
      <w:r>
        <w:rPr>
          <w:b/>
        </w:rPr>
        <w:t xml:space="preserve">5. </w:t>
      </w:r>
      <w:r>
        <w:t>Schedule python manage.py process_operations using your deployment scheduler. This applies due approved revisions, queues reminders and retries deliveries. Recurring collections run only when separately enabled and configured. Monitor failures; the project does not install a scheduler itself.</w:t>
      </w:r>
    </w:p>
    <w:p>
      <w:pPr>
        <w:pStyle w:val="Heading2"/>
      </w:pPr>
      <w:r>
        <w:t>3  Configure the administrator workspace</w:t>
      </w:r>
    </w:p>
    <w:p>
      <w:r>
        <w:rPr>
          <w:b/>
        </w:rPr>
        <w:t xml:space="preserve">1. </w:t>
      </w:r>
      <w:r>
        <w:t>Sign in as a superuser. Under Administration → Companies, branches &amp; team, create the company, create its branches and assign existing user accounts to a company, optional branch and operations role.</w:t>
      </w:r>
    </w:p>
    <w:p>
      <w:r>
        <w:rPr>
          <w:b/>
        </w:rPr>
        <w:t xml:space="preserve">2. </w:t>
      </w:r>
      <w:r>
        <w:t>Use separate people/accounts for preparation and approval. Team assignment sets staff access and the selected managed role. Company/branch memberships restrict operational loan access; superusers have global access.</w:t>
      </w:r>
    </w:p>
    <w:p>
      <w:r>
        <w:rPr>
          <w:b/>
        </w:rPr>
        <w:t xml:space="preserve">3. </w:t>
      </w:r>
      <w:r>
        <w:t>Open Administration → Site Appearance. Select one of 16 light color palettes and save. Navigation, icons, progress indicators and analytics use the saved palette on the next page load. Only superusers may change it.</w:t>
      </w:r>
    </w:p>
    <w:p>
      <w:r>
        <w:rPr>
          <w:b/>
        </w:rPr>
        <w:t xml:space="preserve">4. </w:t>
      </w:r>
      <w:r>
        <w:t>Review Loan Operations → Documents &amp; records → Product policies if fees are needed. Set explicit policies; do not assume the application automatically imposes every possible fee.</w:t>
      </w:r>
    </w:p>
    <w:p>
      <w:r>
        <w:t>Deployment smoke check: sign in as administrator and borrower, create a controlled application, approve and release funding with separate accounts, verify a receipt, download its PDF and confirm the report totals.</w:t>
      </w:r>
    </w:p>
    <w:p>
      <w:r>
        <w:br w:type="page"/>
      </w:r>
    </w:p>
    <w:p>
      <w:pPr>
        <w:pStyle w:val="Heading1"/>
      </w:pPr>
      <w:r>
        <w:t>Roles and navigation</w:t>
      </w:r>
    </w:p>
    <w:p>
      <w:pPr>
        <w:pStyle w:val="Heading2"/>
      </w:pPr>
      <w:r>
        <w:t>4  Assign responsibility before processing money</w:t>
      </w:r>
    </w:p>
    <w:p>
      <w:r>
        <w:t>Administrator or superuser: creates companies and branches, assigns team access, manages appearance and global policies, reviews reports and consolidated audit history. Superuser access does not remove the distinct reviewer requirement.</w:t>
      </w:r>
    </w:p>
    <w:p>
      <w:r>
        <w:t>Loan Officer: prepares applications and revisions, reviews documents/KYC, manages related parties and collateral records, and follows up collections within assigned scope.</w:t>
      </w:r>
    </w:p>
    <w:p>
      <w:r>
        <w:t>Approver: approves applications, disbursements, revisions, reversals, waivers, collateral releases and payout requests. The approver must be different from the initiating person for workflows that enforce maker/checker.</w:t>
      </w:r>
    </w:p>
    <w:p>
      <w:r>
        <w:t>Accountant: verifies receipts and bank reconciliation, requests reversals, creates charges and manages payout records. Collection Agent: creates and updates collection follow-ups. Borrower: accesses their own loans, applications, receipts and documents.</w:t>
      </w:r>
    </w:p>
    <w:p>
      <w:pPr>
        <w:pStyle w:val="Heading2"/>
      </w:pPr>
      <w:r>
        <w:t>5  Find the correct screen</w:t>
      </w:r>
    </w:p>
    <w:p>
      <w:r>
        <w:t>Loans &amp; Payments → My loans or All loans, Payment history, Prepayment history and My documents. View loan opens details; Schedule opens the instalment plan.</w:t>
      </w:r>
    </w:p>
    <w:p>
      <w:r>
        <w:t>Loan Operations → Loan workflow: Applications, Disbursements, Payment receipts, Loan revisions, Collections and Charges &amp; waivers.</w:t>
      </w:r>
    </w:p>
    <w:p>
      <w:r>
        <w:t>Loan Operations → Documents &amp; records: Document reviews, Related parties, Collateral, Import loans and administrator-only Product policies.</w:t>
      </w:r>
    </w:p>
    <w:p>
      <w:r>
        <w:t>Loan Operations → Payments &amp; planning: Reversals, Reminder delivery, Recurring authorisations, Multi-loan planner, Balance transfer, Identity &amp; lender funds and Lender portfolio. Bank reconciliation and bank-statement import appear for users with receipt verification permission.</w:t>
      </w:r>
    </w:p>
    <w:p>
      <w:r>
        <w:t>Administration → Site Appearance, Users, Banks, Companies, branches &amp; team, Audit history and Activity logs. Reports → Loan portfolio, Payment collection, Overdue loans, User summary and Performance. These administrative menus are reserved for superusers.</w:t>
      </w:r>
    </w:p>
    <w:p>
      <w:r>
        <w:t>My Account → Account security, Profile &amp; settings, Notifications and Support. A hidden menu is not the only access control: protected endpoints also enforce permissions.</w:t>
      </w:r>
    </w:p>
    <w:p>
      <w:pPr>
        <w:pStyle w:val="Heading2"/>
      </w:pPr>
      <w:r>
        <w:t>Account security flow</w:t>
      </w:r>
    </w:p>
    <w:p>
      <w:r>
        <w:rPr>
          <w:b/>
        </w:rPr>
        <w:t xml:space="preserve">1. </w:t>
      </w:r>
      <w:r>
        <w:t>Confirm the profile email address, then open Account security and request email verification. Enter the emailed code to confirm.</w:t>
      </w:r>
    </w:p>
    <w:p>
      <w:r>
        <w:rPr>
          <w:b/>
        </w:rPr>
        <w:t xml:space="preserve">2. </w:t>
      </w:r>
      <w:r>
        <w:t>Enable email two-step sign-in after address verification. On later sign-in, complete the email code challenge. Configure SMTP first if users need real inbox delivery.</w:t>
      </w:r>
    </w:p>
    <w:p>
      <w:r>
        <w:rPr>
          <w:b/>
        </w:rPr>
        <w:t xml:space="preserve">3. </w:t>
      </w:r>
      <w:r>
        <w:t>Use the login page password reset link when needed. Review sign-in history and revoke unwanted sessions. Codes expire and have retry limits; repeated failed sign-ins are throttled.</w:t>
      </w:r>
    </w:p>
    <w:p>
      <w:r>
        <w:br w:type="page"/>
      </w:r>
    </w:p>
    <w:p>
      <w:pPr>
        <w:pStyle w:val="Heading1"/>
      </w:pPr>
      <w:r>
        <w:t>Borrower workflow</w:t>
      </w:r>
    </w:p>
    <w:p>
      <w:pPr>
        <w:pStyle w:val="Heading2"/>
      </w:pPr>
      <w:r>
        <w:t>6  Apply and receive funding</w:t>
      </w:r>
    </w:p>
    <w:p>
      <w:r>
        <w:rPr>
          <w:b/>
        </w:rPr>
        <w:t xml:space="preserve">1. </w:t>
      </w:r>
      <w:r>
        <w:t>Register or sign in, complete profile details, and review Account security. Open Loan Operations → Loan workflow → Applications → Add record. Enter the requested loan terms and save a draft.</w:t>
      </w:r>
    </w:p>
    <w:p>
      <w:r>
        <w:rPr>
          <w:b/>
        </w:rPr>
        <w:t xml:space="preserve">2. </w:t>
      </w:r>
      <w:r>
        <w:t>Open Application documents and upload identity and income evidence. Submit the application for review. If rejected, read the reviewer comments, edit the draft/rejected application and submit again.</w:t>
      </w:r>
    </w:p>
    <w:p>
      <w:r>
        <w:rPr>
          <w:b/>
        </w:rPr>
        <w:t xml:space="preserve">3. </w:t>
      </w:r>
      <w:r>
        <w:t>Wait for approval. Approval creates a sanctioned but unfunded loan; it does not prove that money has been transferred. An approved disbursement establishes the funded outstanding balance.</w:t>
      </w:r>
    </w:p>
    <w:p>
      <w:r>
        <w:rPr>
          <w:b/>
        </w:rPr>
        <w:t xml:space="preserve">4. </w:t>
      </w:r>
      <w:r>
        <w:t>Open My loans → View loan to see the balance, next EMI, schedule, payment history and documents. The Add loan/import routes create tracking records; they do not bypass funding and payment verification.</w:t>
      </w:r>
    </w:p>
    <w:p>
      <w:pPr>
        <w:pStyle w:val="Heading2"/>
      </w:pPr>
      <w:r>
        <w:t>7  Submit an EMI or part payment</w:t>
      </w:r>
    </w:p>
    <w:p>
      <w:r>
        <w:rPr>
          <w:b/>
        </w:rPr>
        <w:t xml:space="preserve">1. </w:t>
      </w:r>
      <w:r>
        <w:t>Open View loan → Submit payment, or Loan Operations → Payment receipts → Add record. Choose the loan and EMI receipt kind. Enter the amount, payment date and unique external reference; attach proof when available.</w:t>
      </w:r>
    </w:p>
    <w:p>
      <w:r>
        <w:rPr>
          <w:b/>
        </w:rPr>
        <w:t xml:space="preserve">2. </w:t>
      </w:r>
      <w:r>
        <w:t>Save the receipt. It remains pending until a different authorised reviewer verifies it. Do not repeatedly submit the same transfer. If a browser response is interrupted, check the receipt list before retrying.</w:t>
      </w:r>
    </w:p>
    <w:p>
      <w:r>
        <w:rPr>
          <w:b/>
        </w:rPr>
        <w:t xml:space="preserve">3. </w:t>
      </w:r>
      <w:r>
        <w:t>After verification, inspect the updated schedule and payment history. Partial EMI receipts allocate interest first, then principal. The remaining instalment amount stays due. Excess principal reduction should use a separate prepayment receipt.</w:t>
      </w:r>
    </w:p>
    <w:p>
      <w:r>
        <w:rPr>
          <w:b/>
        </w:rPr>
        <w:t xml:space="preserve">4. </w:t>
      </w:r>
      <w:r>
        <w:t>Download the verified PDF receipt from Payment receipts. A submitted proof or payment-provider redirect is not sufficient by itself to mark money as received.</w:t>
      </w:r>
    </w:p>
    <w:p>
      <w:pPr>
        <w:pStyle w:val="Heading2"/>
      </w:pPr>
      <w:r>
        <w:t>8  Prepay and close a loan</w:t>
      </w:r>
    </w:p>
    <w:p>
      <w:r>
        <w:rPr>
          <w:b/>
        </w:rPr>
        <w:t xml:space="preserve">1. </w:t>
      </w:r>
      <w:r>
        <w:t>Use the prepayment simulator for estimates, then submit a prepayment receipt with actual evidence. Clear any partially paid instalment before prepaying. Verification recalculates the balance/schedule according to the supported workflow.</w:t>
      </w:r>
    </w:p>
    <w:p>
      <w:r>
        <w:rPr>
          <w:b/>
        </w:rPr>
        <w:t xml:space="preserve">2. </w:t>
      </w:r>
      <w:r>
        <w:t>Use Prepayment history to review approved activity and savings. Simulators and planners are estimates; they do not execute a payment or change the loan by themselves.</w:t>
      </w:r>
    </w:p>
    <w:p>
      <w:r>
        <w:rPr>
          <w:b/>
        </w:rPr>
        <w:t xml:space="preserve">3. </w:t>
      </w:r>
      <w:r>
        <w:t>Request closure only after settlement. Pending receipts and unpaid charges must be resolved. Download a settlement statement; an NOC is available only when the required settlement and closure conditions are satisfied.</w:t>
      </w:r>
    </w:p>
    <w:p>
      <w:r>
        <w:br w:type="page"/>
      </w:r>
    </w:p>
    <w:p>
      <w:pPr>
        <w:pStyle w:val="Heading1"/>
      </w:pPr>
      <w:r>
        <w:t>Administrator and operations workflow</w:t>
      </w:r>
    </w:p>
    <w:p>
      <w:pPr>
        <w:pStyle w:val="Heading2"/>
      </w:pPr>
      <w:r>
        <w:t>9  Review and approve an application</w:t>
      </w:r>
    </w:p>
    <w:p>
      <w:r>
        <w:rPr>
          <w:b/>
        </w:rPr>
        <w:t xml:space="preserve">1. </w:t>
      </w:r>
      <w:r>
        <w:t>Loan Officer or reviewer opens Applications, checks the uploaded evidence and records review progress. An authorised approver checks identity/income evidence and approves or rejects with a reason.</w:t>
      </w:r>
    </w:p>
    <w:p>
      <w:r>
        <w:rPr>
          <w:b/>
        </w:rPr>
        <w:t xml:space="preserve">2. </w:t>
      </w:r>
      <w:r>
        <w:t>Request a disbursement against the sanctioned loan. A separate approver reviews and approves release. Enter truthful funding details; the screen records release and does not itself perform a bank transfer.</w:t>
      </w:r>
    </w:p>
    <w:p>
      <w:pPr>
        <w:pStyle w:val="Heading2"/>
      </w:pPr>
      <w:r>
        <w:t>10  Verify and reconcile collections</w:t>
      </w:r>
    </w:p>
    <w:p>
      <w:r>
        <w:rPr>
          <w:b/>
        </w:rPr>
        <w:t xml:space="preserve">1. </w:t>
      </w:r>
      <w:r>
        <w:t>Accountant opens Payment receipts, matches the receipt against bank evidence and verifies or rejects with comments. The submitter cannot verify their own receipt. Check the exact amount, date, reference and loan before approval.</w:t>
      </w:r>
    </w:p>
    <w:p>
      <w:r>
        <w:rPr>
          <w:b/>
        </w:rPr>
        <w:t xml:space="preserve">2. </w:t>
      </w:r>
      <w:r>
        <w:t>For batch bank data, open Import bank statement, upload supported CSV/XLSX, review the preview errors and commit valid records. Open Bank reconciliation to match exact reference, amount and date; investigate unmatched rows rather than force a match.</w:t>
      </w:r>
    </w:p>
    <w:p>
      <w:r>
        <w:rPr>
          <w:b/>
        </w:rPr>
        <w:t xml:space="preserve">3. </w:t>
      </w:r>
      <w:r>
        <w:t>Review Payment history and the Overdue Payments and High Risk Users sections. High Risk Users is an operational list derived from overdue EMI records, ordered by overdue amount and limited to ten entries; it is not an external credit bureau score or an automated lending decision.</w:t>
      </w:r>
    </w:p>
    <w:p>
      <w:r>
        <w:rPr>
          <w:b/>
        </w:rPr>
        <w:t xml:space="preserve">4. </w:t>
      </w:r>
      <w:r>
        <w:t>Create collection follow-ups in Collections, assign responsibility and record resolution. Check Reminder delivery for failures. A sent status means backend acceptance, not confirmed inbox/handset receipt.</w:t>
      </w:r>
    </w:p>
    <w:p>
      <w:pPr>
        <w:pStyle w:val="Heading2"/>
      </w:pPr>
      <w:r>
        <w:t>11  Correct records through controlled workflows</w:t>
      </w:r>
    </w:p>
    <w:p>
      <w:r>
        <w:t>Wrong receipt: request a reversal and have an independent approver approve it. Reverse the newest verified receipt first. Changed loan terms, related payout requests or released collateral may block automatic reversal. Preserve the original record and submit corrected evidence as a new receipt.</w:t>
      </w:r>
    </w:p>
    <w:p>
      <w:r>
        <w:t>Fee waiver: request a waiver on an existing charge; obtain separate approval. Charge receipts must pay the required amount. Do not change financial history directly to simulate a waiver.</w:t>
      </w:r>
    </w:p>
    <w:p>
      <w:r>
        <w:t>Rate change, restructuring or holiday: create a Loan revision with its effective date and requested terms; obtain approval. Resolve pending receipts and partial instalments before application. The operations command applies due revisions and preserves prior schedule evidence.</w:t>
      </w:r>
    </w:p>
    <w:p>
      <w:r>
        <w:t>Document or collateral updates: upload and review document versions with expiry information; request and independently approve collateral release when permitted. Use protected download links.</w:t>
      </w:r>
    </w:p>
    <w:p>
      <w:pPr>
        <w:pStyle w:val="Heading2"/>
      </w:pPr>
      <w:r>
        <w:t>Daily closing checks</w:t>
      </w:r>
    </w:p>
    <w:p>
      <w:r>
        <w:t>Review pending receipts, unmatched bank entries, overdue follow-ups, failed deliveries and due revisions. Compare collections reports with bank evidence; inspect unexpected differences in Audit history. Verify balances and documents before recording closure.</w:t>
      </w:r>
    </w:p>
    <w:p>
      <w:r>
        <w:br w:type="page"/>
      </w:r>
    </w:p>
    <w:p>
      <w:pPr>
        <w:pStyle w:val="Heading1"/>
      </w:pPr>
      <w:r>
        <w:t>Lenders integrations and troubleshooting</w:t>
      </w:r>
    </w:p>
    <w:p>
      <w:pPr>
        <w:pStyle w:val="Heading2"/>
      </w:pPr>
      <w:r>
        <w:t>12  Lender workflow</w:t>
      </w:r>
    </w:p>
    <w:p>
      <w:r>
        <w:rPr>
          <w:b/>
        </w:rPr>
        <w:t xml:space="preserve">1. </w:t>
      </w:r>
      <w:r>
        <w:t>Submit identity and lender-funds evidence in Identity &amp; lender funds. A different superuser manually verifies it. This is evidence review, not automated KYC/bureau verification.</w:t>
      </w:r>
    </w:p>
    <w:p>
      <w:r>
        <w:rPr>
          <w:b/>
        </w:rPr>
        <w:t xml:space="preserve">2. </w:t>
      </w:r>
      <w:r>
        <w:t>After verified funds are available, review eligible marketplace loans and invest within the available balance. Self-investment and funding after release/repayment begins are blocked.</w:t>
      </w:r>
    </w:p>
    <w:p>
      <w:r>
        <w:rPr>
          <w:b/>
        </w:rPr>
        <w:t xml:space="preserve">3. </w:t>
      </w:r>
      <w:r>
        <w:t>Review Lender portfolio allocations. Request a payout, obtain separate approval and record the externally completed bank transfer reference. The payout screen does not initiate an actual bank transfer.</w:t>
      </w:r>
    </w:p>
    <w:p>
      <w:pPr>
        <w:pStyle w:val="Heading2"/>
      </w:pPr>
      <w:r>
        <w:t>13  Configure payments only when the provider is ready</w:t>
      </w:r>
    </w:p>
    <w:p>
      <w:r>
        <w:t>The release has a provider-neutral adapter interface. It does not include a live adapter for an unspecified provider. See docs/PROVIDER_CONTRACT.md for required methods, webhook validation and idempotency rules.</w:t>
      </w:r>
    </w:p>
    <w:p>
      <w:r>
        <w:t>Set PAYMENT_ADAPTER, PAYMENT_SERVICE_USER_ID and PAYMENT_CHECKOUT_HOSTS only after implementing and testing the adapter. The service user needs verify_receipt permission and the correct company/branch memberships. Keep PAYMENT_RECURRING_ENABLED=False until mandates and provider-confirmed recurring payments are validated.</w:t>
      </w:r>
    </w:p>
    <w:p>
      <w:r>
        <w:t>Use SMS_ADAPTER only after configuring a delivery implementation. Store provider and mail credentials in deployment secrets/environment, never in Git or this guide. Local review settings intentionally disable these adapters.</w:t>
      </w:r>
    </w:p>
    <w:p>
      <w:pPr>
        <w:pStyle w:val="Heading2"/>
      </w:pPr>
      <w:r>
        <w:t>14  Resolve common issues</w:t>
      </w:r>
    </w:p>
    <w:p>
      <w:r>
        <w:t>Offline page: confirm the server is running on the correct port. Connection failure is different from failed login. Reload after restoring the server; avoid resubmitting payment forms without checking their current status.</w:t>
      </w:r>
    </w:p>
    <w:p>
      <w:r>
        <w:t>403 or missing menu: verify the account role and company/branch membership. Use an independent reviewer when an approval is rejected as self-approval. A staff flag alone does not grant every permission.</w:t>
      </w:r>
    </w:p>
    <w:p>
      <w:r>
        <w:t>High Risk Users empty: no qualifying overdue Payment records are present for that view. It is not an all-customer credit ranking. Scroll wide tables within their own container on smaller screens.</w:t>
      </w:r>
    </w:p>
    <w:p>
      <w:r>
        <w:t>Missing email: local email is console-only. For deployment, verify SMTP settings and backend logs. Missing payment provider: configure the adapter; a pending receipt must not be manually labelled paid without evidence.</w:t>
      </w:r>
    </w:p>
    <w:p>
      <w:pPr>
        <w:pStyle w:val="Heading2"/>
      </w:pPr>
      <w:r>
        <w:t>15  Validate before release</w:t>
      </w:r>
    </w:p>
    <w:p>
      <w:pPr>
        <w:spacing w:after="200"/>
      </w:pPr>
      <w:r>
        <w:rPr>
          <w:rFonts w:ascii="Consolas" w:hAnsi="Consolas"/>
          <w:sz w:val="18"/>
        </w:rPr>
        <w:t>python manage.py check --settings=loan_manager.test_settings</w:t>
        <w:br/>
        <w:t>python manage.py test --settings=loan_manager.test_settings --noinput</w:t>
        <w:br/>
        <w:t>python manage.py makemigrations --check --dry-run \</w:t>
        <w:br/>
        <w:t xml:space="preserve">  --settings=loan_manager.test_settings</w:t>
      </w:r>
    </w:p>
    <w:p>
      <w:r>
        <w:t>Repository references: README.md for local startup; docs/OPERATIONS.md for feature boundaries; docs/PROVIDER_CONTRACT.md for payment integration. Keep database files, uploads, virtual environments and secrets out of commits.</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NexusLoan workflow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NEXUSLOAN  |  SETUP AND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