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H3ChapterLabel"/>
      </w:pPr>
      <w:r>
        <w:t>CHAPTER 3</w:t>
      </w:r>
    </w:p>
    <w:p>
      <w:pPr>
        <w:pStyle w:val="CH3Title"/>
      </w:pPr>
      <w:r>
        <w:t>Infectious Diseases of Asian Elephants</w:t>
      </w:r>
    </w:p>
    <w:p>
      <w:pPr>
        <w:pStyle w:val="CH3Subtitle"/>
      </w:pPr>
      <w:r>
        <w:t>Resource Person: Dr. M. Karikalan, MVSc, PhD</w:t>
      </w:r>
    </w:p>
    <w:p>
      <w:pPr>
        <w:pStyle w:val="CH3Subtitle"/>
      </w:pPr>
      <w:r>
        <w:t>Assistant Professor, Dept. of Wildlife Science, VBSC &amp; AH, Namakkal</w:t>
      </w:r>
    </w:p>
    <w:p>
      <w:pPr>
        <w:pStyle w:val="CH3Subtitle"/>
      </w:pPr>
      <w:r>
        <w:t>Workshop on Elephant Mortality Investigation and Management</w:t>
      </w:r>
    </w:p>
    <w:p>
      <w:pPr>
        <w:pStyle w:val="CH3Subtitle"/>
      </w:pPr>
      <w:r>
        <w:t>Chhattisgarh Forest Department · Bilaspur · June 2026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508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08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Source presentation: Infectious Diseases of Asian Elephants (Dr. M. Karikalan, 2026)</w:t>
      </w:r>
    </w:p>
    <w:p>
      <w:r>
        <w:br w:type="page"/>
      </w:r>
    </w:p>
    <w:p>
      <w:pPr>
        <w:pStyle w:val="CH3Section"/>
      </w:pPr>
      <w:r>
        <w:t>1. Introduction</w:t>
      </w:r>
    </w:p>
    <w:p>
      <w:pPr>
        <w:pStyle w:val="CH3Body"/>
      </w:pPr>
      <w:r>
        <w:t>Wildlife disease investigation has emerged as a critical pillar of conservation medicine. The Asian elephant, classified as Endangered on the IUCN Red List, faces an escalating burden of infectious and non-infectious diseases. Mortality from preventable or treatable diseases can be mitigated through timely diagnosis, skilled post-mortem examination, and preparedness of field veterinarians.</w:t>
      </w:r>
    </w:p>
    <w:p>
      <w:pPr>
        <w:pStyle w:val="CH3Subsection"/>
      </w:pPr>
      <w:r>
        <w:t>1.1 Epidemiological Terminology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Emerging Disease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A disease appearing in a population for the first time, or rapidly increasing in incidence/geographic range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Re-emerging Disease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A previously known disease that has reappeared after decline, often in new geographic areas or host species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Transboundary Disease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Infectious disease that spreads across national/ecosystem boundaries (e.g., FMD, HS)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Zoonosis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Disease transmissible between vertebrate animals and humans (e.g., TB, Rabies, Anthrax, Leptospirosis)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Spillover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Transmission of a pathogen from a reservoir host to a new incidental host species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Virulence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Severity of disease caused by a pathogen; degree of harm inflicted on the host</w:t>
            </w:r>
          </w:p>
        </w:tc>
      </w:tr>
    </w:tbl>
    <w:p/>
    <w:p>
      <w:pPr>
        <w:pStyle w:val="CH3Subsection"/>
      </w:pPr>
      <w:r>
        <w:t>1.2 Taxonomy of Asian Elephant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Classification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Kingdom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Animalia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Phylum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Chordata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Class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Mammalia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Order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Proboscidea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Family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Elephantidae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Genus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Elephas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Species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Elephas maximus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Subspecies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E. m. indicus (Indian), E. m. maximus (Sri Lankan), E. m. sumatranus (Sumatran), E. m. borneensis (Borneo)</w:t>
            </w:r>
          </w:p>
        </w:tc>
      </w:tr>
    </w:tbl>
    <w:p/>
    <w:p>
      <w:pPr>
        <w:pStyle w:val="CH3Subsection"/>
      </w:pPr>
      <w:r>
        <w:t>1.3 Spectrum of Disease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Infectious Diseases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Non-Infectious Conditions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Viral: EEHV, Rabies, FMD, Poxvirus, EMCV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Electrocution (illegal/accidental)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Bacterial: TB, Haemorrhagic Septicaemia, Anthrax, Clostridial, Leptospirosis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Drowning / Water body falls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Parasitic: Fasciola, Strongyles, Amphistomes, Balantidium, Haemoparasites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Trauma / Fall from height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Fungal: Aspergillosis (captive)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Obesity / Nutritional deficiency / Captive management failures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1.1 — Infectious vs Non-infectious disease classification</w:t>
      </w:r>
    </w:p>
    <w:p>
      <w:r>
        <w:br w:type="page"/>
      </w:r>
    </w:p>
    <w:p>
      <w:pPr>
        <w:pStyle w:val="CH3Section"/>
      </w:pPr>
      <w:r>
        <w:t>2. Elephant Endotheliotropic Herpesvirus (EEHV)</w:t>
      </w:r>
    </w:p>
    <w:p>
      <w:pPr>
        <w:pStyle w:val="CH3Body"/>
      </w:pPr>
      <w:r>
        <w:t>EEHV is the single most important viral disease in elephants. It causes acute haemorrhagic disease — an apparently healthy calf can die within 24–72 hours of first signs. Calves between 1–18 years are primarily affected; adult elephants are latent carriers.</w:t>
      </w:r>
    </w:p>
    <w:p>
      <w:pPr>
        <w:pStyle w:val="CH3Subsection"/>
      </w:pPr>
      <w:r>
        <w:t>2.1 Classification and Subtypes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Subtype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Host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Significance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EEHV-1A / 1B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Asian elephant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Most virulent; majority of fatal cases in Asia and North America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EEHV-4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Asian elephant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Second most common; documented fatal cases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EEHV-5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Asian elephant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Occasionally detected; less frequently fatal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EEHV-2, 3, 6, 7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African elephant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Lower risk in Asian species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2.1 — Herpesvirus family classification and EEHV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2.2 — EEHV phylogenetic tree and fatal haemorrhagic disease history</w:t>
      </w:r>
    </w:p>
    <w:p>
      <w:pPr>
        <w:pStyle w:val="CH3Subsection"/>
      </w:pPr>
      <w:r>
        <w:t>2.2 Timeline: EEHV in India and Chhattisgarh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Event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1995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First EEHV-HD case — Smithsonian National Zoo, USA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First confirmed case in India (Kerala, retrospective diagnosis)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2008–2015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Cases in Tamil Nadu (Anamalai TR, Mudumalai)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2021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Chhattisgarh: EEHV-1A positive detected (qPCR from calf death)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Chhattisgarh: Second positive case — active surveillance initiated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mRNA-based EEHV vaccine enters trial — Houston Zoo, USA</w:t>
            </w:r>
          </w:p>
        </w:tc>
      </w:tr>
    </w:tbl>
    <w:p/>
    <w:p>
      <w:pPr>
        <w:pStyle w:val="CH3Subsection"/>
      </w:pPr>
      <w:r>
        <w:t>2.3 Pathomechanism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2.3 — EEHV host preference by age group and pathomechanism cascade</w:t>
      </w:r>
    </w:p>
    <w:p>
      <w:pPr>
        <w:pStyle w:val="CH3Bullet"/>
      </w:pPr>
      <w:r>
        <w:t>1. EEHV infects endothelial cells of capillaries and venules</w:t>
      </w:r>
    </w:p>
    <w:p>
      <w:pPr>
        <w:pStyle w:val="CH3Bullet"/>
      </w:pPr>
      <w:r>
        <w:t>2. Endothelial lysis → capillary leakage → haemorrhage into tissues</w:t>
      </w:r>
    </w:p>
    <w:p>
      <w:pPr>
        <w:pStyle w:val="CH3Bullet"/>
      </w:pPr>
      <w:r>
        <w:t>3. Cytokine storm → hypotension → shock</w:t>
      </w:r>
    </w:p>
    <w:p>
      <w:pPr>
        <w:pStyle w:val="CH3Bullet"/>
      </w:pPr>
      <w:r>
        <w:t>4. Myocardial, hepatic and renal involvement → death within hours to days</w:t>
      </w:r>
    </w:p>
    <w:p>
      <w:pPr>
        <w:pStyle w:val="CH3Bullet"/>
      </w:pPr>
      <w:r>
        <w:t>5. Gross lesions: Epicardial haemorrhages, tongue cyanosis, facial oedema, petechiation</w:t>
      </w:r>
    </w:p>
    <w:p>
      <w:pPr>
        <w:pStyle w:val="CH3Subsection"/>
      </w:pPr>
      <w:r>
        <w:t>2.4 Clinical Signs</w:t>
      </w:r>
    </w:p>
    <w:p>
      <w:pPr>
        <w:pStyle w:val="CH3Bullet"/>
      </w:pPr>
      <w:r>
        <w:t>• Generalised oedema of head, face and neck — especially periorbital and submandibular swelling (hallmark sign)</w:t>
      </w:r>
    </w:p>
    <w:p>
      <w:pPr>
        <w:pStyle w:val="CH3Bullet"/>
      </w:pPr>
      <w:r>
        <w:t>• Tongue cyanosis: blue-purple discolouration (visible in live animal)</w:t>
      </w:r>
    </w:p>
    <w:p>
      <w:pPr>
        <w:pStyle w:val="CH3Bullet"/>
      </w:pPr>
      <w:r>
        <w:t>• Open-mouth breathing and respiratory distress due to oropharyngeal oedema</w:t>
      </w:r>
    </w:p>
    <w:p>
      <w:pPr>
        <w:pStyle w:val="CH3Bullet"/>
      </w:pPr>
      <w:r>
        <w:t>• Weakness, recumbency; rapid deterioration to lateral recumbency</w:t>
      </w:r>
    </w:p>
    <w:p>
      <w:pPr>
        <w:pStyle w:val="CH3Bullet"/>
      </w:pPr>
      <w:r>
        <w:t>• Pyrexia (fever &gt;38.5°C) often the first sign detected</w:t>
      </w:r>
    </w:p>
    <w:p>
      <w:pPr>
        <w:pStyle w:val="CH3Bullet"/>
      </w:pPr>
      <w:r>
        <w:t>• Death within 24–72 hours in untreated or late-detected cases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2.4 — Clinical photos: EEHV-HD in a calf (Nandankanan Zoological Park)</w:t>
      </w:r>
    </w:p>
    <w:p>
      <w:pPr>
        <w:pStyle w:val="CH3Subsection"/>
      </w:pPr>
      <w:r>
        <w:t>2.5 Post-Mortem Findings</w:t>
      </w:r>
    </w:p>
    <w:p>
      <w:pPr>
        <w:pStyle w:val="CH3Bullet"/>
      </w:pPr>
      <w:r>
        <w:t>• Tongue: diffuse cyanosis/necrosis; dark blue-black discolouration on cut section</w:t>
      </w:r>
    </w:p>
    <w:p>
      <w:pPr>
        <w:pStyle w:val="CH3Bullet"/>
      </w:pPr>
      <w:r>
        <w:t>• Heart: epicardial and endocardial petechiae and ecchymoses; myocardial mottling</w:t>
      </w:r>
    </w:p>
    <w:p>
      <w:pPr>
        <w:pStyle w:val="CH3Bullet"/>
      </w:pPr>
      <w:r>
        <w:t>• Liver: congestion; occasional petechiae; hepatocellular swelling</w:t>
      </w:r>
    </w:p>
    <w:p>
      <w:pPr>
        <w:pStyle w:val="CH3Bullet"/>
      </w:pPr>
      <w:r>
        <w:t>• Lung: congestion and oedema; interstitial haemorrhage</w:t>
      </w:r>
    </w:p>
    <w:p>
      <w:pPr>
        <w:pStyle w:val="CH3Bullet"/>
      </w:pPr>
      <w:r>
        <w:t>• Lymph nodes: markedly enlarged, haemorrhagic</w:t>
      </w:r>
    </w:p>
    <w:p>
      <w:pPr>
        <w:pStyle w:val="CH3Bullet"/>
      </w:pPr>
      <w:r>
        <w:t>• Kidney: cortical pallor, perivascular haemorrhage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2.5 — PM photos: tongue cyanosis (ERRC Surajpur), epicardial haemorrhages, myocardial lesions</w:t>
      </w:r>
    </w:p>
    <w:p>
      <w:pPr>
        <w:pStyle w:val="CH3Subsection"/>
      </w:pPr>
      <w:r>
        <w:t>2.6 Histopathology (H&amp;E)</w:t>
      </w:r>
    </w:p>
    <w:p>
      <w:pPr>
        <w:pStyle w:val="CH3Bullet"/>
      </w:pPr>
      <w:r>
        <w:t>• Tongue mucosa: intranuclear inclusion bodies in endothelial cells; sub-epithelial haemorrhage</w:t>
      </w:r>
    </w:p>
    <w:p>
      <w:pPr>
        <w:pStyle w:val="CH3Bullet"/>
      </w:pPr>
      <w:r>
        <w:t>• Myocardium: perivascular lymphocytic infiltration; myocyte necrosis; endothelial inclusions (H&amp;E ×200)</w:t>
      </w:r>
    </w:p>
    <w:p>
      <w:pPr>
        <w:pStyle w:val="CH3Bullet"/>
      </w:pPr>
      <w:r>
        <w:t>• Pulmonary sinusoids: endothelial inclusions; alveolar capillary congestion</w:t>
      </w:r>
    </w:p>
    <w:p>
      <w:pPr>
        <w:pStyle w:val="CH3Bullet"/>
      </w:pPr>
      <w:r>
        <w:t>• Renal vessels: glomerular and interstitial haemorrhage; endothelial inclusions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2.6 — Histopathology H&amp;E ×200: tongue mucosa, myocardium, pulmonary sinusoids, renal vessels</w:t>
      </w:r>
    </w:p>
    <w:p>
      <w:pPr>
        <w:pStyle w:val="CH3Subsection"/>
      </w:pPr>
      <w:r>
        <w:t>2.7 Laboratory Diagnosis: qPCR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Sample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Use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CT Value Interpretation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Whole blood (EDTA)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Antemortem surveillance; monitoring sick calves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CT &lt;30: Active viraemia (treat immediately); CT 30–37: Low-level positive/carrier; CT &gt;37: Negative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Bone marrow aspirate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Best postmortem sample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Highest sensitivity — preferred for PM diagnosis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Trunk wash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Detection of viral shedding in adults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Herd surveillance; lower sensitivity than blood PCR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Heart / Tongue / Lymph node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PM tissue qPCR + histopathology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Heart and tongue — highest viral copy numbers in EEHV-HD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2.7 — Tissue viral load data (qPCR) and qPCR vs conventional PCR comparison</w:t>
      </w:r>
    </w:p>
    <w:p>
      <w:pPr>
        <w:pStyle w:val="CH3Subsection"/>
      </w:pPr>
      <w:r>
        <w:t>2.8 Treatment Protocol</w:t>
      </w:r>
    </w:p>
    <w:p>
      <w:pPr>
        <w:pStyle w:val="CH3Warning"/>
      </w:pPr>
      <w:r>
        <w:t>⚠ EEHV-HD is a veterinary emergency — begin treatment on clinical suspicion; do NOT wait for PCR results.</w:t>
      </w:r>
    </w:p>
    <w:p>
      <w:pPr>
        <w:pStyle w:val="CH3Bullet"/>
      </w:pPr>
      <w:r>
        <w:t>• Famciclovir 5.5–8 mg/kg BID orally — antiviral prodrug; first-line agent; MUST be pre-positioned at all elephant camps</w:t>
      </w:r>
    </w:p>
    <w:p>
      <w:pPr>
        <w:pStyle w:val="CH3Bullet"/>
      </w:pPr>
      <w:r>
        <w:t>• Acyclovir IV — in severe cases; slow IV infusion</w:t>
      </w:r>
    </w:p>
    <w:p>
      <w:pPr>
        <w:pStyle w:val="CH3Bullet"/>
      </w:pPr>
      <w:r>
        <w:t>• Fluid therapy: Ringer's Lactate / Normal Saline IV — volume resuscitation for vascular leakage</w:t>
      </w:r>
    </w:p>
    <w:p>
      <w:pPr>
        <w:pStyle w:val="CH3Bullet"/>
      </w:pPr>
      <w:r>
        <w:t>• Anti-inflammatory: Dexamethasone (cautious use) or Meloxicam</w:t>
      </w:r>
    </w:p>
    <w:p>
      <w:pPr>
        <w:pStyle w:val="CH3Bullet"/>
      </w:pPr>
      <w:r>
        <w:t>• Gastric protectants: Omeprazole / Pantoprazole</w:t>
      </w:r>
    </w:p>
    <w:p>
      <w:pPr>
        <w:pStyle w:val="CH3Bullet"/>
      </w:pPr>
      <w:r>
        <w:t>• Monitoring: Temperature every 4 hr; blood qPCR every 24–48 hr; CBC and chemistry every 48 hr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2.8a — Treatment protocol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2.8b — Monitoring, prevention and mRNA vaccine update</w:t>
      </w:r>
    </w:p>
    <w:p>
      <w:r>
        <w:br w:type="page"/>
      </w:r>
    </w:p>
    <w:p>
      <w:pPr>
        <w:pStyle w:val="CH3Section"/>
      </w:pPr>
      <w:r>
        <w:t>3. Rabies in Elephants</w:t>
      </w:r>
    </w:p>
    <w:p>
      <w:pPr>
        <w:pStyle w:val="CH3Body"/>
      </w:pPr>
      <w:r>
        <w:t>Rabies (Lyssavirus, Rhabdoviridae) is a fatal zoonotic neurological disease. While uncommon in elephants, confirmed cases have been documented in captive individuals following contact with infected dogs. Invariably fatal once clinical signs appear.</w:t>
      </w:r>
    </w:p>
    <w:p>
      <w:pPr>
        <w:pStyle w:val="CH3Bullet"/>
      </w:pPr>
      <w:r>
        <w:t>• Transmission: bite of rabid dog (most common); rarely fox or bat</w:t>
      </w:r>
    </w:p>
    <w:p>
      <w:pPr>
        <w:pStyle w:val="CH3Bullet"/>
      </w:pPr>
      <w:r>
        <w:t>• Clinical signs: sudden behavioural change; aggression; hypersalivation; dysphagia; seizures; coma; death</w:t>
      </w:r>
    </w:p>
    <w:p>
      <w:pPr>
        <w:pStyle w:val="CH3Bullet"/>
      </w:pPr>
      <w:r>
        <w:t>• Sample: BRAIN TISSUE ONLY (cerebellum, hippocampus, brainstem) for rabies diagnosis</w:t>
      </w:r>
    </w:p>
    <w:p>
      <w:pPr>
        <w:pStyle w:val="CH3Bullet"/>
      </w:pPr>
      <w:r>
        <w:t>• FAT (Fluorescent Antibody Test): gold standard for diagnosis</w:t>
      </w:r>
    </w:p>
    <w:p>
      <w:pPr>
        <w:pStyle w:val="CH3Bullet"/>
      </w:pPr>
      <w:r>
        <w:t>• Histopathology: Negri bodies (eosinophilic intracytoplasmic inclusions in Purkinje cells, H&amp;E ×400)</w:t>
      </w:r>
    </w:p>
    <w:p>
      <w:pPr>
        <w:pStyle w:val="CH3Bullet"/>
      </w:pPr>
      <w:r>
        <w:t>• Seller's stain: rapid field stain for Negri bodies (×1000 — appear magenta on blue background)</w:t>
      </w:r>
    </w:p>
    <w:p>
      <w:pPr>
        <w:pStyle w:val="CH3Bullet"/>
      </w:pPr>
      <w:r>
        <w:t>• RT-PCR: most sensitive; can use preserved tissue</w:t>
      </w:r>
    </w:p>
    <w:p>
      <w:pPr>
        <w:pStyle w:val="CH3Bullet"/>
      </w:pPr>
      <w:r>
        <w:t>• BIOSAFETY: handle brain with gloves, N95, eye protection; post-exposure prophylaxis for exposed persons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3.1 — Rabies: transmission cycle, Negri body histology (H&amp;E ×400), Seller's stain ×1000, FAT smear, RT-PCR gel</w:t>
      </w:r>
    </w:p>
    <w:p>
      <w:r>
        <w:br w:type="page"/>
      </w:r>
    </w:p>
    <w:p>
      <w:pPr>
        <w:pStyle w:val="CH3Section"/>
      </w:pPr>
      <w:r>
        <w:t>4. Foot and Mouth Disease (FMD)</w:t>
      </w:r>
    </w:p>
    <w:p>
      <w:pPr>
        <w:pStyle w:val="CH3Body"/>
      </w:pPr>
      <w:r>
        <w:t>FMD (Aphthovirus, Picornaviridae; 7 serotypes) can spillover from infected livestock to elephants at forest fringes. Rarely causes death but severe cases with secondary septicaemia can be fatal.</w:t>
      </w:r>
    </w:p>
    <w:p>
      <w:pPr>
        <w:pStyle w:val="CH3Bullet"/>
      </w:pPr>
      <w:r>
        <w:t>• Clinical signs: vesicular lesions on feet and trunk tip; lameness; drooling; fever</w:t>
      </w:r>
    </w:p>
    <w:p>
      <w:pPr>
        <w:pStyle w:val="CH3Bullet"/>
      </w:pPr>
      <w:r>
        <w:t>• Diagnosis: clinical vesicles; RT-PCR from vesicular fluid; ELISA serology; antigen detection kit (IVRI Mukteswar)</w:t>
      </w:r>
    </w:p>
    <w:p>
      <w:pPr>
        <w:pStyle w:val="CH3Bullet"/>
      </w:pPr>
      <w:r>
        <w:t>• Control: vaccination of all surrounding livestock; movement restrictions; lime disinfection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4.1 — FMD: vesicular lesions on foot, isolation protocol</w:t>
      </w:r>
    </w:p>
    <w:p>
      <w:r>
        <w:br w:type="page"/>
      </w:r>
    </w:p>
    <w:p>
      <w:pPr>
        <w:pStyle w:val="CH3Section"/>
      </w:pPr>
      <w:r>
        <w:t>5. Poxvirus and EMCV</w:t>
      </w:r>
    </w:p>
    <w:p>
      <w:pPr>
        <w:pStyle w:val="CH3Subsection"/>
      </w:pPr>
      <w:r>
        <w:t>5.1 Poxvirus (Cowpox / Elephantpox)</w:t>
      </w:r>
    </w:p>
    <w:p>
      <w:pPr>
        <w:pStyle w:val="CH3Body"/>
      </w:pPr>
      <w:r>
        <w:t>Elephants can be infected with cowpox virus (Orthopoxvirus) from infected rodents or dairy cattle. Zoonotic risk — keepers must use PPE.</w:t>
      </w:r>
    </w:p>
    <w:p>
      <w:pPr>
        <w:pStyle w:val="CH3Bullet"/>
      </w:pPr>
      <w:r>
        <w:t>• Lesions: papular/vesicular eruptions on skin (trunk, ears, periocular, feet); gross lung lesions in severe systemic cases</w:t>
      </w:r>
    </w:p>
    <w:p>
      <w:pPr>
        <w:pStyle w:val="CH3Bullet"/>
      </w:pPr>
      <w:r>
        <w:t>• Diagnosis: electron microscopy; PCR; histopathology (Guarnieri bodies — eosinophilic intracytoplasmic inclusions)</w:t>
      </w:r>
    </w:p>
    <w:p>
      <w:pPr>
        <w:pStyle w:val="CH3Bullet"/>
      </w:pPr>
      <w:r>
        <w:t>• Treatment: symptomatic; wound care; antibiotics for secondary infection; tecovirimat in severe cases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5.1 — Poxvirus: vesicular skin lesions on Asian elephant skin and gross lung lesions</w:t>
      </w:r>
    </w:p>
    <w:p>
      <w:pPr>
        <w:pStyle w:val="CH3Subsection"/>
      </w:pPr>
      <w:r>
        <w:t>5.2 Encephalomyocarditis Virus (EMCV)</w:t>
      </w:r>
    </w:p>
    <w:p>
      <w:pPr>
        <w:pStyle w:val="CH3Body"/>
      </w:pPr>
      <w:r>
        <w:t>EMCV (Cardiovirus, Picornaviridae) causes acute myocarditis and sudden cardiac death. Transmitted via rodent contamination of food/water. Fatal case documented at Delhi Zoo.</w:t>
      </w:r>
    </w:p>
    <w:p>
      <w:pPr>
        <w:pStyle w:val="CH3Bullet"/>
      </w:pPr>
      <w:r>
        <w:t>• PM findings: haemorrhagic myocarditis; pale myocardium; pericardial effusion</w:t>
      </w:r>
    </w:p>
    <w:p>
      <w:pPr>
        <w:pStyle w:val="CH3Bullet"/>
      </w:pPr>
      <w:r>
        <w:t>• Diagnosis: virus isolation; serology (ELISA); histopathology; rodent control as prevention</w:t>
      </w:r>
    </w:p>
    <w:p>
      <w:r>
        <w:br w:type="page"/>
      </w:r>
    </w:p>
    <w:p>
      <w:pPr>
        <w:pStyle w:val="CH3Section"/>
      </w:pPr>
      <w:r>
        <w:t>6. Tuberculosis (TB)</w:t>
      </w:r>
    </w:p>
    <w:p>
      <w:pPr>
        <w:pStyle w:val="CH3Body"/>
      </w:pPr>
      <w:r>
        <w:t>Mycobacterium tuberculosis (human strain) causes TB in captive elephants — primarily a reverse zoonosis (humans infect elephants). Chronic, slowly progressive, often clinically silent for years. Infected elephants can shed bacilli to mahouts.</w:t>
      </w:r>
    </w:p>
    <w:p>
      <w:pPr>
        <w:pStyle w:val="CH3Subsection"/>
      </w:pPr>
      <w:r>
        <w:t>6.1 Diagnosis</w:t>
      </w:r>
    </w:p>
    <w:p>
      <w:pPr>
        <w:pStyle w:val="CH3Bullet"/>
      </w:pPr>
      <w:r>
        <w:t>• Trunk wash (TW): 3 washes on 3 consecutive mornings; pooled sample for culture (LJ medium, 6–8 weeks) or PCR</w:t>
      </w:r>
    </w:p>
    <w:p>
      <w:pPr>
        <w:pStyle w:val="CH3Bullet"/>
      </w:pPr>
      <w:r>
        <w:t>• Serology: ElephantTB STAT-PAK / MAPIA — lateral flow assay; detects antibodies; serial testing increases sensitivity</w:t>
      </w:r>
    </w:p>
    <w:p>
      <w:pPr>
        <w:pStyle w:val="CH3Bullet"/>
      </w:pPr>
      <w:r>
        <w:t>• PM: miliary TB lesions in lung/lymph nodes; Ziehl-Neelsen acid-fast staining; IS6110 PCR (M. tuberculosis specific)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6.1a — Acid-fast staining, IS6110 PCR gel, LFA kit (TB STAT-PAK)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6.1b — USDA diagnostic flowchart; free-range elephant lung with miliary TB lesions</w:t>
      </w:r>
    </w:p>
    <w:p>
      <w:pPr>
        <w:pStyle w:val="CH3Subsection"/>
      </w:pPr>
      <w:r>
        <w:t>6.2 Treatment (Anti-Tubercular Therapy — minimum 12–18 months)</w:t>
      </w:r>
    </w:p>
    <w:p>
      <w:pPr>
        <w:pStyle w:val="CH3Bullet"/>
      </w:pPr>
      <w:r>
        <w:t>• Isoniazid (INH): 100 mg/day or 4–5 mg/kg</w:t>
      </w:r>
    </w:p>
    <w:p>
      <w:pPr>
        <w:pStyle w:val="CH3Bullet"/>
      </w:pPr>
      <w:r>
        <w:t>• Pyrazinamide (PZA): 500 mg/day or 25–30 mg/kg (first 2 months)</w:t>
      </w:r>
    </w:p>
    <w:p>
      <w:pPr>
        <w:pStyle w:val="CH3Bullet"/>
      </w:pPr>
      <w:r>
        <w:t>• Rifampicin (RIF): 600 mg/day or 10–15 mg/kg</w:t>
      </w:r>
    </w:p>
    <w:p>
      <w:pPr>
        <w:pStyle w:val="CH3Bullet"/>
      </w:pPr>
      <w:r>
        <w:t>• Monitor liver enzymes monthly (AST, ALT) — hepatotoxicity risk</w:t>
      </w:r>
    </w:p>
    <w:p>
      <w:pPr>
        <w:pStyle w:val="CH3Bullet"/>
      </w:pPr>
      <w:r>
        <w:t>• Pyridoxine (Vitamin B6) supplementation to prevent INH neuropathy</w:t>
      </w:r>
    </w:p>
    <w:p>
      <w:pPr>
        <w:pStyle w:val="CH3Warning"/>
      </w:pPr>
      <w:r>
        <w:t>⚠ TB is notifiable. Mahouts of TB-positive elephants must undergo chest X-ray. Three negative trunk wash cultures required before declaring TB-free.</w:t>
      </w:r>
    </w:p>
    <w:p>
      <w:r>
        <w:br w:type="page"/>
      </w:r>
    </w:p>
    <w:p>
      <w:pPr>
        <w:pStyle w:val="CH3Section"/>
      </w:pPr>
      <w:r>
        <w:t>7. Anthrax</w:t>
      </w:r>
    </w:p>
    <w:p>
      <w:pPr>
        <w:pStyle w:val="CH3Body"/>
      </w:pPr>
      <w:r>
        <w:t>Caused by Bacillus anthracis (Gram-positive, aerobic, spore-forming). Causes peracute to acute disease; death within hours. Spores persist in soil 30–100 years.</w:t>
      </w:r>
    </w:p>
    <w:p>
      <w:pPr>
        <w:pStyle w:val="CH3Bullet"/>
      </w:pPr>
      <w:r>
        <w:t>• Pathognomonic sign: non-clotting tarry (dark watery) blood from all natural orifices</w:t>
      </w:r>
    </w:p>
    <w:p>
      <w:pPr>
        <w:pStyle w:val="CH3Bullet"/>
      </w:pPr>
      <w:r>
        <w:t>• DO NOT open the carcass in field — sporulation occurs on air contact; contaminates site for decades</w:t>
      </w:r>
    </w:p>
    <w:p>
      <w:pPr>
        <w:pStyle w:val="CH3Bullet"/>
      </w:pPr>
      <w:r>
        <w:t>• Staining: polychrome methylene blue (McFadyean reaction) — bamboo-rod shaped bacilli with blue capsule; pathognomonic</w:t>
      </w:r>
    </w:p>
    <w:p>
      <w:pPr>
        <w:pStyle w:val="CH3Bullet"/>
      </w:pPr>
      <w:r>
        <w:t>• Outbreaks occur in hot/dry seasons followed by rainfall; documented at Joyepur Forest Range, Dibrugarh, Assam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7.1 — Anthrax: carcass findings, polychrome methylene blue staining (bamboo-rod bacilli), field investigation (Joyepur Forest Range, Assam)</w:t>
      </w:r>
    </w:p>
    <w:p>
      <w:pPr>
        <w:pStyle w:val="CH3Warning"/>
      </w:pPr>
      <w:r>
        <w:t>⚠ ANTHRAX EMERGENCY: BURN carcass and all material — do NOT bury. Full PPE. Notify Chief Wildlife Warden. Vaccinate all livestock within 5 km.</w:t>
      </w:r>
    </w:p>
    <w:p>
      <w:r>
        <w:br w:type="page"/>
      </w:r>
    </w:p>
    <w:p>
      <w:pPr>
        <w:pStyle w:val="CH3Section"/>
      </w:pPr>
      <w:r>
        <w:t>8. Haemorrhagic Septicaemia (HS)</w:t>
      </w:r>
    </w:p>
    <w:p>
      <w:pPr>
        <w:pStyle w:val="CH3Body"/>
      </w:pPr>
      <w:r>
        <w:t>Caused by Pasteurella multocida type B:2. Primarily a bovid disease but elephants are susceptible under stress. Peracute — death within 24–48 hours. Outbreaks investigated at Kalahandi, Odisha and Kartapat WLS.</w:t>
      </w:r>
    </w:p>
    <w:p>
      <w:pPr>
        <w:pStyle w:val="CH3Bullet"/>
      </w:pPr>
      <w:r>
        <w:t>• Clinical signs: high fever (40–42°C); oedematous swelling of head/neck/brisket; respiratory distress; death in 24–48 hr</w:t>
      </w:r>
    </w:p>
    <w:p>
      <w:pPr>
        <w:pStyle w:val="CH3Bullet"/>
      </w:pPr>
      <w:r>
        <w:t>• PM findings: severe haemorrhagic pneumonia; peracute congestion; haemorrhagic lymph nodes; subcutaneous gelatinous oedema</w:t>
      </w:r>
    </w:p>
    <w:p>
      <w:pPr>
        <w:pStyle w:val="CH3Bullet"/>
      </w:pPr>
      <w:r>
        <w:t>• Staining: bipolar organism ("safety pin" appearance) on Gram or Leishman stain</w:t>
      </w:r>
    </w:p>
    <w:p>
      <w:pPr>
        <w:pStyle w:val="CH3Bullet"/>
      </w:pPr>
      <w:r>
        <w:t>• Best diagnostic sample: BONE MARROW aspirate from femur or rib (taken within hours of death)</w:t>
      </w:r>
    </w:p>
    <w:p>
      <w:pPr>
        <w:pStyle w:val="CH3Bullet"/>
      </w:pPr>
      <w:r>
        <w:t>• Treatment: Penicillin G 20,000 IU/kg IM; Tetracycline; Sulphonamides; fluid therapy; Meloxicam</w:t>
      </w:r>
    </w:p>
    <w:p>
      <w:pPr>
        <w:pStyle w:val="CH3Bullet"/>
      </w:pPr>
      <w:r>
        <w:t>• Prevention: HS vaccination of all livestock within 2 km; separate elephant water sources from cattle wallows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8.1a — HS: bipolar organisms (Leishman stain), haemorrhagic lung lesions, lymphadenopathy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8.1b — HS field investigation: Kartapat WLS — trackers, necropsy team, carcass disposal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8.2 — HS control: livestock vaccination and bone marrow sampling protocol</w:t>
      </w:r>
    </w:p>
    <w:p>
      <w:r>
        <w:br w:type="page"/>
      </w:r>
    </w:p>
    <w:p>
      <w:pPr>
        <w:pStyle w:val="CH3Section"/>
      </w:pPr>
      <w:r>
        <w:t>9. Clostridial Infections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Species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3024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Key Features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C. difficile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Pseudomembranous enterocolitis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Watery/haemorrhagic diarrhoea; pseudomembrane on colonic mucosa; associated with antibiotic use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C. perfringens (Type A/D)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Enterotoxaemia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Sudden death; bloat; haemorrhagic enteritis; toxin detection by ELISA from intestinal contents</w:t>
            </w:r>
          </w:p>
        </w:tc>
      </w:tr>
      <w:tr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C. tetani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Tetanus</w:t>
            </w:r>
          </w:p>
        </w:tc>
        <w:tc>
          <w:tcPr>
            <w:tcW w:type="dxa" w:w="3024"/>
            <w:shd w:val="clear" w:color="auto" w:fill="D8F3DC"/>
          </w:tcPr>
          <w:p>
            <w:r>
              <w:rPr>
                <w:sz w:val="18"/>
              </w:rPr>
              <w:t>Muscular rigidity; lockjaw; opisthotonus; triggered by wound infection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C. botulinum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Botulism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Flaccid paralysis; toxin from contaminated feed; peracute death possible</w:t>
            </w:r>
          </w:p>
        </w:tc>
      </w:tr>
    </w:tbl>
    <w:p/>
    <w:p>
      <w:pPr>
        <w:pStyle w:val="CH3Warning"/>
      </w:pPr>
      <w:r>
        <w:t>⚠ Do NOT open intestinal loops in field for suspected Clostridial cases. Collect sealed intestinal samples within 1–2 hours of death for toxin ELISA.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7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9.1 — Clostridial: C. difficile enterocolitis (gross mucosa), published case literature</w:t>
      </w:r>
    </w:p>
    <w:p>
      <w:r>
        <w:br w:type="page"/>
      </w:r>
    </w:p>
    <w:p>
      <w:pPr>
        <w:pStyle w:val="CH3Section"/>
      </w:pPr>
      <w:r>
        <w:t>10. Leptospirosis</w:t>
      </w:r>
    </w:p>
    <w:p>
      <w:pPr>
        <w:pStyle w:val="CH3Body"/>
      </w:pPr>
      <w:r>
        <w:t>Leptospira spp. (spirochete) — globally important zoonosis. Transmitted through water/soil contaminated by urine of rodents, cattle, or dogs. IVRI maintains 21 serovars for diagnosis.</w:t>
      </w:r>
    </w:p>
    <w:p>
      <w:pPr>
        <w:pStyle w:val="CH3Bullet"/>
      </w:pPr>
      <w:r>
        <w:t>• Clinical signs: fever; icterus (jaundice); haemoglobinuria (red urine); abortion in females; acute renal failure</w:t>
      </w:r>
    </w:p>
    <w:p>
      <w:pPr>
        <w:pStyle w:val="CH3Bullet"/>
      </w:pPr>
      <w:r>
        <w:t>• Diagnosis: MAT (Microscopic Agglutination Test) — paired samples 2 weeks apart; 4-fold titre rise diagnostic</w:t>
      </w:r>
    </w:p>
    <w:p>
      <w:pPr>
        <w:pStyle w:val="CH3Bullet"/>
      </w:pPr>
      <w:r>
        <w:t>• Latex Agglutination Test (LAT) for field screening; darkfield microscopy of urine; PCR on blood/urine</w:t>
      </w:r>
    </w:p>
    <w:p>
      <w:pPr>
        <w:pStyle w:val="CH3Bullet"/>
      </w:pPr>
      <w:r>
        <w:t>• Treatment: Penicillin G (early); Doxycycline 5 mg/kg; supportive fluid therapy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8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10.1 — Leptospirosis: transmission cycle, MAT serovars panel (IVRI, 21 serovars), Latex Agglutination Test</w:t>
      </w:r>
    </w:p>
    <w:p>
      <w:r>
        <w:br w:type="page"/>
      </w:r>
    </w:p>
    <w:p>
      <w:pPr>
        <w:pStyle w:val="CH3Section"/>
      </w:pPr>
      <w:r>
        <w:t>11. Parasitic Diseases</w:t>
      </w:r>
    </w:p>
    <w:p>
      <w:pPr>
        <w:pStyle w:val="CH3Subsection"/>
      </w:pPr>
      <w:r>
        <w:t>11.1 Helminth Parasites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Parasite</w:t>
            </w:r>
          </w:p>
        </w:tc>
        <w:tc>
          <w:tcPr>
            <w:tcW w:type="dxa" w:w="2268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268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2268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Significance</w:t>
            </w:r>
          </w:p>
        </w:tc>
      </w:tr>
      <w:tr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Fasciola jacksoni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Trematode (liver fluke)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Bile ducts / Liver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Fasciolosis: hepatomegaly; biliary fibrosis; Fasciola eggs in bile/faeces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Pseudodiscus collinsi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Amphistome (rumen fluke)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Large intestine / Caecum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Heavy burdens → colitis; diarrhoea; flukes attached to mucosa at PM</w:t>
            </w:r>
          </w:p>
        </w:tc>
      </w:tr>
      <w:tr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Strongylus spp.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Nematode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Anterior/posterior intestine</w:t>
            </w:r>
          </w:p>
        </w:tc>
        <w:tc>
          <w:tcPr>
            <w:tcW w:type="dxa" w:w="2268"/>
            <w:shd w:val="clear" w:color="auto" w:fill="D8F3DC"/>
          </w:tcPr>
          <w:p>
            <w:r>
              <w:rPr>
                <w:sz w:val="18"/>
              </w:rPr>
              <w:t>Colitis; protein loss; larval hepatic migration tracking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Oxyuris (pinworm)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Nematode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Rectum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Tail rubbing; anal irritation; common in captive elephants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9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11.1 — Parasites: Pseudodiscus collinsi (amphistome), GI nematodes (Strongyle anterior/posterior), Fasciola jacksoni eggs and flukes</w:t>
      </w:r>
    </w:p>
    <w:p>
      <w:pPr>
        <w:pStyle w:val="CH3Subsection"/>
      </w:pPr>
      <w:r>
        <w:t>11.2 Protozoal Parasites</w:t>
      </w:r>
    </w:p>
    <w:p>
      <w:pPr>
        <w:pStyle w:val="CH3Bullet"/>
      </w:pPr>
      <w:r>
        <w:t>• Balantidium coli/suis: large ciliated protozoan; causes yellow diarrhoea; cysts visible on microscopy</w:t>
      </w:r>
    </w:p>
    <w:p>
      <w:pPr>
        <w:pStyle w:val="CH3Bullet"/>
      </w:pPr>
      <w:r>
        <w:t>• Treatment of Balantidiasis: Metronidazole 15–25 mg/kg BID for 5 days + Omeprazole</w:t>
      </w:r>
    </w:p>
    <w:p>
      <w:pPr>
        <w:pStyle w:val="CH3Bullet"/>
      </w:pPr>
      <w:r>
        <w:t>• Haemoparasites: Trypanosoma spp. in blood smears; transmitted by biting flies; emaciation, anaemia</w:t>
      </w:r>
    </w:p>
    <w:p>
      <w:pPr>
        <w:pStyle w:val="CH3Bullet"/>
      </w:pPr>
      <w:r>
        <w:t>• Treatment of haemoparasites: Diminazene aceturate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11.2 — Protozoa: Balantidium cyst microscopy, yellow diarrhoea case, blood smear with haemoparasite, tick burden on tusker</w:t>
      </w:r>
    </w:p>
    <w:p>
      <w:r>
        <w:br w:type="page"/>
      </w:r>
    </w:p>
    <w:p>
      <w:pPr>
        <w:pStyle w:val="CH3Section"/>
      </w:pPr>
      <w:r>
        <w:t>12. Surgical and Non-Infectious Conditions</w:t>
      </w:r>
    </w:p>
    <w:p>
      <w:pPr>
        <w:pStyle w:val="CH3Bullet"/>
      </w:pPr>
      <w:r>
        <w:t>• Sinus wound/abscess: debridement; irrigation with povidone-iodine; systemic antibiotics; surgical debridement under chemical restraint if needed (Etorphine / Medetomidine)</w:t>
      </w:r>
    </w:p>
    <w:p>
      <w:pPr>
        <w:pStyle w:val="CH3Bullet"/>
      </w:pPr>
      <w:r>
        <w:t>• Corneal opacity: topical antibiotic + atropine; ophthalmoscopy under chemical restraint</w:t>
      </w:r>
    </w:p>
    <w:p>
      <w:pPr>
        <w:pStyle w:val="CH3Bullet"/>
      </w:pPr>
      <w:r>
        <w:t>• Foot problems: overgrown nails, foot pad cracks, sole abscesses (caused by hard substrate, poor hygiene); trimming; foot soaks (copper sulphate/betadine); systemic antibiotics</w:t>
      </w:r>
    </w:p>
    <w:p>
      <w:pPr>
        <w:pStyle w:val="CH3Bullet"/>
      </w:pPr>
      <w:r>
        <w:t>• Dystocia: controlled delivery under sedation; pre-position delivery equipment at breeding herds</w:t>
      </w:r>
    </w:p>
    <w:p>
      <w:pPr>
        <w:pStyle w:val="CH3Bullet"/>
      </w:pPr>
      <w:r>
        <w:t>• Colic/Impaction: liquid paraffin per os; fluids; Buscopan; flank examination under sedation for severe cases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12.1a — Sinus wound treatment: elephant Roopakali (Dudhwa NP)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8880" cy="19077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0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12.1b — Corneal opacity; overgrown foot nails; sole cracks in captive elephant</w:t>
      </w:r>
    </w:p>
    <w:p>
      <w:r>
        <w:br w:type="page"/>
      </w:r>
    </w:p>
    <w:p>
      <w:pPr>
        <w:pStyle w:val="CH3Section"/>
      </w:pPr>
      <w:r>
        <w:t>13. Emerging Threats and Mass Mortality Events</w:t>
      </w:r>
    </w:p>
    <w:p>
      <w:pPr>
        <w:pStyle w:val="CH3Bullet"/>
      </w:pPr>
      <w:r>
        <w:t>• Cyanobacteria/Algal bloom toxins: Botswana 2020 — 350 elephants died around waterholes; cyanobacterial toxins (nodularin/microcystin or BMAA) implicated; neurological signs before collapse</w:t>
      </w:r>
    </w:p>
    <w:p>
      <w:pPr>
        <w:pStyle w:val="CH3Bullet"/>
      </w:pPr>
      <w:r>
        <w:t>• Mpox (Monkeypox): documented in captive elephants from Africa; vesicular skin lesions; zoonotic potential; keepers must use PPE</w:t>
      </w:r>
    </w:p>
    <w:p>
      <w:pPr>
        <w:pStyle w:val="CH3Bullet"/>
      </w:pPr>
      <w:r>
        <w:t>• Novel RNA viruses: SARS-CoV-2 antibodies detected in captive elephants (Belgium); Paramyxoviruses; bat-origin pathogens</w:t>
      </w:r>
    </w:p>
    <w:p>
      <w:pPr>
        <w:pStyle w:val="CH3Bullet"/>
      </w:pPr>
      <w:r>
        <w:t>• Climate change: shifting mosquito vectors; altered arbovirus range; increased heat stress mortality</w:t>
      </w:r>
    </w:p>
    <w:p>
      <w:pPr>
        <w:pStyle w:val="CH3Bullet"/>
      </w:pPr>
      <w:r>
        <w:t>• Antibiotic resistance: mandatory sensitivity testing before treatment in elephants near human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86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3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13.1 — Botswana 2020: mass elephant mortality around waterhole (cyanobacteria / algal bloom toxins)</w:t>
      </w:r>
    </w:p>
    <w:p>
      <w:r>
        <w:br w:type="page"/>
      </w:r>
    </w:p>
    <w:p>
      <w:pPr>
        <w:pStyle w:val="CH3Section"/>
      </w:pPr>
      <w:r>
        <w:t>14. Field Practice Principles</w:t>
      </w:r>
    </w:p>
    <w:p>
      <w:pPr>
        <w:pStyle w:val="CH3Subsection"/>
      </w:pPr>
      <w:r>
        <w:t>14.1 Antibiotic Use</w:t>
      </w:r>
    </w:p>
    <w:p>
      <w:pPr>
        <w:pStyle w:val="CH3Bullet"/>
      </w:pPr>
      <w:r>
        <w:t>• Culture-based treatment preferred; collect samples BEFORE starting antibiotics</w:t>
      </w:r>
    </w:p>
    <w:p>
      <w:pPr>
        <w:pStyle w:val="CH3Bullet"/>
      </w:pPr>
      <w:r>
        <w:t>• Disk diffusion / Kirby-Bauer sensitivity testing at district labs</w:t>
      </w:r>
    </w:p>
    <w:p>
      <w:pPr>
        <w:pStyle w:val="CH3Bullet"/>
      </w:pPr>
      <w:r>
        <w:t>• Document all drug use: drug name, dose, route, duration, outcome</w:t>
      </w:r>
    </w:p>
    <w:p>
      <w:pPr>
        <w:pStyle w:val="CH3Subsection"/>
      </w:pPr>
      <w:r>
        <w:t>14.2 Documentation Protocol</w:t>
      </w:r>
    </w:p>
    <w:p>
      <w:pPr>
        <w:pStyle w:val="CH3Bullet"/>
      </w:pPr>
      <w:r>
        <w:t>• Photograph before touching: GPS location + scene + carcass position first</w:t>
      </w:r>
    </w:p>
    <w:p>
      <w:pPr>
        <w:pStyle w:val="CH3Bullet"/>
      </w:pPr>
      <w:r>
        <w:t>• Video documentation: record gross PM findings continuously with voice narration</w:t>
      </w:r>
    </w:p>
    <w:p>
      <w:pPr>
        <w:pStyle w:val="CH3Bullet"/>
      </w:pPr>
      <w:r>
        <w:t>• Systematic PM photography: each body cavity, organ, lesion with scale bar</w:t>
      </w:r>
    </w:p>
    <w:p>
      <w:pPr>
        <w:pStyle w:val="CH3Bullet"/>
      </w:pPr>
      <w:r>
        <w:t>• Chain of custody: log each sample; signatures required at handover</w:t>
      </w:r>
    </w:p>
    <w:p>
      <w:pPr>
        <w:pStyle w:val="CH3Bullet"/>
      </w:pPr>
      <w:r>
        <w:t>• Necropsy report: submit within 48 hours using standard DFO/CWL format</w:t>
      </w:r>
    </w:p>
    <w:p>
      <w:pPr>
        <w:pStyle w:val="CH3Subsection"/>
      </w:pPr>
      <w:r>
        <w:t>14.3 Essential Field Kit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Items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PPE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Nitrile gloves (×3 pairs), N95 mask, splash goggles, Tyvek suit, boot covers, biohazard waste bags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Samples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EDTA tubes, plain tubes, formalin pots (10%), sterile swabs, viral transport media, bone marrow needle, labelled zip-lock bags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Instruments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Scalpel (large handle + #22 blades), bone saw, forceps, scissors, ruler, weighing scale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Diagnostics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Glass slides, Wright/Giemsa stain, Seller's stain, portable glucometer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Communication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GPS unit, camera with macro lens, waterproof field notebook, contact list (IVRI, WW office, PCCF)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Cold Chain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Ice packs, insulated cool box, cold chain labels</w:t>
            </w:r>
          </w:p>
        </w:tc>
      </w:tr>
    </w:tbl>
    <w:p/>
    <w:p>
      <w:r>
        <w:br w:type="page"/>
      </w:r>
    </w:p>
    <w:p>
      <w:pPr>
        <w:pStyle w:val="CH3Section"/>
      </w:pPr>
      <w:r>
        <w:t>15. Conclusion and Key Take-Aways</w:t>
      </w:r>
    </w:p>
    <w:p>
      <w:pPr>
        <w:pStyle w:val="CH3Body"/>
      </w:pPr>
      <w:r>
        <w:t>The field of elephant health medicine in India is rapidly evolving. This chapter has presented the major infectious, parasitic, and management-related diseases of Asian elephants with emphasis on field-relevant diagnostic and treatment protocols.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536"/>
            <w:shd w:val="clear" w:color="auto" w:fill="1B4332"/>
          </w:tcPr>
          <w:p>
            <w:r>
              <w:rPr>
                <w:b/>
                <w:color w:val="FFFFFF"/>
                <w:sz w:val="18"/>
              </w:rPr>
              <w:t>Key Take-Away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1. EEHV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Highest priority for calves — pre-position famciclovir; early recognition saves lives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2. Anthrax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Zero-necropsy protocol — burn all material; never bury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3. TB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Chronic silent killer and two-way zoonotic risk — mandatory surveillance of elephants and handlers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4. Rabies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Brain is the ONLY diagnostic sample; full PPE mandatory; PEP for exposed personnel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5. HS / Clostridial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Bone marrow is gold-standard PM sample; collect before lysis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6. Parasites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Regular faecal examination and strategic deworming — cornerstone of captive elephant health</w:t>
            </w:r>
          </w:p>
        </w:tc>
      </w:tr>
      <w:tr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7. Documentation</w:t>
            </w:r>
          </w:p>
        </w:tc>
        <w:tc>
          <w:tcPr>
            <w:tcW w:type="dxa" w:w="4536"/>
            <w:shd w:val="clear" w:color="auto" w:fill="D8F3DC"/>
          </w:tcPr>
          <w:p>
            <w:r>
              <w:rPr>
                <w:sz w:val="18"/>
              </w:rPr>
              <w:t>Systematic photography, GPS recording and rapid lab submission are as important as clinical intervention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8. Preparedness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Every camp/zoo must maintain: emergency drug kit (famciclovir, HS vaccine, anthrax vaccine, antibiotics), contact tree</w:t>
            </w:r>
          </w:p>
        </w:tc>
      </w:tr>
    </w:tbl>
    <w:p/>
    <w:p>
      <w:pPr>
        <w:pStyle w:val="CH3Subsection"/>
      </w:pPr>
      <w:r>
        <w:t>Acknowledgements</w:t>
      </w:r>
    </w:p>
    <w:p>
      <w:pPr>
        <w:pStyle w:val="CH3Bullet"/>
      </w:pPr>
      <w:r>
        <w:t>• Resource Person: Dr. M. Karikalan, MVSc, PhD — Asst. Professor, Dept. of Wildlife Science, VBSC &amp; AH, Namakkal</w:t>
      </w:r>
    </w:p>
    <w:p>
      <w:pPr>
        <w:pStyle w:val="CH3Bullet"/>
      </w:pPr>
      <w:r>
        <w:t>• Institutions: CWL IVRI, Wildlife Institute of India (WII), Nandankanan ZP, MTR Nilgiris, ERRC Surajpur (CG), Dudhwa NP</w:t>
      </w:r>
    </w:p>
    <w:p>
      <w:pPr>
        <w:pStyle w:val="CH3Bullet"/>
      </w:pPr>
      <w:r>
        <w:t>• Workshop organisers: Chhattisgarh Forest Department; Project Elephant, MoEF&amp;CC; PCCF (Wildlife) CG State</w:t>
      </w:r>
    </w:p>
    <w:p>
      <w:pPr>
        <w:pStyle w:val="CH3Bullet"/>
      </w:pPr>
      <w:r>
        <w:t>• Sponsors: Central Zoo Authority (CZA), MoEF&amp;CC, Dr Parag Nigam (WII)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17961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4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7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3Caption"/>
      </w:pPr>
      <w:r>
        <w:t>Fig 15.1 — Acknowledgements page from the source presentation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3ChapterLabel">
    <w:name w:val="CH3 Chapter Label"/>
    <w:basedOn w:val="Normal"/>
    <w:pPr>
      <w:spacing w:before="120" w:after="120"/>
      <w:jc w:val="center"/>
    </w:pPr>
    <w:rPr>
      <w:rFonts w:ascii="Calibri" w:hAnsi="Calibri"/>
      <w:b/>
      <w:i w:val="0"/>
      <w:color w:val="2E6A4F"/>
      <w:sz w:val="26"/>
    </w:rPr>
  </w:style>
  <w:style w:type="paragraph" w:customStyle="1" w:styleId="CH3Title">
    <w:name w:val="CH3 Title"/>
    <w:basedOn w:val="Normal"/>
    <w:pPr>
      <w:spacing w:before="80" w:after="160"/>
      <w:jc w:val="center"/>
    </w:pPr>
    <w:rPr>
      <w:rFonts w:ascii="Calibri" w:hAnsi="Calibri"/>
      <w:b/>
      <w:i w:val="0"/>
      <w:color w:val="1B4332"/>
      <w:sz w:val="48"/>
    </w:rPr>
  </w:style>
  <w:style w:type="paragraph" w:customStyle="1" w:styleId="CH3Subtitle">
    <w:name w:val="CH3 Subtitle"/>
    <w:basedOn w:val="Normal"/>
    <w:pPr>
      <w:spacing w:before="40" w:after="80"/>
      <w:jc w:val="center"/>
    </w:pPr>
    <w:rPr>
      <w:rFonts w:ascii="Calibri" w:hAnsi="Calibri"/>
      <w:b w:val="0"/>
      <w:i w:val="0"/>
      <w:color w:val="52B788"/>
      <w:sz w:val="24"/>
    </w:rPr>
  </w:style>
  <w:style w:type="paragraph" w:customStyle="1" w:styleId="CH3Section">
    <w:name w:val="CH3 Section"/>
    <w:basedOn w:val="Normal"/>
    <w:pPr>
      <w:spacing w:before="360" w:after="120"/>
    </w:pPr>
    <w:rPr>
      <w:rFonts w:ascii="Calibri" w:hAnsi="Calibri"/>
      <w:b/>
      <w:i w:val="0"/>
      <w:color w:val="1B4332"/>
      <w:sz w:val="30"/>
    </w:rPr>
  </w:style>
  <w:style w:type="paragraph" w:customStyle="1" w:styleId="CH3Subsection">
    <w:name w:val="CH3 Subsection"/>
    <w:basedOn w:val="Normal"/>
    <w:pPr>
      <w:spacing w:before="200" w:after="80"/>
    </w:pPr>
    <w:rPr>
      <w:rFonts w:ascii="Calibri" w:hAnsi="Calibri"/>
      <w:b/>
      <w:i w:val="0"/>
      <w:color w:val="2D6A4F"/>
      <w:sz w:val="24"/>
    </w:rPr>
  </w:style>
  <w:style w:type="paragraph" w:customStyle="1" w:styleId="CH3Body">
    <w:name w:val="CH3 Body"/>
    <w:basedOn w:val="Normal"/>
    <w:pPr>
      <w:spacing w:before="60" w:after="80"/>
    </w:pPr>
    <w:rPr>
      <w:rFonts w:ascii="Calibri" w:hAnsi="Calibri"/>
      <w:b w:val="0"/>
      <w:i w:val="0"/>
      <w:sz w:val="21"/>
    </w:rPr>
  </w:style>
  <w:style w:type="paragraph" w:customStyle="1" w:styleId="CH3Bullet">
    <w:name w:val="CH3 Bullet"/>
    <w:basedOn w:val="Normal"/>
    <w:pPr>
      <w:spacing w:before="40" w:after="40"/>
    </w:pPr>
    <w:rPr>
      <w:rFonts w:ascii="Calibri" w:hAnsi="Calibri"/>
      <w:b w:val="0"/>
      <w:i w:val="0"/>
      <w:sz w:val="21"/>
    </w:rPr>
  </w:style>
  <w:style w:type="paragraph" w:customStyle="1" w:styleId="CH3Caption">
    <w:name w:val="CH3 Caption"/>
    <w:basedOn w:val="Normal"/>
    <w:pPr>
      <w:spacing w:before="40" w:after="160"/>
      <w:jc w:val="center"/>
    </w:pPr>
    <w:rPr>
      <w:rFonts w:ascii="Calibri" w:hAnsi="Calibri"/>
      <w:b w:val="0"/>
      <w:i/>
      <w:color w:val="2D6A4F"/>
      <w:sz w:val="18"/>
    </w:rPr>
  </w:style>
  <w:style w:type="paragraph" w:customStyle="1" w:styleId="CH3Warning">
    <w:name w:val="CH3 Warning"/>
    <w:basedOn w:val="Normal"/>
    <w:pPr>
      <w:spacing w:before="60" w:after="60"/>
    </w:pPr>
    <w:rPr>
      <w:rFonts w:ascii="Calibri" w:hAnsi="Calibri"/>
      <w:b/>
      <w:i w:val="0"/>
      <w:color w:val="D62828"/>
      <w:sz w:val="21"/>
    </w:rPr>
  </w:style>
  <w:style w:type="paragraph" w:customStyle="1" w:styleId="CH3Key">
    <w:name w:val="CH3 Key"/>
    <w:basedOn w:val="Normal"/>
    <w:pPr>
      <w:spacing w:before="60" w:after="60"/>
    </w:pPr>
    <w:rPr>
      <w:rFonts w:ascii="Calibri" w:hAnsi="Calibri"/>
      <w:b/>
      <w:i w:val="0"/>
      <w:color w:val="1B433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