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638"/>
      </w:tblGrid>
      <w:tr>
        <w:tc>
          <w:tcPr>
            <w:tcW w:type="dxa" w:w="9638"/>
            <w:shd w:val="clear" w:color="auto" w:fill="1B4332"/>
          </w:tcPr>
          <w:p>
            <w:pPr>
              <w:pStyle w:val="WS_Title"/>
              <w:spacing w:before="120" w:after="120"/>
            </w:pPr>
            <w:r>
              <w:rPr>
                <w:color w:val="52B788"/>
                <w:sz w:val="16"/>
              </w:rPr>
              <w:t>CHAPTER 1</w:t>
            </w:r>
            <w:r>
              <w:br/>
            </w:r>
            <w:r>
              <w:rPr>
                <w:b/>
                <w:color w:val="FFFFFF"/>
                <w:sz w:val="32"/>
              </w:rPr>
              <w:t>Workshop Overview &amp; Elephant Mortality Analysis</w:t>
            </w:r>
            <w:r>
              <w:br/>
            </w:r>
            <w:r>
              <w:rPr>
                <w:i/>
                <w:color w:val="D8F3DC"/>
                <w:sz w:val="19"/>
              </w:rPr>
              <w:t>Chhattisgarh 2021–2026: Trends, Causes &amp; Recommendations</w:t>
            </w:r>
            <w:r>
              <w:br/>
              <w:br/>
            </w:r>
            <w:r>
              <w:rPr>
                <w:color w:val="D8F3DC"/>
                <w:sz w:val="17"/>
              </w:rPr>
              <w:t>Chhattisgarh Forest Department  |  Technical Support: WII Dehradun</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1. Workshop Background &amp; Objectives</w:t>
            </w:r>
          </w:p>
        </w:tc>
      </w:tr>
    </w:tbl>
    <w:p/>
    <w:p>
      <w:pPr>
        <w:pStyle w:val="WS_Body"/>
      </w:pPr>
      <w:r>
        <w:t>The Workshop on Essentials for Mortality Investigation of Asian Elephant was organised by the Chhattisgarh Forest Department with technical support from the Wildlife Institute of India (WII), Dehradun, and laboratory partners ICAR-IVRI, Bareilly and NDVSU, Jabalpur. The two-day programme (5–6 June 2026, Raigarh) brought together 84 field officers and wildlife veterinarians to build capacity in systematic elephant necropsy, sample collection, disease diagnosis, and evidence-based mortality investigations.</w:t>
      </w:r>
    </w:p>
    <w:tbl>
      <w:tblPr>
        <w:tblStyle w:val="TableGrid"/>
        <w:tblW w:type="auto" w:w="0"/>
        <w:tblLook w:firstColumn="1" w:firstRow="1" w:lastColumn="0" w:lastRow="0" w:noHBand="0" w:noVBand="1" w:val="04A0"/>
      </w:tblPr>
      <w:tblGrid>
        <w:gridCol w:w="4819"/>
        <w:gridCol w:w="4819"/>
      </w:tblGrid>
      <w:tr>
        <w:tc>
          <w:tcPr>
            <w:tcW w:type="dxa" w:w="3402"/>
            <w:shd w:val="clear" w:color="auto" w:fill="2D6A4F"/>
          </w:tcPr>
          <w:p>
            <w:pPr>
              <w:pStyle w:val="WS_TH"/>
              <w:spacing w:before="60" w:after="60"/>
            </w:pPr>
            <w:r>
              <w:rPr>
                <w:b/>
                <w:color w:val="FFFFFF"/>
              </w:rPr>
              <w:t>Statistic</w:t>
            </w:r>
          </w:p>
        </w:tc>
        <w:tc>
          <w:tcPr>
            <w:tcW w:type="dxa" w:w="5669"/>
            <w:shd w:val="clear" w:color="auto" w:fill="2D6A4F"/>
          </w:tcPr>
          <w:p>
            <w:pPr>
              <w:pStyle w:val="WS_TH"/>
              <w:spacing w:before="60" w:after="60"/>
            </w:pPr>
            <w:r>
              <w:rPr>
                <w:b/>
                <w:color w:val="FFFFFF"/>
              </w:rPr>
              <w:t>Value</w:t>
            </w:r>
          </w:p>
        </w:tc>
      </w:tr>
      <w:tr>
        <w:tc>
          <w:tcPr>
            <w:tcW w:type="dxa" w:w="3402"/>
            <w:shd w:val="clear" w:color="auto" w:fill="FFFFFF"/>
          </w:tcPr>
          <w:p>
            <w:pPr>
              <w:pStyle w:val="WS_TD"/>
              <w:spacing w:before="40" w:after="40"/>
            </w:pPr>
            <w:r>
              <w:t>Participants</w:t>
            </w:r>
          </w:p>
        </w:tc>
        <w:tc>
          <w:tcPr>
            <w:tcW w:type="dxa" w:w="5669"/>
            <w:shd w:val="clear" w:color="auto" w:fill="FFFFFF"/>
          </w:tcPr>
          <w:p>
            <w:pPr>
              <w:pStyle w:val="WS_TD"/>
              <w:spacing w:before="40" w:after="40"/>
            </w:pPr>
            <w:r>
              <w:t>84</w:t>
            </w:r>
          </w:p>
        </w:tc>
      </w:tr>
      <w:tr>
        <w:tc>
          <w:tcPr>
            <w:tcW w:type="dxa" w:w="3402"/>
            <w:shd w:val="clear" w:color="auto" w:fill="EAF7EE"/>
          </w:tcPr>
          <w:p>
            <w:pPr>
              <w:pStyle w:val="WS_TD"/>
              <w:spacing w:before="40" w:after="40"/>
            </w:pPr>
            <w:r>
              <w:t>Duration</w:t>
            </w:r>
          </w:p>
        </w:tc>
        <w:tc>
          <w:tcPr>
            <w:tcW w:type="dxa" w:w="5669"/>
            <w:shd w:val="clear" w:color="auto" w:fill="EAF7EE"/>
          </w:tcPr>
          <w:p>
            <w:pPr>
              <w:pStyle w:val="WS_TD"/>
              <w:spacing w:before="40" w:after="40"/>
            </w:pPr>
            <w:r>
              <w:t>2 days (5–6 June 2026)</w:t>
            </w:r>
          </w:p>
        </w:tc>
      </w:tr>
      <w:tr>
        <w:tc>
          <w:tcPr>
            <w:tcW w:type="dxa" w:w="3402"/>
            <w:shd w:val="clear" w:color="auto" w:fill="FFFFFF"/>
          </w:tcPr>
          <w:p>
            <w:pPr>
              <w:pStyle w:val="WS_TD"/>
              <w:spacing w:before="40" w:after="40"/>
            </w:pPr>
            <w:r>
              <w:t>Venue</w:t>
            </w:r>
          </w:p>
        </w:tc>
        <w:tc>
          <w:tcPr>
            <w:tcW w:type="dxa" w:w="5669"/>
            <w:shd w:val="clear" w:color="auto" w:fill="FFFFFF"/>
          </w:tcPr>
          <w:p>
            <w:pPr>
              <w:pStyle w:val="WS_TD"/>
              <w:spacing w:before="40" w:after="40"/>
            </w:pPr>
            <w:r>
              <w:t>Raigarh, Chhattisgarh</w:t>
            </w:r>
          </w:p>
        </w:tc>
      </w:tr>
      <w:tr>
        <w:tc>
          <w:tcPr>
            <w:tcW w:type="dxa" w:w="3402"/>
            <w:shd w:val="clear" w:color="auto" w:fill="EAF7EE"/>
          </w:tcPr>
          <w:p>
            <w:pPr>
              <w:pStyle w:val="WS_TD"/>
              <w:spacing w:before="40" w:after="40"/>
            </w:pPr>
            <w:r>
              <w:t>Resource Persons</w:t>
            </w:r>
          </w:p>
        </w:tc>
        <w:tc>
          <w:tcPr>
            <w:tcW w:type="dxa" w:w="5669"/>
            <w:shd w:val="clear" w:color="auto" w:fill="EAF7EE"/>
          </w:tcPr>
          <w:p>
            <w:pPr>
              <w:pStyle w:val="WS_TD"/>
              <w:spacing w:before="40" w:after="40"/>
            </w:pPr>
            <w:r>
              <w:t>5 expert faculty</w:t>
            </w:r>
          </w:p>
        </w:tc>
      </w:tr>
      <w:tr>
        <w:tc>
          <w:tcPr>
            <w:tcW w:type="dxa" w:w="3402"/>
            <w:shd w:val="clear" w:color="auto" w:fill="FFFFFF"/>
          </w:tcPr>
          <w:p>
            <w:pPr>
              <w:pStyle w:val="WS_TD"/>
              <w:spacing w:before="40" w:after="40"/>
            </w:pPr>
            <w:r>
              <w:t>Partner Institutions</w:t>
            </w:r>
          </w:p>
        </w:tc>
        <w:tc>
          <w:tcPr>
            <w:tcW w:type="dxa" w:w="5669"/>
            <w:shd w:val="clear" w:color="auto" w:fill="FFFFFF"/>
          </w:tcPr>
          <w:p>
            <w:pPr>
              <w:pStyle w:val="WS_TD"/>
              <w:spacing w:before="40" w:after="40"/>
            </w:pPr>
            <w:r>
              <w:t>3 (CG Forest Dept, WII, ICAR-IVRI/NDVSU)</w:t>
            </w:r>
          </w:p>
        </w:tc>
      </w:tr>
    </w:tbl>
    <w:p/>
    <w:p>
      <w:pPr>
        <w:pStyle w:val="WS_H2"/>
        <w:ind w:left="170"/>
      </w:pPr>
      <w:r>
        <w:rPr>
          <w:b/>
          <w:color w:val="2D6A4F"/>
        </w:rPr>
        <w:t>Workshop Objectives</w:t>
      </w:r>
    </w:p>
    <w:tbl>
      <w:tblPr>
        <w:tblStyle w:val="TableGrid"/>
        <w:tblW w:type="auto" w:w="0"/>
        <w:tblLook w:firstColumn="1" w:firstRow="1" w:lastColumn="0" w:lastRow="0" w:noHBand="0" w:noVBand="1" w:val="04A0"/>
      </w:tblPr>
      <w:tblGrid>
        <w:gridCol w:w="4819"/>
        <w:gridCol w:w="4819"/>
      </w:tblGrid>
      <w:tr>
        <w:tc>
          <w:tcPr>
            <w:tcW w:type="dxa" w:w="2835"/>
            <w:shd w:val="clear" w:color="auto" w:fill="2D6A4F"/>
          </w:tcPr>
          <w:p>
            <w:pPr>
              <w:pStyle w:val="WS_TH"/>
              <w:spacing w:before="60" w:after="60"/>
            </w:pPr>
            <w:r>
              <w:rPr>
                <w:b/>
                <w:color w:val="FFFFFF"/>
              </w:rPr>
              <w:t>Theme</w:t>
            </w:r>
          </w:p>
        </w:tc>
        <w:tc>
          <w:tcPr>
            <w:tcW w:type="dxa" w:w="6803"/>
            <w:shd w:val="clear" w:color="auto" w:fill="2D6A4F"/>
          </w:tcPr>
          <w:p>
            <w:pPr>
              <w:pStyle w:val="WS_TH"/>
              <w:spacing w:before="60" w:after="60"/>
            </w:pPr>
            <w:r>
              <w:rPr>
                <w:b/>
                <w:color w:val="FFFFFF"/>
              </w:rPr>
              <w:t>Topics Covered</w:t>
            </w:r>
          </w:p>
        </w:tc>
      </w:tr>
      <w:tr>
        <w:tc>
          <w:tcPr>
            <w:tcW w:type="dxa" w:w="2835"/>
            <w:shd w:val="clear" w:color="auto" w:fill="FFFFFF"/>
          </w:tcPr>
          <w:p>
            <w:pPr>
              <w:pStyle w:val="WS_TD"/>
              <w:spacing w:before="40" w:after="40"/>
            </w:pPr>
            <w:r>
              <w:t>Biology &amp; Ecology</w:t>
            </w:r>
          </w:p>
        </w:tc>
        <w:tc>
          <w:tcPr>
            <w:tcW w:type="dxa" w:w="6803"/>
            <w:shd w:val="clear" w:color="auto" w:fill="FFFFFF"/>
          </w:tcPr>
          <w:p>
            <w:pPr>
              <w:pStyle w:val="WS_TD"/>
              <w:spacing w:before="40" w:after="40"/>
            </w:pPr>
            <w:r>
              <w:t>Biology, behaviour, ecology of Asian elephants; population dynamics in CG</w:t>
            </w:r>
          </w:p>
        </w:tc>
      </w:tr>
      <w:tr>
        <w:tc>
          <w:tcPr>
            <w:tcW w:type="dxa" w:w="2835"/>
            <w:shd w:val="clear" w:color="auto" w:fill="EAF7EE"/>
          </w:tcPr>
          <w:p>
            <w:pPr>
              <w:pStyle w:val="WS_TD"/>
              <w:spacing w:before="40" w:after="40"/>
            </w:pPr>
            <w:r>
              <w:t>Pathology &amp; Disease</w:t>
            </w:r>
          </w:p>
        </w:tc>
        <w:tc>
          <w:tcPr>
            <w:tcW w:type="dxa" w:w="6803"/>
            <w:shd w:val="clear" w:color="auto" w:fill="EAF7EE"/>
          </w:tcPr>
          <w:p>
            <w:pPr>
              <w:pStyle w:val="WS_TD"/>
              <w:spacing w:before="40" w:after="40"/>
            </w:pPr>
            <w:r>
              <w:t>Necropsy procedures, biosafety, sample collection, infectious &amp; non-infectious diseases</w:t>
            </w:r>
          </w:p>
        </w:tc>
      </w:tr>
      <w:tr>
        <w:tc>
          <w:tcPr>
            <w:tcW w:type="dxa" w:w="2835"/>
            <w:shd w:val="clear" w:color="auto" w:fill="FFFFFF"/>
          </w:tcPr>
          <w:p>
            <w:pPr>
              <w:pStyle w:val="WS_TD"/>
              <w:spacing w:before="40" w:after="40"/>
            </w:pPr>
            <w:r>
              <w:t>Surveillance &amp; Response</w:t>
            </w:r>
          </w:p>
        </w:tc>
        <w:tc>
          <w:tcPr>
            <w:tcW w:type="dxa" w:w="6803"/>
            <w:shd w:val="clear" w:color="auto" w:fill="FFFFFF"/>
          </w:tcPr>
          <w:p>
            <w:pPr>
              <w:pStyle w:val="WS_TD"/>
              <w:spacing w:before="40" w:after="40"/>
            </w:pPr>
            <w:r>
              <w:t>Elephant surveillance systems, disposal protocols, site remediation, evidence documentation</w:t>
            </w:r>
          </w:p>
        </w:tc>
      </w:tr>
    </w:tbl>
    <w:p/>
    <w:p>
      <w:pPr>
        <w:pStyle w:val="WS_H2"/>
        <w:ind w:left="170"/>
      </w:pPr>
      <w:r>
        <w:rPr>
          <w:b/>
          <w:color w:val="2D6A4F"/>
        </w:rPr>
        <w:t>Resource Persons</w:t>
      </w: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pStyle w:val="WS_TH"/>
              <w:spacing w:before="60" w:after="60"/>
            </w:pPr>
            <w:r>
              <w:rPr>
                <w:b/>
                <w:color w:val="FFFFFF"/>
              </w:rPr>
              <w:t>Name</w:t>
            </w:r>
          </w:p>
        </w:tc>
        <w:tc>
          <w:tcPr>
            <w:tcW w:type="dxa" w:w="2835"/>
            <w:shd w:val="clear" w:color="auto" w:fill="2D6A4F"/>
          </w:tcPr>
          <w:p>
            <w:pPr>
              <w:pStyle w:val="WS_TH"/>
              <w:spacing w:before="60" w:after="60"/>
            </w:pPr>
            <w:r>
              <w:rPr>
                <w:b/>
                <w:color w:val="FFFFFF"/>
              </w:rPr>
              <w:t>Institution</w:t>
            </w:r>
          </w:p>
        </w:tc>
        <w:tc>
          <w:tcPr>
            <w:tcW w:type="dxa" w:w="3969"/>
            <w:shd w:val="clear" w:color="auto" w:fill="2D6A4F"/>
          </w:tcPr>
          <w:p>
            <w:pPr>
              <w:pStyle w:val="WS_TH"/>
              <w:spacing w:before="60" w:after="60"/>
            </w:pPr>
            <w:r>
              <w:rPr>
                <w:b/>
                <w:color w:val="FFFFFF"/>
              </w:rPr>
              <w:t>Expertise</w:t>
            </w:r>
          </w:p>
        </w:tc>
      </w:tr>
      <w:tr>
        <w:tc>
          <w:tcPr>
            <w:tcW w:type="dxa" w:w="2835"/>
            <w:shd w:val="clear" w:color="auto" w:fill="FFFFFF"/>
          </w:tcPr>
          <w:p>
            <w:pPr>
              <w:pStyle w:val="WS_TD"/>
              <w:spacing w:before="40" w:after="40"/>
            </w:pPr>
            <w:r>
              <w:t>Dr. A. B. Shrivastav</w:t>
            </w:r>
          </w:p>
        </w:tc>
        <w:tc>
          <w:tcPr>
            <w:tcW w:type="dxa" w:w="2835"/>
            <w:shd w:val="clear" w:color="auto" w:fill="FFFFFF"/>
          </w:tcPr>
          <w:p>
            <w:pPr>
              <w:pStyle w:val="WS_TD"/>
              <w:spacing w:before="40" w:after="40"/>
            </w:pPr>
            <w:r>
              <w:t>NDVSU, Jabalpur</w:t>
            </w:r>
          </w:p>
        </w:tc>
        <w:tc>
          <w:tcPr>
            <w:tcW w:type="dxa" w:w="3969"/>
            <w:shd w:val="clear" w:color="auto" w:fill="FFFFFF"/>
          </w:tcPr>
          <w:p>
            <w:pPr>
              <w:pStyle w:val="WS_TD"/>
              <w:spacing w:before="40" w:after="40"/>
            </w:pPr>
            <w:r>
              <w:t>Wildlife Pathology, Elephant PM Examination</w:t>
            </w:r>
          </w:p>
        </w:tc>
      </w:tr>
      <w:tr>
        <w:tc>
          <w:tcPr>
            <w:tcW w:type="dxa" w:w="2835"/>
            <w:shd w:val="clear" w:color="auto" w:fill="EAF7EE"/>
          </w:tcPr>
          <w:p>
            <w:pPr>
              <w:pStyle w:val="WS_TD"/>
              <w:spacing w:before="40" w:after="40"/>
            </w:pPr>
            <w:r>
              <w:t>Dr. Parag Nigam</w:t>
            </w:r>
          </w:p>
        </w:tc>
        <w:tc>
          <w:tcPr>
            <w:tcW w:type="dxa" w:w="2835"/>
            <w:shd w:val="clear" w:color="auto" w:fill="EAF7EE"/>
          </w:tcPr>
          <w:p>
            <w:pPr>
              <w:pStyle w:val="WS_TD"/>
              <w:spacing w:before="40" w:after="40"/>
            </w:pPr>
            <w:r>
              <w:t>WII, Dehradun</w:t>
            </w:r>
          </w:p>
        </w:tc>
        <w:tc>
          <w:tcPr>
            <w:tcW w:type="dxa" w:w="3969"/>
            <w:shd w:val="clear" w:color="auto" w:fill="EAF7EE"/>
          </w:tcPr>
          <w:p>
            <w:pPr>
              <w:pStyle w:val="WS_TD"/>
              <w:spacing w:before="40" w:after="40"/>
            </w:pPr>
            <w:r>
              <w:t>Elephant Ecology &amp; Population Biology</w:t>
            </w:r>
          </w:p>
        </w:tc>
      </w:tr>
      <w:tr>
        <w:tc>
          <w:tcPr>
            <w:tcW w:type="dxa" w:w="2835"/>
            <w:shd w:val="clear" w:color="auto" w:fill="FFFFFF"/>
          </w:tcPr>
          <w:p>
            <w:pPr>
              <w:pStyle w:val="WS_TD"/>
              <w:spacing w:before="40" w:after="40"/>
            </w:pPr>
            <w:r>
              <w:t>Dr. Karikalan Mathesh</w:t>
            </w:r>
          </w:p>
        </w:tc>
        <w:tc>
          <w:tcPr>
            <w:tcW w:type="dxa" w:w="2835"/>
            <w:shd w:val="clear" w:color="auto" w:fill="FFFFFF"/>
          </w:tcPr>
          <w:p>
            <w:pPr>
              <w:pStyle w:val="WS_TD"/>
              <w:spacing w:before="40" w:after="40"/>
            </w:pPr>
            <w:r>
              <w:t>ICAR-IVRI, Bareilly</w:t>
            </w:r>
          </w:p>
        </w:tc>
        <w:tc>
          <w:tcPr>
            <w:tcW w:type="dxa" w:w="3969"/>
            <w:shd w:val="clear" w:color="auto" w:fill="FFFFFF"/>
          </w:tcPr>
          <w:p>
            <w:pPr>
              <w:pStyle w:val="WS_TD"/>
              <w:spacing w:before="40" w:after="40"/>
            </w:pPr>
            <w:r>
              <w:t>Veterinary Pathology, Sample Diagnostics</w:t>
            </w:r>
          </w:p>
        </w:tc>
      </w:tr>
      <w:tr>
        <w:tc>
          <w:tcPr>
            <w:tcW w:type="dxa" w:w="2835"/>
            <w:shd w:val="clear" w:color="auto" w:fill="EAF7EE"/>
          </w:tcPr>
          <w:p>
            <w:pPr>
              <w:pStyle w:val="WS_TD"/>
              <w:spacing w:before="40" w:after="40"/>
            </w:pPr>
            <w:r>
              <w:t>Dr. Tapendra Saini</w:t>
            </w:r>
          </w:p>
        </w:tc>
        <w:tc>
          <w:tcPr>
            <w:tcW w:type="dxa" w:w="2835"/>
            <w:shd w:val="clear" w:color="auto" w:fill="EAF7EE"/>
          </w:tcPr>
          <w:p>
            <w:pPr>
              <w:pStyle w:val="WS_TD"/>
              <w:spacing w:before="40" w:after="40"/>
            </w:pPr>
            <w:r>
              <w:t>WII, Dehradun</w:t>
            </w:r>
          </w:p>
        </w:tc>
        <w:tc>
          <w:tcPr>
            <w:tcW w:type="dxa" w:w="3969"/>
            <w:shd w:val="clear" w:color="auto" w:fill="EAF7EE"/>
          </w:tcPr>
          <w:p>
            <w:pPr>
              <w:pStyle w:val="WS_TD"/>
              <w:spacing w:before="40" w:after="40"/>
            </w:pPr>
            <w:r>
              <w:t>Wildlife Surveillance &amp; Disease Monitoring</w:t>
            </w:r>
          </w:p>
        </w:tc>
      </w:tr>
      <w:tr>
        <w:tc>
          <w:tcPr>
            <w:tcW w:type="dxa" w:w="2835"/>
            <w:shd w:val="clear" w:color="auto" w:fill="FFFFFF"/>
          </w:tcPr>
          <w:p>
            <w:pPr>
              <w:pStyle w:val="WS_TD"/>
              <w:spacing w:before="40" w:after="40"/>
            </w:pPr>
            <w:r>
              <w:t>Dr. Chandra Prakash Sharma</w:t>
            </w:r>
          </w:p>
        </w:tc>
        <w:tc>
          <w:tcPr>
            <w:tcW w:type="dxa" w:w="2835"/>
            <w:shd w:val="clear" w:color="auto" w:fill="FFFFFF"/>
          </w:tcPr>
          <w:p>
            <w:pPr>
              <w:pStyle w:val="WS_TD"/>
              <w:spacing w:before="40" w:after="40"/>
            </w:pPr>
            <w:r>
              <w:t>WII, Dehradun</w:t>
            </w:r>
          </w:p>
        </w:tc>
        <w:tc>
          <w:tcPr>
            <w:tcW w:type="dxa" w:w="3969"/>
            <w:shd w:val="clear" w:color="auto" w:fill="FFFFFF"/>
          </w:tcPr>
          <w:p>
            <w:pPr>
              <w:pStyle w:val="WS_TD"/>
              <w:spacing w:before="40" w:after="40"/>
            </w:pPr>
            <w:r>
              <w:t>Conservation Biology &amp; Field Investigation</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2. Elephant Population Status in Chhattisgarh</w:t>
            </w:r>
          </w:p>
        </w:tc>
      </w:tr>
    </w:tbl>
    <w:p/>
    <w:p>
      <w:pPr>
        <w:pStyle w:val="WS_Body"/>
      </w:pPr>
      <w:r>
        <w:t>Chhattisgarh has witnessed remarkable elephant population growth over two decades. From just 24 individuals in 2001 (transient from Odisha/Jharkhand), the population has grown to an estimated 451 in 2026 — a CAGR of approximately 13%. Resident breeding populations are established across Dharamjaigarh (DH) and Raigarh (RG) Divisions.</w:t>
      </w:r>
    </w:p>
    <w:tbl>
      <w:tblPr>
        <w:tblStyle w:val="TableGrid"/>
        <w:tblW w:type="auto" w:w="0"/>
        <w:tblLook w:firstColumn="1" w:firstRow="1" w:lastColumn="0" w:lastRow="0" w:noHBand="0" w:noVBand="1" w:val="04A0"/>
      </w:tblPr>
      <w:tblGrid>
        <w:gridCol w:w="3213"/>
        <w:gridCol w:w="3213"/>
        <w:gridCol w:w="3213"/>
      </w:tblGrid>
      <w:tr>
        <w:tc>
          <w:tcPr>
            <w:tcW w:type="dxa" w:w="1417"/>
            <w:shd w:val="clear" w:color="auto" w:fill="2D6A4F"/>
          </w:tcPr>
          <w:p>
            <w:pPr>
              <w:pStyle w:val="WS_TH"/>
              <w:spacing w:before="60" w:after="60"/>
            </w:pPr>
            <w:r>
              <w:rPr>
                <w:b/>
                <w:color w:val="FFFFFF"/>
              </w:rPr>
              <w:t>Year</w:t>
            </w:r>
          </w:p>
        </w:tc>
        <w:tc>
          <w:tcPr>
            <w:tcW w:type="dxa" w:w="2268"/>
            <w:shd w:val="clear" w:color="auto" w:fill="2D6A4F"/>
          </w:tcPr>
          <w:p>
            <w:pPr>
              <w:pStyle w:val="WS_TH"/>
              <w:spacing w:before="60" w:after="60"/>
            </w:pPr>
            <w:r>
              <w:rPr>
                <w:b/>
                <w:color w:val="FFFFFF"/>
              </w:rPr>
              <w:t>Population Count</w:t>
            </w:r>
          </w:p>
        </w:tc>
        <w:tc>
          <w:tcPr>
            <w:tcW w:type="dxa" w:w="5953"/>
            <w:shd w:val="clear" w:color="auto" w:fill="2D6A4F"/>
          </w:tcPr>
          <w:p>
            <w:pPr>
              <w:pStyle w:val="WS_TH"/>
              <w:spacing w:before="60" w:after="60"/>
            </w:pPr>
            <w:r>
              <w:rPr>
                <w:b/>
                <w:color w:val="FFFFFF"/>
              </w:rPr>
              <w:t>Remarks</w:t>
            </w:r>
          </w:p>
        </w:tc>
      </w:tr>
      <w:tr>
        <w:tc>
          <w:tcPr>
            <w:tcW w:type="dxa" w:w="1417"/>
            <w:shd w:val="clear" w:color="auto" w:fill="FFFFFF"/>
          </w:tcPr>
          <w:p>
            <w:pPr>
              <w:pStyle w:val="WS_TD"/>
              <w:spacing w:before="40" w:after="40"/>
            </w:pPr>
            <w:r>
              <w:t>2001</w:t>
            </w:r>
          </w:p>
        </w:tc>
        <w:tc>
          <w:tcPr>
            <w:tcW w:type="dxa" w:w="2268"/>
            <w:shd w:val="clear" w:color="auto" w:fill="FFFFFF"/>
          </w:tcPr>
          <w:p>
            <w:pPr>
              <w:pStyle w:val="WS_TD"/>
              <w:spacing w:before="40" w:after="40"/>
            </w:pPr>
            <w:r>
              <w:t>24</w:t>
            </w:r>
          </w:p>
        </w:tc>
        <w:tc>
          <w:tcPr>
            <w:tcW w:type="dxa" w:w="5953"/>
            <w:shd w:val="clear" w:color="auto" w:fill="FFFFFF"/>
          </w:tcPr>
          <w:p>
            <w:pPr>
              <w:pStyle w:val="WS_TD"/>
              <w:spacing w:before="40" w:after="40"/>
            </w:pPr>
            <w:r>
              <w:t>First recorded transient elephants from Odisha</w:t>
            </w:r>
          </w:p>
        </w:tc>
      </w:tr>
      <w:tr>
        <w:tc>
          <w:tcPr>
            <w:tcW w:type="dxa" w:w="1417"/>
            <w:shd w:val="clear" w:color="auto" w:fill="EAF7EE"/>
          </w:tcPr>
          <w:p>
            <w:pPr>
              <w:pStyle w:val="WS_TD"/>
              <w:spacing w:before="40" w:after="40"/>
            </w:pPr>
            <w:r>
              <w:t>2005</w:t>
            </w:r>
          </w:p>
        </w:tc>
        <w:tc>
          <w:tcPr>
            <w:tcW w:type="dxa" w:w="2268"/>
            <w:shd w:val="clear" w:color="auto" w:fill="EAF7EE"/>
          </w:tcPr>
          <w:p>
            <w:pPr>
              <w:pStyle w:val="WS_TD"/>
              <w:spacing w:before="40" w:after="40"/>
            </w:pPr>
            <w:r>
              <w:t>123</w:t>
            </w:r>
          </w:p>
        </w:tc>
        <w:tc>
          <w:tcPr>
            <w:tcW w:type="dxa" w:w="5953"/>
            <w:shd w:val="clear" w:color="auto" w:fill="EAF7EE"/>
          </w:tcPr>
          <w:p>
            <w:pPr>
              <w:pStyle w:val="WS_TD"/>
              <w:spacing w:before="40" w:after="40"/>
            </w:pPr>
            <w:r>
              <w:t>Rapid establishment of resident herds</w:t>
            </w:r>
          </w:p>
        </w:tc>
      </w:tr>
      <w:tr>
        <w:tc>
          <w:tcPr>
            <w:tcW w:type="dxa" w:w="1417"/>
            <w:shd w:val="clear" w:color="auto" w:fill="FFFFFF"/>
          </w:tcPr>
          <w:p>
            <w:pPr>
              <w:pStyle w:val="WS_TD"/>
              <w:spacing w:before="40" w:after="40"/>
            </w:pPr>
            <w:r>
              <w:t>2007</w:t>
            </w:r>
          </w:p>
        </w:tc>
        <w:tc>
          <w:tcPr>
            <w:tcW w:type="dxa" w:w="2268"/>
            <w:shd w:val="clear" w:color="auto" w:fill="FFFFFF"/>
          </w:tcPr>
          <w:p>
            <w:pPr>
              <w:pStyle w:val="WS_TD"/>
              <w:spacing w:before="40" w:after="40"/>
            </w:pPr>
            <w:r>
              <w:t>122</w:t>
            </w:r>
          </w:p>
        </w:tc>
        <w:tc>
          <w:tcPr>
            <w:tcW w:type="dxa" w:w="5953"/>
            <w:shd w:val="clear" w:color="auto" w:fill="FFFFFF"/>
          </w:tcPr>
          <w:p>
            <w:pPr>
              <w:pStyle w:val="WS_TD"/>
              <w:spacing w:before="40" w:after="40"/>
            </w:pPr>
            <w:r>
              <w:t>Stable — consolidation phase</w:t>
            </w:r>
          </w:p>
        </w:tc>
      </w:tr>
      <w:tr>
        <w:tc>
          <w:tcPr>
            <w:tcW w:type="dxa" w:w="1417"/>
            <w:shd w:val="clear" w:color="auto" w:fill="EAF7EE"/>
          </w:tcPr>
          <w:p>
            <w:pPr>
              <w:pStyle w:val="WS_TD"/>
              <w:spacing w:before="40" w:after="40"/>
            </w:pPr>
            <w:r>
              <w:t>2015</w:t>
            </w:r>
          </w:p>
        </w:tc>
        <w:tc>
          <w:tcPr>
            <w:tcW w:type="dxa" w:w="2268"/>
            <w:shd w:val="clear" w:color="auto" w:fill="EAF7EE"/>
          </w:tcPr>
          <w:p>
            <w:pPr>
              <w:pStyle w:val="WS_TD"/>
              <w:spacing w:before="40" w:after="40"/>
            </w:pPr>
            <w:r>
              <w:t>247</w:t>
            </w:r>
          </w:p>
        </w:tc>
        <w:tc>
          <w:tcPr>
            <w:tcW w:type="dxa" w:w="5953"/>
            <w:shd w:val="clear" w:color="auto" w:fill="EAF7EE"/>
          </w:tcPr>
          <w:p>
            <w:pPr>
              <w:pStyle w:val="WS_TD"/>
              <w:spacing w:before="40" w:after="40"/>
            </w:pPr>
            <w:r>
              <w:t>Continued range expansion into new areas</w:t>
            </w:r>
          </w:p>
        </w:tc>
      </w:tr>
      <w:tr>
        <w:tc>
          <w:tcPr>
            <w:tcW w:type="dxa" w:w="1417"/>
            <w:shd w:val="clear" w:color="auto" w:fill="FFFFFF"/>
          </w:tcPr>
          <w:p>
            <w:pPr>
              <w:pStyle w:val="WS_TD"/>
              <w:spacing w:before="40" w:after="40"/>
            </w:pPr>
            <w:r>
              <w:t>2017</w:t>
            </w:r>
          </w:p>
        </w:tc>
        <w:tc>
          <w:tcPr>
            <w:tcW w:type="dxa" w:w="2268"/>
            <w:shd w:val="clear" w:color="auto" w:fill="FFFFFF"/>
          </w:tcPr>
          <w:p>
            <w:pPr>
              <w:pStyle w:val="WS_TD"/>
              <w:spacing w:before="40" w:after="40"/>
            </w:pPr>
            <w:r>
              <w:t>247</w:t>
            </w:r>
          </w:p>
        </w:tc>
        <w:tc>
          <w:tcPr>
            <w:tcW w:type="dxa" w:w="5953"/>
            <w:shd w:val="clear" w:color="auto" w:fill="FFFFFF"/>
          </w:tcPr>
          <w:p>
            <w:pPr>
              <w:pStyle w:val="WS_TD"/>
              <w:spacing w:before="40" w:after="40"/>
            </w:pPr>
            <w:r>
              <w:t>Stable; human-elephant conflict rising</w:t>
            </w:r>
          </w:p>
        </w:tc>
      </w:tr>
      <w:tr>
        <w:tc>
          <w:tcPr>
            <w:tcW w:type="dxa" w:w="1417"/>
            <w:shd w:val="clear" w:color="auto" w:fill="EAF7EE"/>
          </w:tcPr>
          <w:p>
            <w:pPr>
              <w:pStyle w:val="WS_TD"/>
              <w:spacing w:before="40" w:after="40"/>
            </w:pPr>
            <w:r>
              <w:t>2021</w:t>
            </w:r>
          </w:p>
        </w:tc>
        <w:tc>
          <w:tcPr>
            <w:tcW w:type="dxa" w:w="2268"/>
            <w:shd w:val="clear" w:color="auto" w:fill="EAF7EE"/>
          </w:tcPr>
          <w:p>
            <w:pPr>
              <w:pStyle w:val="WS_TD"/>
              <w:spacing w:before="40" w:after="40"/>
            </w:pPr>
            <w:r>
              <w:t>279</w:t>
            </w:r>
          </w:p>
        </w:tc>
        <w:tc>
          <w:tcPr>
            <w:tcW w:type="dxa" w:w="5953"/>
            <w:shd w:val="clear" w:color="auto" w:fill="EAF7EE"/>
          </w:tcPr>
          <w:p>
            <w:pPr>
              <w:pStyle w:val="WS_TD"/>
              <w:spacing w:before="40" w:after="40"/>
            </w:pPr>
            <w:r>
              <w:t>Post-COVID survey — increased mortality recorded</w:t>
            </w:r>
          </w:p>
        </w:tc>
      </w:tr>
      <w:tr>
        <w:tc>
          <w:tcPr>
            <w:tcW w:type="dxa" w:w="1417"/>
            <w:shd w:val="clear" w:color="auto" w:fill="FFFFFF"/>
          </w:tcPr>
          <w:p>
            <w:pPr>
              <w:pStyle w:val="WS_TD"/>
              <w:spacing w:before="40" w:after="40"/>
            </w:pPr>
            <w:r>
              <w:t>2026</w:t>
            </w:r>
          </w:p>
        </w:tc>
        <w:tc>
          <w:tcPr>
            <w:tcW w:type="dxa" w:w="2268"/>
            <w:shd w:val="clear" w:color="auto" w:fill="FFFFFF"/>
          </w:tcPr>
          <w:p>
            <w:pPr>
              <w:pStyle w:val="WS_TD"/>
              <w:spacing w:before="40" w:after="40"/>
            </w:pPr>
            <w:r>
              <w:t>~451 (est.)</w:t>
            </w:r>
          </w:p>
        </w:tc>
        <w:tc>
          <w:tcPr>
            <w:tcW w:type="dxa" w:w="5953"/>
            <w:shd w:val="clear" w:color="auto" w:fill="FFFFFF"/>
          </w:tcPr>
          <w:p>
            <w:pPr>
              <w:pStyle w:val="WS_TD"/>
              <w:spacing w:before="40" w:after="40"/>
            </w:pPr>
            <w:r>
              <w:t>Highest ever; detailed census ongoing | CAGR ≈ 13%</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3. Elephant Casualty Analysis (2021–2026)</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b/>
                <w:color w:val="C0392B"/>
                <w:sz w:val="18"/>
              </w:rPr>
              <w:t>TOTAL: 49 Elephant Deaths | DH Division: 27 | RG Division: 22 | 2025-26: 12 deaths (RECORD HIGH) — Immediate intervention required</w:t>
            </w:r>
          </w:p>
        </w:tc>
      </w:tr>
    </w:tbl>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417"/>
            <w:shd w:val="clear" w:color="auto" w:fill="2D6A4F"/>
          </w:tcPr>
          <w:p>
            <w:pPr>
              <w:pStyle w:val="WS_TH"/>
              <w:spacing w:before="60" w:after="60"/>
            </w:pPr>
            <w:r>
              <w:rPr>
                <w:b/>
                <w:color w:val="FFFFFF"/>
              </w:rPr>
              <w:t>Year</w:t>
            </w:r>
          </w:p>
        </w:tc>
        <w:tc>
          <w:tcPr>
            <w:tcW w:type="dxa" w:w="1417"/>
            <w:shd w:val="clear" w:color="auto" w:fill="2D6A4F"/>
          </w:tcPr>
          <w:p>
            <w:pPr>
              <w:pStyle w:val="WS_TH"/>
              <w:spacing w:before="60" w:after="60"/>
            </w:pPr>
            <w:r>
              <w:rPr>
                <w:b/>
                <w:color w:val="FFFFFF"/>
              </w:rPr>
              <w:t>DH Division</w:t>
            </w:r>
          </w:p>
        </w:tc>
        <w:tc>
          <w:tcPr>
            <w:tcW w:type="dxa" w:w="1417"/>
            <w:shd w:val="clear" w:color="auto" w:fill="2D6A4F"/>
          </w:tcPr>
          <w:p>
            <w:pPr>
              <w:pStyle w:val="WS_TH"/>
              <w:spacing w:before="60" w:after="60"/>
            </w:pPr>
            <w:r>
              <w:rPr>
                <w:b/>
                <w:color w:val="FFFFFF"/>
              </w:rPr>
              <w:t>RG Division</w:t>
            </w:r>
          </w:p>
        </w:tc>
        <w:tc>
          <w:tcPr>
            <w:tcW w:type="dxa" w:w="1247"/>
            <w:shd w:val="clear" w:color="auto" w:fill="2D6A4F"/>
          </w:tcPr>
          <w:p>
            <w:pPr>
              <w:pStyle w:val="WS_TH"/>
              <w:spacing w:before="60" w:after="60"/>
            </w:pPr>
            <w:r>
              <w:rPr>
                <w:b/>
                <w:color w:val="FFFFFF"/>
              </w:rPr>
              <w:t>Total</w:t>
            </w:r>
          </w:p>
        </w:tc>
        <w:tc>
          <w:tcPr>
            <w:tcW w:type="dxa" w:w="4139"/>
            <w:shd w:val="clear" w:color="auto" w:fill="2D6A4F"/>
          </w:tcPr>
          <w:p>
            <w:pPr>
              <w:pStyle w:val="WS_TH"/>
              <w:spacing w:before="60" w:after="60"/>
            </w:pPr>
            <w:r>
              <w:rPr>
                <w:b/>
                <w:color w:val="FFFFFF"/>
              </w:rPr>
              <w:t>Remarks</w:t>
            </w:r>
          </w:p>
        </w:tc>
      </w:tr>
      <w:tr>
        <w:tc>
          <w:tcPr>
            <w:tcW w:type="dxa" w:w="1417"/>
            <w:shd w:val="clear" w:color="auto" w:fill="FFFFFF"/>
          </w:tcPr>
          <w:p>
            <w:pPr>
              <w:pStyle w:val="WS_TD"/>
              <w:spacing w:before="40" w:after="40"/>
            </w:pPr>
            <w:r>
              <w:t>2021-22</w:t>
            </w:r>
          </w:p>
        </w:tc>
        <w:tc>
          <w:tcPr>
            <w:tcW w:type="dxa" w:w="1417"/>
            <w:shd w:val="clear" w:color="auto" w:fill="FFFFFF"/>
          </w:tcPr>
          <w:p>
            <w:pPr>
              <w:pStyle w:val="WS_TD"/>
              <w:spacing w:before="40" w:after="40"/>
            </w:pPr>
            <w:r>
              <w:t>2</w:t>
            </w:r>
          </w:p>
        </w:tc>
        <w:tc>
          <w:tcPr>
            <w:tcW w:type="dxa" w:w="1417"/>
            <w:shd w:val="clear" w:color="auto" w:fill="FFFFFF"/>
          </w:tcPr>
          <w:p>
            <w:pPr>
              <w:pStyle w:val="WS_TD"/>
              <w:spacing w:before="40" w:after="40"/>
            </w:pPr>
            <w:r>
              <w:t>2</w:t>
            </w:r>
          </w:p>
        </w:tc>
        <w:tc>
          <w:tcPr>
            <w:tcW w:type="dxa" w:w="1247"/>
            <w:shd w:val="clear" w:color="auto" w:fill="FFFFFF"/>
          </w:tcPr>
          <w:p>
            <w:pPr>
              <w:pStyle w:val="WS_TD"/>
              <w:spacing w:before="40" w:after="40"/>
            </w:pPr>
            <w:r>
              <w:t>4</w:t>
            </w:r>
          </w:p>
        </w:tc>
        <w:tc>
          <w:tcPr>
            <w:tcW w:type="dxa" w:w="4139"/>
            <w:shd w:val="clear" w:color="auto" w:fill="FFFFFF"/>
          </w:tcPr>
          <w:p>
            <w:pPr>
              <w:pStyle w:val="WS_TD"/>
              <w:spacing w:before="40" w:after="40"/>
            </w:pPr>
            <w:r>
              <w:t>Baseline year — low mortality</w:t>
            </w:r>
          </w:p>
        </w:tc>
      </w:tr>
      <w:tr>
        <w:tc>
          <w:tcPr>
            <w:tcW w:type="dxa" w:w="1417"/>
            <w:shd w:val="clear" w:color="auto" w:fill="EAF7EE"/>
          </w:tcPr>
          <w:p>
            <w:pPr>
              <w:pStyle w:val="WS_TD"/>
              <w:spacing w:before="40" w:after="40"/>
            </w:pPr>
            <w:r>
              <w:t>2022-23</w:t>
            </w:r>
          </w:p>
        </w:tc>
        <w:tc>
          <w:tcPr>
            <w:tcW w:type="dxa" w:w="1417"/>
            <w:shd w:val="clear" w:color="auto" w:fill="EAF7EE"/>
          </w:tcPr>
          <w:p>
            <w:pPr>
              <w:pStyle w:val="WS_TD"/>
              <w:spacing w:before="40" w:after="40"/>
            </w:pPr>
            <w:r>
              <w:t>7</w:t>
            </w:r>
          </w:p>
        </w:tc>
        <w:tc>
          <w:tcPr>
            <w:tcW w:type="dxa" w:w="1417"/>
            <w:shd w:val="clear" w:color="auto" w:fill="EAF7EE"/>
          </w:tcPr>
          <w:p>
            <w:pPr>
              <w:pStyle w:val="WS_TD"/>
              <w:spacing w:before="40" w:after="40"/>
            </w:pPr>
            <w:r>
              <w:t>5</w:t>
            </w:r>
          </w:p>
        </w:tc>
        <w:tc>
          <w:tcPr>
            <w:tcW w:type="dxa" w:w="1247"/>
            <w:shd w:val="clear" w:color="auto" w:fill="EAF7EE"/>
          </w:tcPr>
          <w:p>
            <w:pPr>
              <w:pStyle w:val="WS_TD"/>
              <w:spacing w:before="40" w:after="40"/>
            </w:pPr>
            <w:r>
              <w:t>12</w:t>
            </w:r>
          </w:p>
        </w:tc>
        <w:tc>
          <w:tcPr>
            <w:tcW w:type="dxa" w:w="4139"/>
            <w:shd w:val="clear" w:color="auto" w:fill="EAF7EE"/>
          </w:tcPr>
          <w:p>
            <w:pPr>
              <w:pStyle w:val="WS_TD"/>
              <w:spacing w:before="40" w:after="40"/>
            </w:pPr>
            <w:r>
              <w:t>Surge in deaths — monsoon related</w:t>
            </w:r>
          </w:p>
        </w:tc>
      </w:tr>
      <w:tr>
        <w:tc>
          <w:tcPr>
            <w:tcW w:type="dxa" w:w="1417"/>
            <w:shd w:val="clear" w:color="auto" w:fill="FFFFFF"/>
          </w:tcPr>
          <w:p>
            <w:pPr>
              <w:pStyle w:val="WS_TD"/>
              <w:spacing w:before="40" w:after="40"/>
            </w:pPr>
            <w:r>
              <w:t>2023-24</w:t>
            </w:r>
          </w:p>
        </w:tc>
        <w:tc>
          <w:tcPr>
            <w:tcW w:type="dxa" w:w="1417"/>
            <w:shd w:val="clear" w:color="auto" w:fill="FFFFFF"/>
          </w:tcPr>
          <w:p>
            <w:pPr>
              <w:pStyle w:val="WS_TD"/>
              <w:spacing w:before="40" w:after="40"/>
            </w:pPr>
            <w:r>
              <w:t>3</w:t>
            </w:r>
          </w:p>
        </w:tc>
        <w:tc>
          <w:tcPr>
            <w:tcW w:type="dxa" w:w="1417"/>
            <w:shd w:val="clear" w:color="auto" w:fill="FFFFFF"/>
          </w:tcPr>
          <w:p>
            <w:pPr>
              <w:pStyle w:val="WS_TD"/>
              <w:spacing w:before="40" w:after="40"/>
            </w:pPr>
            <w:r>
              <w:t>3</w:t>
            </w:r>
          </w:p>
        </w:tc>
        <w:tc>
          <w:tcPr>
            <w:tcW w:type="dxa" w:w="1247"/>
            <w:shd w:val="clear" w:color="auto" w:fill="FFFFFF"/>
          </w:tcPr>
          <w:p>
            <w:pPr>
              <w:pStyle w:val="WS_TD"/>
              <w:spacing w:before="40" w:after="40"/>
            </w:pPr>
            <w:r>
              <w:t>6</w:t>
            </w:r>
          </w:p>
        </w:tc>
        <w:tc>
          <w:tcPr>
            <w:tcW w:type="dxa" w:w="4139"/>
            <w:shd w:val="clear" w:color="auto" w:fill="FFFFFF"/>
          </w:tcPr>
          <w:p>
            <w:pPr>
              <w:pStyle w:val="WS_TD"/>
              <w:spacing w:before="40" w:after="40"/>
            </w:pPr>
            <w:r>
              <w:t>Relatively low year</w:t>
            </w:r>
          </w:p>
        </w:tc>
      </w:tr>
      <w:tr>
        <w:tc>
          <w:tcPr>
            <w:tcW w:type="dxa" w:w="1417"/>
            <w:shd w:val="clear" w:color="auto" w:fill="EAF7EE"/>
          </w:tcPr>
          <w:p>
            <w:pPr>
              <w:pStyle w:val="WS_TD"/>
              <w:spacing w:before="40" w:after="40"/>
            </w:pPr>
            <w:r>
              <w:t>2024-25</w:t>
            </w:r>
          </w:p>
        </w:tc>
        <w:tc>
          <w:tcPr>
            <w:tcW w:type="dxa" w:w="1417"/>
            <w:shd w:val="clear" w:color="auto" w:fill="EAF7EE"/>
          </w:tcPr>
          <w:p>
            <w:pPr>
              <w:pStyle w:val="WS_TD"/>
              <w:spacing w:before="40" w:after="40"/>
            </w:pPr>
            <w:r>
              <w:t>6</w:t>
            </w:r>
          </w:p>
        </w:tc>
        <w:tc>
          <w:tcPr>
            <w:tcW w:type="dxa" w:w="1417"/>
            <w:shd w:val="clear" w:color="auto" w:fill="EAF7EE"/>
          </w:tcPr>
          <w:p>
            <w:pPr>
              <w:pStyle w:val="WS_TD"/>
              <w:spacing w:before="40" w:after="40"/>
            </w:pPr>
            <w:r>
              <w:t>4</w:t>
            </w:r>
          </w:p>
        </w:tc>
        <w:tc>
          <w:tcPr>
            <w:tcW w:type="dxa" w:w="1247"/>
            <w:shd w:val="clear" w:color="auto" w:fill="EAF7EE"/>
          </w:tcPr>
          <w:p>
            <w:pPr>
              <w:pStyle w:val="WS_TD"/>
              <w:spacing w:before="40" w:after="40"/>
            </w:pPr>
            <w:r>
              <w:t>10</w:t>
            </w:r>
          </w:p>
        </w:tc>
        <w:tc>
          <w:tcPr>
            <w:tcW w:type="dxa" w:w="4139"/>
            <w:shd w:val="clear" w:color="auto" w:fill="EAF7EE"/>
          </w:tcPr>
          <w:p>
            <w:pPr>
              <w:pStyle w:val="WS_TD"/>
              <w:spacing w:before="40" w:after="40"/>
            </w:pPr>
            <w:r>
              <w:t>Rising trend resumes</w:t>
            </w:r>
          </w:p>
        </w:tc>
      </w:tr>
      <w:tr>
        <w:tc>
          <w:tcPr>
            <w:tcW w:type="dxa" w:w="1417"/>
            <w:shd w:val="clear" w:color="auto" w:fill="FFFFFF"/>
          </w:tcPr>
          <w:p>
            <w:pPr>
              <w:pStyle w:val="WS_TD"/>
              <w:spacing w:before="40" w:after="40"/>
            </w:pPr>
            <w:r>
              <w:t>2025-26</w:t>
            </w:r>
          </w:p>
        </w:tc>
        <w:tc>
          <w:tcPr>
            <w:tcW w:type="dxa" w:w="1417"/>
            <w:shd w:val="clear" w:color="auto" w:fill="FFFFFF"/>
          </w:tcPr>
          <w:p>
            <w:pPr>
              <w:pStyle w:val="WS_TD"/>
              <w:spacing w:before="40" w:after="40"/>
            </w:pPr>
            <w:r>
              <w:t>7</w:t>
            </w:r>
          </w:p>
        </w:tc>
        <w:tc>
          <w:tcPr>
            <w:tcW w:type="dxa" w:w="1417"/>
            <w:shd w:val="clear" w:color="auto" w:fill="FFFFFF"/>
          </w:tcPr>
          <w:p>
            <w:pPr>
              <w:pStyle w:val="WS_TD"/>
              <w:spacing w:before="40" w:after="40"/>
            </w:pPr>
            <w:r>
              <w:t>5</w:t>
            </w:r>
          </w:p>
        </w:tc>
        <w:tc>
          <w:tcPr>
            <w:tcW w:type="dxa" w:w="1247"/>
            <w:shd w:val="clear" w:color="auto" w:fill="FFFFFF"/>
          </w:tcPr>
          <w:p>
            <w:pPr>
              <w:pStyle w:val="WS_TD"/>
              <w:spacing w:before="40" w:after="40"/>
            </w:pPr>
            <w:r>
              <w:rPr>
                <w:b/>
              </w:rPr>
              <w:t>12 — RECORD</w:t>
            </w:r>
          </w:p>
        </w:tc>
        <w:tc>
          <w:tcPr>
            <w:tcW w:type="dxa" w:w="4139"/>
            <w:shd w:val="clear" w:color="auto" w:fill="FFFFFF"/>
          </w:tcPr>
          <w:p>
            <w:pPr>
              <w:pStyle w:val="WS_TD"/>
              <w:spacing w:before="40" w:after="40"/>
            </w:pPr>
            <w:r>
              <w:t>Record high — electrocution predominant</w:t>
            </w:r>
          </w:p>
        </w:tc>
      </w:tr>
      <w:tr>
        <w:tc>
          <w:tcPr>
            <w:tcW w:type="dxa" w:w="1417"/>
            <w:shd w:val="clear" w:color="auto" w:fill="EAF7EE"/>
          </w:tcPr>
          <w:p>
            <w:pPr>
              <w:pStyle w:val="WS_TD"/>
              <w:spacing w:before="40" w:after="40"/>
            </w:pPr>
            <w:r>
              <w:t>2026-27*</w:t>
            </w:r>
          </w:p>
        </w:tc>
        <w:tc>
          <w:tcPr>
            <w:tcW w:type="dxa" w:w="1417"/>
            <w:shd w:val="clear" w:color="auto" w:fill="EAF7EE"/>
          </w:tcPr>
          <w:p>
            <w:pPr>
              <w:pStyle w:val="WS_TD"/>
              <w:spacing w:before="40" w:after="40"/>
            </w:pPr>
            <w:r>
              <w:t>2</w:t>
            </w:r>
          </w:p>
        </w:tc>
        <w:tc>
          <w:tcPr>
            <w:tcW w:type="dxa" w:w="1417"/>
            <w:shd w:val="clear" w:color="auto" w:fill="EAF7EE"/>
          </w:tcPr>
          <w:p>
            <w:pPr>
              <w:pStyle w:val="WS_TD"/>
              <w:spacing w:before="40" w:after="40"/>
            </w:pPr>
            <w:r>
              <w:t>3</w:t>
            </w:r>
          </w:p>
        </w:tc>
        <w:tc>
          <w:tcPr>
            <w:tcW w:type="dxa" w:w="1247"/>
            <w:shd w:val="clear" w:color="auto" w:fill="EAF7EE"/>
          </w:tcPr>
          <w:p>
            <w:pPr>
              <w:pStyle w:val="WS_TD"/>
              <w:spacing w:before="40" w:after="40"/>
            </w:pPr>
            <w:r>
              <w:t>5*</w:t>
            </w:r>
          </w:p>
        </w:tc>
        <w:tc>
          <w:tcPr>
            <w:tcW w:type="dxa" w:w="4139"/>
            <w:shd w:val="clear" w:color="auto" w:fill="EAF7EE"/>
          </w:tcPr>
          <w:p>
            <w:pPr>
              <w:pStyle w:val="WS_TD"/>
              <w:spacing w:before="40" w:after="40"/>
            </w:pPr>
            <w:r>
              <w:t>Ongoing year (as of June 2026)</w:t>
            </w:r>
          </w:p>
        </w:tc>
      </w:tr>
      <w:tr>
        <w:tc>
          <w:tcPr>
            <w:tcW w:type="dxa" w:w="1417"/>
            <w:shd w:val="clear" w:color="auto" w:fill="FFFFFF"/>
          </w:tcPr>
          <w:p>
            <w:pPr>
              <w:pStyle w:val="WS_TD"/>
              <w:spacing w:before="40" w:after="40"/>
            </w:pPr>
            <w:r>
              <w:rPr>
                <w:b/>
              </w:rPr>
              <w:t>TOTAL</w:t>
            </w:r>
          </w:p>
        </w:tc>
        <w:tc>
          <w:tcPr>
            <w:tcW w:type="dxa" w:w="1417"/>
            <w:shd w:val="clear" w:color="auto" w:fill="FFFFFF"/>
          </w:tcPr>
          <w:p>
            <w:pPr>
              <w:pStyle w:val="WS_TD"/>
              <w:spacing w:before="40" w:after="40"/>
            </w:pPr>
            <w:r>
              <w:rPr>
                <w:b/>
              </w:rPr>
              <w:t>27</w:t>
            </w:r>
          </w:p>
        </w:tc>
        <w:tc>
          <w:tcPr>
            <w:tcW w:type="dxa" w:w="1417"/>
            <w:shd w:val="clear" w:color="auto" w:fill="FFFFFF"/>
          </w:tcPr>
          <w:p>
            <w:pPr>
              <w:pStyle w:val="WS_TD"/>
              <w:spacing w:before="40" w:after="40"/>
            </w:pPr>
            <w:r>
              <w:rPr>
                <w:b/>
              </w:rPr>
              <w:t>22</w:t>
            </w:r>
          </w:p>
        </w:tc>
        <w:tc>
          <w:tcPr>
            <w:tcW w:type="dxa" w:w="1247"/>
            <w:shd w:val="clear" w:color="auto" w:fill="FFFFFF"/>
          </w:tcPr>
          <w:p>
            <w:pPr>
              <w:pStyle w:val="WS_TD"/>
              <w:spacing w:before="40" w:after="40"/>
            </w:pPr>
            <w:r>
              <w:rPr>
                <w:b/>
              </w:rPr>
              <w:t>49</w:t>
            </w:r>
          </w:p>
        </w:tc>
        <w:tc>
          <w:tcPr>
            <w:tcW w:type="dxa" w:w="4139"/>
            <w:shd w:val="clear" w:color="auto" w:fill="FFFFFF"/>
          </w:tcPr>
          <w:p>
            <w:pPr>
              <w:pStyle w:val="WS_TD"/>
              <w:spacing w:before="40" w:after="40"/>
            </w:pPr>
            <w:r>
              <w:t>Cumulative 2021-2026</w:t>
            </w:r>
          </w:p>
        </w:tc>
      </w:tr>
    </w:tbl>
    <w:p/>
    <w:p>
      <w:pPr>
        <w:pStyle w:val="WS_Bold"/>
      </w:pPr>
      <w:r>
        <w:t>Human deaths in Human-Elephant Conflict: 45 total (DH: 36 | RG: 9) during 2021–2026.</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4. Cause of Death Analysis</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2268"/>
            <w:shd w:val="clear" w:color="auto" w:fill="2D6A4F"/>
          </w:tcPr>
          <w:p>
            <w:pPr>
              <w:pStyle w:val="WS_TH"/>
              <w:spacing w:before="60" w:after="60"/>
            </w:pPr>
            <w:r>
              <w:rPr>
                <w:b/>
                <w:color w:val="FFFFFF"/>
              </w:rPr>
              <w:t>Cause of Death</w:t>
            </w:r>
          </w:p>
        </w:tc>
        <w:tc>
          <w:tcPr>
            <w:tcW w:type="dxa" w:w="1134"/>
            <w:shd w:val="clear" w:color="auto" w:fill="2D6A4F"/>
          </w:tcPr>
          <w:p>
            <w:pPr>
              <w:pStyle w:val="WS_TH"/>
              <w:spacing w:before="60" w:after="60"/>
            </w:pPr>
            <w:r>
              <w:rPr>
                <w:b/>
                <w:color w:val="FFFFFF"/>
              </w:rPr>
              <w:t>Count</w:t>
            </w:r>
          </w:p>
        </w:tc>
        <w:tc>
          <w:tcPr>
            <w:tcW w:type="dxa" w:w="1701"/>
            <w:shd w:val="clear" w:color="auto" w:fill="2D6A4F"/>
          </w:tcPr>
          <w:p>
            <w:pPr>
              <w:pStyle w:val="WS_TH"/>
              <w:spacing w:before="60" w:after="60"/>
            </w:pPr>
            <w:r>
              <w:rPr>
                <w:b/>
                <w:color w:val="FFFFFF"/>
              </w:rPr>
              <w:t>Percentage</w:t>
            </w:r>
          </w:p>
        </w:tc>
        <w:tc>
          <w:tcPr>
            <w:tcW w:type="dxa" w:w="4535"/>
            <w:shd w:val="clear" w:color="auto" w:fill="2D6A4F"/>
          </w:tcPr>
          <w:p>
            <w:pPr>
              <w:pStyle w:val="WS_TH"/>
              <w:spacing w:before="60" w:after="60"/>
            </w:pPr>
            <w:r>
              <w:rPr>
                <w:b/>
                <w:color w:val="FFFFFF"/>
              </w:rPr>
              <w:t>Key Mechanism</w:t>
            </w:r>
          </w:p>
        </w:tc>
      </w:tr>
      <w:tr>
        <w:tc>
          <w:tcPr>
            <w:tcW w:type="dxa" w:w="2268"/>
            <w:shd w:val="clear" w:color="auto" w:fill="FFFFFF"/>
          </w:tcPr>
          <w:p>
            <w:pPr>
              <w:pStyle w:val="WS_TD"/>
              <w:spacing w:before="40" w:after="40"/>
            </w:pPr>
            <w:r>
              <w:t>Electrocution</w:t>
            </w:r>
          </w:p>
        </w:tc>
        <w:tc>
          <w:tcPr>
            <w:tcW w:type="dxa" w:w="1134"/>
            <w:shd w:val="clear" w:color="auto" w:fill="FFFFFF"/>
          </w:tcPr>
          <w:p>
            <w:pPr>
              <w:pStyle w:val="WS_TD"/>
              <w:spacing w:before="40" w:after="40"/>
            </w:pPr>
            <w:r>
              <w:t>23</w:t>
            </w:r>
          </w:p>
        </w:tc>
        <w:tc>
          <w:tcPr>
            <w:tcW w:type="dxa" w:w="1701"/>
            <w:shd w:val="clear" w:color="auto" w:fill="FFFFFF"/>
          </w:tcPr>
          <w:p>
            <w:pPr>
              <w:pStyle w:val="WS_TD"/>
              <w:spacing w:before="40" w:after="40"/>
            </w:pPr>
            <w:r>
              <w:t>47%</w:t>
            </w:r>
          </w:p>
        </w:tc>
        <w:tc>
          <w:tcPr>
            <w:tcW w:type="dxa" w:w="4535"/>
            <w:shd w:val="clear" w:color="auto" w:fill="FFFFFF"/>
          </w:tcPr>
          <w:p>
            <w:pPr>
              <w:pStyle w:val="WS_TD"/>
              <w:spacing w:before="40" w:after="40"/>
            </w:pPr>
            <w:r>
              <w:t>Stray power lines, illegal electric fencing around crops</w:t>
            </w:r>
          </w:p>
        </w:tc>
      </w:tr>
      <w:tr>
        <w:tc>
          <w:tcPr>
            <w:tcW w:type="dxa" w:w="2268"/>
            <w:shd w:val="clear" w:color="auto" w:fill="EAF7EE"/>
          </w:tcPr>
          <w:p>
            <w:pPr>
              <w:pStyle w:val="WS_TD"/>
              <w:spacing w:before="40" w:after="40"/>
            </w:pPr>
            <w:r>
              <w:t>Drowning</w:t>
            </w:r>
          </w:p>
        </w:tc>
        <w:tc>
          <w:tcPr>
            <w:tcW w:type="dxa" w:w="1134"/>
            <w:shd w:val="clear" w:color="auto" w:fill="EAF7EE"/>
          </w:tcPr>
          <w:p>
            <w:pPr>
              <w:pStyle w:val="WS_TD"/>
              <w:spacing w:before="40" w:after="40"/>
            </w:pPr>
            <w:r>
              <w:t>13</w:t>
            </w:r>
          </w:p>
        </w:tc>
        <w:tc>
          <w:tcPr>
            <w:tcW w:type="dxa" w:w="1701"/>
            <w:shd w:val="clear" w:color="auto" w:fill="EAF7EE"/>
          </w:tcPr>
          <w:p>
            <w:pPr>
              <w:pStyle w:val="WS_TD"/>
              <w:spacing w:before="40" w:after="40"/>
            </w:pPr>
            <w:r>
              <w:t>27%</w:t>
            </w:r>
          </w:p>
        </w:tc>
        <w:tc>
          <w:tcPr>
            <w:tcW w:type="dxa" w:w="4535"/>
            <w:shd w:val="clear" w:color="auto" w:fill="EAF7EE"/>
          </w:tcPr>
          <w:p>
            <w:pPr>
              <w:pStyle w:val="WS_TD"/>
              <w:spacing w:before="40" w:after="40"/>
            </w:pPr>
            <w:r>
              <w:t>Calves unable to exit water bodies; steep banks, dams</w:t>
            </w:r>
          </w:p>
        </w:tc>
      </w:tr>
      <w:tr>
        <w:tc>
          <w:tcPr>
            <w:tcW w:type="dxa" w:w="2268"/>
            <w:shd w:val="clear" w:color="auto" w:fill="FFFFFF"/>
          </w:tcPr>
          <w:p>
            <w:pPr>
              <w:pStyle w:val="WS_TD"/>
              <w:spacing w:before="40" w:after="40"/>
            </w:pPr>
            <w:r>
              <w:t>Natural / Old Age</w:t>
            </w:r>
          </w:p>
        </w:tc>
        <w:tc>
          <w:tcPr>
            <w:tcW w:type="dxa" w:w="1134"/>
            <w:shd w:val="clear" w:color="auto" w:fill="FFFFFF"/>
          </w:tcPr>
          <w:p>
            <w:pPr>
              <w:pStyle w:val="WS_TD"/>
              <w:spacing w:before="40" w:after="40"/>
            </w:pPr>
            <w:r>
              <w:t>4</w:t>
            </w:r>
          </w:p>
        </w:tc>
        <w:tc>
          <w:tcPr>
            <w:tcW w:type="dxa" w:w="1701"/>
            <w:shd w:val="clear" w:color="auto" w:fill="FFFFFF"/>
          </w:tcPr>
          <w:p>
            <w:pPr>
              <w:pStyle w:val="WS_TD"/>
              <w:spacing w:before="40" w:after="40"/>
            </w:pPr>
            <w:r>
              <w:t>8%</w:t>
            </w:r>
          </w:p>
        </w:tc>
        <w:tc>
          <w:tcPr>
            <w:tcW w:type="dxa" w:w="4535"/>
            <w:shd w:val="clear" w:color="auto" w:fill="FFFFFF"/>
          </w:tcPr>
          <w:p>
            <w:pPr>
              <w:pStyle w:val="WS_TD"/>
              <w:spacing w:before="40" w:after="40"/>
            </w:pPr>
            <w:r>
              <w:t>Multi-molar loss, senility — natural attrition</w:t>
            </w:r>
          </w:p>
        </w:tc>
      </w:tr>
      <w:tr>
        <w:tc>
          <w:tcPr>
            <w:tcW w:type="dxa" w:w="2268"/>
            <w:shd w:val="clear" w:color="auto" w:fill="EAF7EE"/>
          </w:tcPr>
          <w:p>
            <w:pPr>
              <w:pStyle w:val="WS_TD"/>
              <w:spacing w:before="40" w:after="40"/>
            </w:pPr>
            <w:r>
              <w:t>Fall / Trauma</w:t>
            </w:r>
          </w:p>
        </w:tc>
        <w:tc>
          <w:tcPr>
            <w:tcW w:type="dxa" w:w="1134"/>
            <w:shd w:val="clear" w:color="auto" w:fill="EAF7EE"/>
          </w:tcPr>
          <w:p>
            <w:pPr>
              <w:pStyle w:val="WS_TD"/>
              <w:spacing w:before="40" w:after="40"/>
            </w:pPr>
            <w:r>
              <w:t>4</w:t>
            </w:r>
          </w:p>
        </w:tc>
        <w:tc>
          <w:tcPr>
            <w:tcW w:type="dxa" w:w="1701"/>
            <w:shd w:val="clear" w:color="auto" w:fill="EAF7EE"/>
          </w:tcPr>
          <w:p>
            <w:pPr>
              <w:pStyle w:val="WS_TD"/>
              <w:spacing w:before="40" w:after="40"/>
            </w:pPr>
            <w:r>
              <w:t>8%</w:t>
            </w:r>
          </w:p>
        </w:tc>
        <w:tc>
          <w:tcPr>
            <w:tcW w:type="dxa" w:w="4535"/>
            <w:shd w:val="clear" w:color="auto" w:fill="EAF7EE"/>
          </w:tcPr>
          <w:p>
            <w:pPr>
              <w:pStyle w:val="WS_TD"/>
              <w:spacing w:before="40" w:after="40"/>
            </w:pPr>
            <w:r>
              <w:t>Steep terrain, mine shafts, road/rail conflict</w:t>
            </w:r>
          </w:p>
        </w:tc>
      </w:tr>
      <w:tr>
        <w:tc>
          <w:tcPr>
            <w:tcW w:type="dxa" w:w="2268"/>
            <w:shd w:val="clear" w:color="auto" w:fill="FFFFFF"/>
          </w:tcPr>
          <w:p>
            <w:pPr>
              <w:pStyle w:val="WS_TD"/>
              <w:spacing w:before="40" w:after="40"/>
            </w:pPr>
            <w:r>
              <w:t>Other / Undetermined</w:t>
            </w:r>
          </w:p>
        </w:tc>
        <w:tc>
          <w:tcPr>
            <w:tcW w:type="dxa" w:w="1134"/>
            <w:shd w:val="clear" w:color="auto" w:fill="FFFFFF"/>
          </w:tcPr>
          <w:p>
            <w:pPr>
              <w:pStyle w:val="WS_TD"/>
              <w:spacing w:before="40" w:after="40"/>
            </w:pPr>
            <w:r>
              <w:t>5</w:t>
            </w:r>
          </w:p>
        </w:tc>
        <w:tc>
          <w:tcPr>
            <w:tcW w:type="dxa" w:w="1701"/>
            <w:shd w:val="clear" w:color="auto" w:fill="FFFFFF"/>
          </w:tcPr>
          <w:p>
            <w:pPr>
              <w:pStyle w:val="WS_TD"/>
              <w:spacing w:before="40" w:after="40"/>
            </w:pPr>
            <w:r>
              <w:t>10%</w:t>
            </w:r>
          </w:p>
        </w:tc>
        <w:tc>
          <w:tcPr>
            <w:tcW w:type="dxa" w:w="4535"/>
            <w:shd w:val="clear" w:color="auto" w:fill="FFFFFF"/>
          </w:tcPr>
          <w:p>
            <w:pPr>
              <w:pStyle w:val="WS_TD"/>
              <w:spacing w:before="40" w:after="40"/>
            </w:pPr>
            <w:r>
              <w:t>Toxicology pending, disease, inter-elephant conflict</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b/>
                <w:color w:val="C0392B"/>
                <w:sz w:val="18"/>
              </w:rPr>
              <w:t>Electrocution + Drowning = 74% of all deaths — both are PREVENTABLE</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5. Demographic Analysis of Casualties</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984"/>
            <w:shd w:val="clear" w:color="auto" w:fill="2D6A4F"/>
          </w:tcPr>
          <w:p>
            <w:pPr>
              <w:pStyle w:val="WS_TH"/>
              <w:spacing w:before="60" w:after="60"/>
            </w:pPr>
            <w:r>
              <w:rPr>
                <w:b/>
                <w:color w:val="FFFFFF"/>
              </w:rPr>
              <w:t>Age Category</w:t>
            </w:r>
          </w:p>
        </w:tc>
        <w:tc>
          <w:tcPr>
            <w:tcW w:type="dxa" w:w="1134"/>
            <w:shd w:val="clear" w:color="auto" w:fill="2D6A4F"/>
          </w:tcPr>
          <w:p>
            <w:pPr>
              <w:pStyle w:val="WS_TH"/>
              <w:spacing w:before="60" w:after="60"/>
            </w:pPr>
            <w:r>
              <w:rPr>
                <w:b/>
                <w:color w:val="FFFFFF"/>
              </w:rPr>
              <w:t>Count</w:t>
            </w:r>
          </w:p>
        </w:tc>
        <w:tc>
          <w:tcPr>
            <w:tcW w:type="dxa" w:w="1134"/>
            <w:shd w:val="clear" w:color="auto" w:fill="2D6A4F"/>
          </w:tcPr>
          <w:p>
            <w:pPr>
              <w:pStyle w:val="WS_TH"/>
              <w:spacing w:before="60" w:after="60"/>
            </w:pPr>
            <w:r>
              <w:rPr>
                <w:b/>
                <w:color w:val="FFFFFF"/>
              </w:rPr>
              <w:t>%</w:t>
            </w:r>
          </w:p>
        </w:tc>
        <w:tc>
          <w:tcPr>
            <w:tcW w:type="dxa" w:w="5386"/>
            <w:shd w:val="clear" w:color="auto" w:fill="2D6A4F"/>
          </w:tcPr>
          <w:p>
            <w:pPr>
              <w:pStyle w:val="WS_TH"/>
              <w:spacing w:before="60" w:after="60"/>
            </w:pPr>
            <w:r>
              <w:rPr>
                <w:b/>
                <w:color w:val="FFFFFF"/>
              </w:rPr>
              <w:t>Key Vulnerability</w:t>
            </w:r>
          </w:p>
        </w:tc>
      </w:tr>
      <w:tr>
        <w:tc>
          <w:tcPr>
            <w:tcW w:type="dxa" w:w="1984"/>
            <w:shd w:val="clear" w:color="auto" w:fill="FFFFFF"/>
          </w:tcPr>
          <w:p>
            <w:pPr>
              <w:pStyle w:val="WS_TD"/>
              <w:spacing w:before="40" w:after="40"/>
            </w:pPr>
            <w:r>
              <w:t>Calf (0–2 yr)</w:t>
            </w:r>
          </w:p>
        </w:tc>
        <w:tc>
          <w:tcPr>
            <w:tcW w:type="dxa" w:w="1134"/>
            <w:shd w:val="clear" w:color="auto" w:fill="FFFFFF"/>
          </w:tcPr>
          <w:p>
            <w:pPr>
              <w:pStyle w:val="WS_TD"/>
              <w:spacing w:before="40" w:after="40"/>
            </w:pPr>
            <w:r>
              <w:t>23</w:t>
            </w:r>
          </w:p>
        </w:tc>
        <w:tc>
          <w:tcPr>
            <w:tcW w:type="dxa" w:w="1134"/>
            <w:shd w:val="clear" w:color="auto" w:fill="FFFFFF"/>
          </w:tcPr>
          <w:p>
            <w:pPr>
              <w:pStyle w:val="WS_TD"/>
              <w:spacing w:before="40" w:after="40"/>
            </w:pPr>
            <w:r>
              <w:t>50%</w:t>
            </w:r>
          </w:p>
        </w:tc>
        <w:tc>
          <w:tcPr>
            <w:tcW w:type="dxa" w:w="5386"/>
            <w:shd w:val="clear" w:color="auto" w:fill="FFFFFF"/>
          </w:tcPr>
          <w:p>
            <w:pPr>
              <w:pStyle w:val="WS_TD"/>
              <w:spacing w:before="40" w:after="40"/>
            </w:pPr>
            <w:r>
              <w:t>Drowning (calves cannot exit steep banks), electrocution</w:t>
            </w:r>
          </w:p>
        </w:tc>
      </w:tr>
      <w:tr>
        <w:tc>
          <w:tcPr>
            <w:tcW w:type="dxa" w:w="1984"/>
            <w:shd w:val="clear" w:color="auto" w:fill="EAF7EE"/>
          </w:tcPr>
          <w:p>
            <w:pPr>
              <w:pStyle w:val="WS_TD"/>
              <w:spacing w:before="40" w:after="40"/>
            </w:pPr>
            <w:r>
              <w:t>Juvenile (2–5 yr)</w:t>
            </w:r>
          </w:p>
        </w:tc>
        <w:tc>
          <w:tcPr>
            <w:tcW w:type="dxa" w:w="1134"/>
            <w:shd w:val="clear" w:color="auto" w:fill="EAF7EE"/>
          </w:tcPr>
          <w:p>
            <w:pPr>
              <w:pStyle w:val="WS_TD"/>
              <w:spacing w:before="40" w:after="40"/>
            </w:pPr>
            <w:r>
              <w:t>5</w:t>
            </w:r>
          </w:p>
        </w:tc>
        <w:tc>
          <w:tcPr>
            <w:tcW w:type="dxa" w:w="1134"/>
            <w:shd w:val="clear" w:color="auto" w:fill="EAF7EE"/>
          </w:tcPr>
          <w:p>
            <w:pPr>
              <w:pStyle w:val="WS_TD"/>
              <w:spacing w:before="40" w:after="40"/>
            </w:pPr>
            <w:r>
              <w:t>11%</w:t>
            </w:r>
          </w:p>
        </w:tc>
        <w:tc>
          <w:tcPr>
            <w:tcW w:type="dxa" w:w="5386"/>
            <w:shd w:val="clear" w:color="auto" w:fill="EAF7EE"/>
          </w:tcPr>
          <w:p>
            <w:pPr>
              <w:pStyle w:val="WS_TD"/>
              <w:spacing w:before="40" w:after="40"/>
            </w:pPr>
            <w:r>
              <w:t>Separation from herd, foraging near crop fields</w:t>
            </w:r>
          </w:p>
        </w:tc>
      </w:tr>
      <w:tr>
        <w:tc>
          <w:tcPr>
            <w:tcW w:type="dxa" w:w="1984"/>
            <w:shd w:val="clear" w:color="auto" w:fill="FFFFFF"/>
          </w:tcPr>
          <w:p>
            <w:pPr>
              <w:pStyle w:val="WS_TD"/>
              <w:spacing w:before="40" w:after="40"/>
            </w:pPr>
            <w:r>
              <w:t>Sub-adult (5–15 yr)</w:t>
            </w:r>
          </w:p>
        </w:tc>
        <w:tc>
          <w:tcPr>
            <w:tcW w:type="dxa" w:w="1134"/>
            <w:shd w:val="clear" w:color="auto" w:fill="FFFFFF"/>
          </w:tcPr>
          <w:p>
            <w:pPr>
              <w:pStyle w:val="WS_TD"/>
              <w:spacing w:before="40" w:after="40"/>
            </w:pPr>
            <w:r>
              <w:t>2</w:t>
            </w:r>
          </w:p>
        </w:tc>
        <w:tc>
          <w:tcPr>
            <w:tcW w:type="dxa" w:w="1134"/>
            <w:shd w:val="clear" w:color="auto" w:fill="FFFFFF"/>
          </w:tcPr>
          <w:p>
            <w:pPr>
              <w:pStyle w:val="WS_TD"/>
              <w:spacing w:before="40" w:after="40"/>
            </w:pPr>
            <w:r>
              <w:t>4%</w:t>
            </w:r>
          </w:p>
        </w:tc>
        <w:tc>
          <w:tcPr>
            <w:tcW w:type="dxa" w:w="5386"/>
            <w:shd w:val="clear" w:color="auto" w:fill="FFFFFF"/>
          </w:tcPr>
          <w:p>
            <w:pPr>
              <w:pStyle w:val="WS_TD"/>
              <w:spacing w:before="40" w:after="40"/>
            </w:pPr>
            <w:r>
              <w:t>Dispersing males — increased exposure to power lines</w:t>
            </w:r>
          </w:p>
        </w:tc>
      </w:tr>
      <w:tr>
        <w:tc>
          <w:tcPr>
            <w:tcW w:type="dxa" w:w="1984"/>
            <w:shd w:val="clear" w:color="auto" w:fill="EAF7EE"/>
          </w:tcPr>
          <w:p>
            <w:pPr>
              <w:pStyle w:val="WS_TD"/>
              <w:spacing w:before="40" w:after="40"/>
            </w:pPr>
            <w:r>
              <w:t>Adult (15–40 yr)</w:t>
            </w:r>
          </w:p>
        </w:tc>
        <w:tc>
          <w:tcPr>
            <w:tcW w:type="dxa" w:w="1134"/>
            <w:shd w:val="clear" w:color="auto" w:fill="EAF7EE"/>
          </w:tcPr>
          <w:p>
            <w:pPr>
              <w:pStyle w:val="WS_TD"/>
              <w:spacing w:before="40" w:after="40"/>
            </w:pPr>
            <w:r>
              <w:t>11</w:t>
            </w:r>
          </w:p>
        </w:tc>
        <w:tc>
          <w:tcPr>
            <w:tcW w:type="dxa" w:w="1134"/>
            <w:shd w:val="clear" w:color="auto" w:fill="EAF7EE"/>
          </w:tcPr>
          <w:p>
            <w:pPr>
              <w:pStyle w:val="WS_TD"/>
              <w:spacing w:before="40" w:after="40"/>
            </w:pPr>
            <w:r>
              <w:t>24%</w:t>
            </w:r>
          </w:p>
        </w:tc>
        <w:tc>
          <w:tcPr>
            <w:tcW w:type="dxa" w:w="5386"/>
            <w:shd w:val="clear" w:color="auto" w:fill="EAF7EE"/>
          </w:tcPr>
          <w:p>
            <w:pPr>
              <w:pStyle w:val="WS_TD"/>
              <w:spacing w:before="40" w:after="40"/>
            </w:pPr>
            <w:r>
              <w:t>Electrocution in bulls; old cow mortality</w:t>
            </w:r>
          </w:p>
        </w:tc>
      </w:tr>
      <w:tr>
        <w:tc>
          <w:tcPr>
            <w:tcW w:type="dxa" w:w="1984"/>
            <w:shd w:val="clear" w:color="auto" w:fill="FFFFFF"/>
          </w:tcPr>
          <w:p>
            <w:pPr>
              <w:pStyle w:val="WS_TD"/>
              <w:spacing w:before="40" w:after="40"/>
            </w:pPr>
            <w:r>
              <w:t>Old (&gt;40 yr)</w:t>
            </w:r>
          </w:p>
        </w:tc>
        <w:tc>
          <w:tcPr>
            <w:tcW w:type="dxa" w:w="1134"/>
            <w:shd w:val="clear" w:color="auto" w:fill="FFFFFF"/>
          </w:tcPr>
          <w:p>
            <w:pPr>
              <w:pStyle w:val="WS_TD"/>
              <w:spacing w:before="40" w:after="40"/>
            </w:pPr>
            <w:r>
              <w:t>5</w:t>
            </w:r>
          </w:p>
        </w:tc>
        <w:tc>
          <w:tcPr>
            <w:tcW w:type="dxa" w:w="1134"/>
            <w:shd w:val="clear" w:color="auto" w:fill="FFFFFF"/>
          </w:tcPr>
          <w:p>
            <w:pPr>
              <w:pStyle w:val="WS_TD"/>
              <w:spacing w:before="40" w:after="40"/>
            </w:pPr>
            <w:r>
              <w:t>11%</w:t>
            </w:r>
          </w:p>
        </w:tc>
        <w:tc>
          <w:tcPr>
            <w:tcW w:type="dxa" w:w="5386"/>
            <w:shd w:val="clear" w:color="auto" w:fill="FFFFFF"/>
          </w:tcPr>
          <w:p>
            <w:pPr>
              <w:pStyle w:val="WS_TD"/>
              <w:spacing w:before="40" w:after="40"/>
            </w:pPr>
            <w:r>
              <w:t>Natural senility, molar exhaustion, starvation</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701"/>
            <w:shd w:val="clear" w:color="auto" w:fill="2D6A4F"/>
          </w:tcPr>
          <w:p>
            <w:pPr>
              <w:pStyle w:val="WS_TH"/>
              <w:spacing w:before="60" w:after="60"/>
            </w:pPr>
            <w:r>
              <w:rPr>
                <w:b/>
                <w:color w:val="FFFFFF"/>
              </w:rPr>
              <w:t>Sex</w:t>
            </w:r>
          </w:p>
        </w:tc>
        <w:tc>
          <w:tcPr>
            <w:tcW w:type="dxa" w:w="1134"/>
            <w:shd w:val="clear" w:color="auto" w:fill="2D6A4F"/>
          </w:tcPr>
          <w:p>
            <w:pPr>
              <w:pStyle w:val="WS_TH"/>
              <w:spacing w:before="60" w:after="60"/>
            </w:pPr>
            <w:r>
              <w:rPr>
                <w:b/>
                <w:color w:val="FFFFFF"/>
              </w:rPr>
              <w:t>Count</w:t>
            </w:r>
          </w:p>
        </w:tc>
        <w:tc>
          <w:tcPr>
            <w:tcW w:type="dxa" w:w="1134"/>
            <w:shd w:val="clear" w:color="auto" w:fill="2D6A4F"/>
          </w:tcPr>
          <w:p>
            <w:pPr>
              <w:pStyle w:val="WS_TH"/>
              <w:spacing w:before="60" w:after="60"/>
            </w:pPr>
            <w:r>
              <w:rPr>
                <w:b/>
                <w:color w:val="FFFFFF"/>
              </w:rPr>
              <w:t>%</w:t>
            </w:r>
          </w:p>
        </w:tc>
        <w:tc>
          <w:tcPr>
            <w:tcW w:type="dxa" w:w="5669"/>
            <w:shd w:val="clear" w:color="auto" w:fill="2D6A4F"/>
          </w:tcPr>
          <w:p>
            <w:pPr>
              <w:pStyle w:val="WS_TH"/>
              <w:spacing w:before="60" w:after="60"/>
            </w:pPr>
            <w:r>
              <w:rPr>
                <w:b/>
                <w:color w:val="FFFFFF"/>
              </w:rPr>
              <w:t>Notable Pattern</w:t>
            </w:r>
          </w:p>
        </w:tc>
      </w:tr>
      <w:tr>
        <w:tc>
          <w:tcPr>
            <w:tcW w:type="dxa" w:w="1701"/>
            <w:shd w:val="clear" w:color="auto" w:fill="FFFFFF"/>
          </w:tcPr>
          <w:p>
            <w:pPr>
              <w:pStyle w:val="WS_TD"/>
              <w:spacing w:before="40" w:after="40"/>
            </w:pPr>
            <w:r>
              <w:t>Male</w:t>
            </w:r>
          </w:p>
        </w:tc>
        <w:tc>
          <w:tcPr>
            <w:tcW w:type="dxa" w:w="1134"/>
            <w:shd w:val="clear" w:color="auto" w:fill="FFFFFF"/>
          </w:tcPr>
          <w:p>
            <w:pPr>
              <w:pStyle w:val="WS_TD"/>
              <w:spacing w:before="40" w:after="40"/>
            </w:pPr>
            <w:r>
              <w:t>23</w:t>
            </w:r>
          </w:p>
        </w:tc>
        <w:tc>
          <w:tcPr>
            <w:tcW w:type="dxa" w:w="1134"/>
            <w:shd w:val="clear" w:color="auto" w:fill="FFFFFF"/>
          </w:tcPr>
          <w:p>
            <w:pPr>
              <w:pStyle w:val="WS_TD"/>
              <w:spacing w:before="40" w:after="40"/>
            </w:pPr>
            <w:r>
              <w:t>51%</w:t>
            </w:r>
          </w:p>
        </w:tc>
        <w:tc>
          <w:tcPr>
            <w:tcW w:type="dxa" w:w="5669"/>
            <w:shd w:val="clear" w:color="auto" w:fill="FFFFFF"/>
          </w:tcPr>
          <w:p>
            <w:pPr>
              <w:pStyle w:val="WS_TD"/>
              <w:spacing w:before="40" w:after="40"/>
            </w:pPr>
            <w:r>
              <w:t>48% of male deaths caused by electrocution</w:t>
            </w:r>
          </w:p>
        </w:tc>
      </w:tr>
      <w:tr>
        <w:tc>
          <w:tcPr>
            <w:tcW w:type="dxa" w:w="1701"/>
            <w:shd w:val="clear" w:color="auto" w:fill="EAF7EE"/>
          </w:tcPr>
          <w:p>
            <w:pPr>
              <w:pStyle w:val="WS_TD"/>
              <w:spacing w:before="40" w:after="40"/>
            </w:pPr>
            <w:r>
              <w:t>Female</w:t>
            </w:r>
          </w:p>
        </w:tc>
        <w:tc>
          <w:tcPr>
            <w:tcW w:type="dxa" w:w="1134"/>
            <w:shd w:val="clear" w:color="auto" w:fill="EAF7EE"/>
          </w:tcPr>
          <w:p>
            <w:pPr>
              <w:pStyle w:val="WS_TD"/>
              <w:spacing w:before="40" w:after="40"/>
            </w:pPr>
            <w:r>
              <w:t>22</w:t>
            </w:r>
          </w:p>
        </w:tc>
        <w:tc>
          <w:tcPr>
            <w:tcW w:type="dxa" w:w="1134"/>
            <w:shd w:val="clear" w:color="auto" w:fill="EAF7EE"/>
          </w:tcPr>
          <w:p>
            <w:pPr>
              <w:pStyle w:val="WS_TD"/>
              <w:spacing w:before="40" w:after="40"/>
            </w:pPr>
            <w:r>
              <w:t>49%</w:t>
            </w:r>
          </w:p>
        </w:tc>
        <w:tc>
          <w:tcPr>
            <w:tcW w:type="dxa" w:w="5669"/>
            <w:shd w:val="clear" w:color="auto" w:fill="EAF7EE"/>
          </w:tcPr>
          <w:p>
            <w:pPr>
              <w:pStyle w:val="WS_TD"/>
              <w:spacing w:before="40" w:after="40"/>
            </w:pPr>
            <w:r>
              <w:t>33% of female deaths caused by electrocution</w:t>
            </w:r>
          </w:p>
        </w:tc>
      </w:tr>
    </w:tbl>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80" w:after="80"/>
            </w:pPr>
            <w:r>
              <w:rPr>
                <w:b/>
                <w:color w:val="1B4332"/>
                <w:sz w:val="18"/>
              </w:rPr>
              <w:t>CRITICAL: Calves (0-2 yr) = 50% of all deaths and 92% of drowning deaths. Drowning prevention infrastructure is the highest-impact single intervention.</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6. Seasonal Variation in Mortality</w:t>
            </w:r>
          </w:p>
        </w:tc>
      </w:tr>
    </w:tbl>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2268"/>
            <w:shd w:val="clear" w:color="auto" w:fill="2D6A4F"/>
          </w:tcPr>
          <w:p>
            <w:pPr>
              <w:pStyle w:val="WS_TH"/>
              <w:spacing w:before="60" w:after="60"/>
            </w:pPr>
            <w:r>
              <w:rPr>
                <w:b/>
                <w:color w:val="FFFFFF"/>
              </w:rPr>
              <w:t>Season</w:t>
            </w:r>
          </w:p>
        </w:tc>
        <w:tc>
          <w:tcPr>
            <w:tcW w:type="dxa" w:w="1417"/>
            <w:shd w:val="clear" w:color="auto" w:fill="2D6A4F"/>
          </w:tcPr>
          <w:p>
            <w:pPr>
              <w:pStyle w:val="WS_TH"/>
              <w:spacing w:before="60" w:after="60"/>
            </w:pPr>
            <w:r>
              <w:rPr>
                <w:b/>
                <w:color w:val="FFFFFF"/>
              </w:rPr>
              <w:t>Months</w:t>
            </w:r>
          </w:p>
        </w:tc>
        <w:tc>
          <w:tcPr>
            <w:tcW w:type="dxa" w:w="1417"/>
            <w:shd w:val="clear" w:color="auto" w:fill="2D6A4F"/>
          </w:tcPr>
          <w:p>
            <w:pPr>
              <w:pStyle w:val="WS_TH"/>
              <w:spacing w:before="60" w:after="60"/>
            </w:pPr>
            <w:r>
              <w:rPr>
                <w:b/>
                <w:color w:val="FFFFFF"/>
              </w:rPr>
              <w:t>Drowning</w:t>
            </w:r>
          </w:p>
        </w:tc>
        <w:tc>
          <w:tcPr>
            <w:tcW w:type="dxa" w:w="1701"/>
            <w:shd w:val="clear" w:color="auto" w:fill="2D6A4F"/>
          </w:tcPr>
          <w:p>
            <w:pPr>
              <w:pStyle w:val="WS_TH"/>
              <w:spacing w:before="60" w:after="60"/>
            </w:pPr>
            <w:r>
              <w:rPr>
                <w:b/>
                <w:color w:val="FFFFFF"/>
              </w:rPr>
              <w:t>Electrocution</w:t>
            </w:r>
          </w:p>
        </w:tc>
        <w:tc>
          <w:tcPr>
            <w:tcW w:type="dxa" w:w="2835"/>
            <w:shd w:val="clear" w:color="auto" w:fill="2D6A4F"/>
          </w:tcPr>
          <w:p>
            <w:pPr>
              <w:pStyle w:val="WS_TH"/>
              <w:spacing w:before="60" w:after="60"/>
            </w:pPr>
            <w:r>
              <w:rPr>
                <w:b/>
                <w:color w:val="FFFFFF"/>
              </w:rPr>
              <w:t>Key Driver</w:t>
            </w:r>
          </w:p>
        </w:tc>
      </w:tr>
      <w:tr>
        <w:tc>
          <w:tcPr>
            <w:tcW w:type="dxa" w:w="2268"/>
            <w:shd w:val="clear" w:color="auto" w:fill="FFFFFF"/>
          </w:tcPr>
          <w:p>
            <w:pPr>
              <w:pStyle w:val="WS_TD"/>
              <w:spacing w:before="40" w:after="40"/>
            </w:pPr>
            <w:r>
              <w:t>Dry Season</w:t>
            </w:r>
          </w:p>
        </w:tc>
        <w:tc>
          <w:tcPr>
            <w:tcW w:type="dxa" w:w="1417"/>
            <w:shd w:val="clear" w:color="auto" w:fill="FFFFFF"/>
          </w:tcPr>
          <w:p>
            <w:pPr>
              <w:pStyle w:val="WS_TD"/>
              <w:spacing w:before="40" w:after="40"/>
            </w:pPr>
            <w:r>
              <w:t>Jan–May</w:t>
            </w:r>
          </w:p>
        </w:tc>
        <w:tc>
          <w:tcPr>
            <w:tcW w:type="dxa" w:w="1417"/>
            <w:shd w:val="clear" w:color="auto" w:fill="FFFFFF"/>
          </w:tcPr>
          <w:p>
            <w:pPr>
              <w:pStyle w:val="WS_TD"/>
              <w:spacing w:before="40" w:after="40"/>
            </w:pPr>
            <w:r>
              <w:t>8</w:t>
            </w:r>
          </w:p>
        </w:tc>
        <w:tc>
          <w:tcPr>
            <w:tcW w:type="dxa" w:w="1701"/>
            <w:shd w:val="clear" w:color="auto" w:fill="FFFFFF"/>
          </w:tcPr>
          <w:p>
            <w:pPr>
              <w:pStyle w:val="WS_TD"/>
              <w:spacing w:before="40" w:after="40"/>
            </w:pPr>
            <w:r>
              <w:t>6</w:t>
            </w:r>
          </w:p>
        </w:tc>
        <w:tc>
          <w:tcPr>
            <w:tcW w:type="dxa" w:w="2835"/>
            <w:shd w:val="clear" w:color="auto" w:fill="FFFFFF"/>
          </w:tcPr>
          <w:p>
            <w:pPr>
              <w:pStyle w:val="WS_TD"/>
              <w:spacing w:before="40" w:after="40"/>
            </w:pPr>
            <w:r>
              <w:t>Low water levels — calves trapped in drying pools</w:t>
            </w:r>
          </w:p>
        </w:tc>
      </w:tr>
      <w:tr>
        <w:tc>
          <w:tcPr>
            <w:tcW w:type="dxa" w:w="2268"/>
            <w:shd w:val="clear" w:color="auto" w:fill="EAF7EE"/>
          </w:tcPr>
          <w:p>
            <w:pPr>
              <w:pStyle w:val="WS_TD"/>
              <w:spacing w:before="40" w:after="40"/>
            </w:pPr>
            <w:r>
              <w:t>Monsoon</w:t>
            </w:r>
          </w:p>
        </w:tc>
        <w:tc>
          <w:tcPr>
            <w:tcW w:type="dxa" w:w="1417"/>
            <w:shd w:val="clear" w:color="auto" w:fill="EAF7EE"/>
          </w:tcPr>
          <w:p>
            <w:pPr>
              <w:pStyle w:val="WS_TD"/>
              <w:spacing w:before="40" w:after="40"/>
            </w:pPr>
            <w:r>
              <w:t>Jun–Sep</w:t>
            </w:r>
          </w:p>
        </w:tc>
        <w:tc>
          <w:tcPr>
            <w:tcW w:type="dxa" w:w="1417"/>
            <w:shd w:val="clear" w:color="auto" w:fill="EAF7EE"/>
          </w:tcPr>
          <w:p>
            <w:pPr>
              <w:pStyle w:val="WS_TD"/>
              <w:spacing w:before="40" w:after="40"/>
            </w:pPr>
            <w:r>
              <w:t>1</w:t>
            </w:r>
          </w:p>
        </w:tc>
        <w:tc>
          <w:tcPr>
            <w:tcW w:type="dxa" w:w="1701"/>
            <w:shd w:val="clear" w:color="auto" w:fill="EAF7EE"/>
          </w:tcPr>
          <w:p>
            <w:pPr>
              <w:pStyle w:val="WS_TD"/>
              <w:spacing w:before="40" w:after="40"/>
            </w:pPr>
            <w:r>
              <w:t>5</w:t>
            </w:r>
          </w:p>
        </w:tc>
        <w:tc>
          <w:tcPr>
            <w:tcW w:type="dxa" w:w="2835"/>
            <w:shd w:val="clear" w:color="auto" w:fill="EAF7EE"/>
          </w:tcPr>
          <w:p>
            <w:pPr>
              <w:pStyle w:val="WS_TD"/>
              <w:spacing w:before="40" w:after="40"/>
            </w:pPr>
            <w:r>
              <w:t>Flooded rivers, reduced visibility of power lines</w:t>
            </w:r>
          </w:p>
        </w:tc>
      </w:tr>
      <w:tr>
        <w:tc>
          <w:tcPr>
            <w:tcW w:type="dxa" w:w="2268"/>
            <w:shd w:val="clear" w:color="auto" w:fill="FFFFFF"/>
          </w:tcPr>
          <w:p>
            <w:pPr>
              <w:pStyle w:val="WS_TD"/>
              <w:spacing w:before="40" w:after="40"/>
            </w:pPr>
            <w:r>
              <w:rPr>
                <w:b/>
              </w:rPr>
              <w:t>Harvest Season (PEAK)</w:t>
            </w:r>
          </w:p>
        </w:tc>
        <w:tc>
          <w:tcPr>
            <w:tcW w:type="dxa" w:w="1417"/>
            <w:shd w:val="clear" w:color="auto" w:fill="FFFFFF"/>
          </w:tcPr>
          <w:p>
            <w:pPr>
              <w:pStyle w:val="WS_TD"/>
              <w:spacing w:before="40" w:after="40"/>
            </w:pPr>
            <w:r>
              <w:t>Oct–Dec</w:t>
            </w:r>
          </w:p>
        </w:tc>
        <w:tc>
          <w:tcPr>
            <w:tcW w:type="dxa" w:w="1417"/>
            <w:shd w:val="clear" w:color="auto" w:fill="FFFFFF"/>
          </w:tcPr>
          <w:p>
            <w:pPr>
              <w:pStyle w:val="WS_TD"/>
              <w:spacing w:before="40" w:after="40"/>
            </w:pPr>
            <w:r>
              <w:rPr>
                <w:b/>
              </w:rPr>
              <w:t>4</w:t>
            </w:r>
          </w:p>
        </w:tc>
        <w:tc>
          <w:tcPr>
            <w:tcW w:type="dxa" w:w="1701"/>
            <w:shd w:val="clear" w:color="auto" w:fill="FFFFFF"/>
          </w:tcPr>
          <w:p>
            <w:pPr>
              <w:pStyle w:val="WS_TD"/>
              <w:spacing w:before="40" w:after="40"/>
            </w:pPr>
            <w:r>
              <w:rPr>
                <w:b/>
              </w:rPr>
              <w:t>10</w:t>
            </w:r>
          </w:p>
        </w:tc>
        <w:tc>
          <w:tcPr>
            <w:tcW w:type="dxa" w:w="2835"/>
            <w:shd w:val="clear" w:color="auto" w:fill="FFFFFF"/>
          </w:tcPr>
          <w:p>
            <w:pPr>
              <w:pStyle w:val="WS_TD"/>
              <w:spacing w:before="40" w:after="40"/>
            </w:pPr>
            <w:r>
              <w:rPr>
                <w:b/>
              </w:rPr>
              <w:t>PEAK: Illegal electric fencing to protect paddy/maize crops</w:t>
            </w:r>
          </w:p>
        </w:tc>
      </w:tr>
      <w:tr>
        <w:tc>
          <w:tcPr>
            <w:tcW w:type="dxa" w:w="2268"/>
            <w:shd w:val="clear" w:color="auto" w:fill="EAF7EE"/>
          </w:tcPr>
          <w:p>
            <w:pPr>
              <w:pStyle w:val="WS_TD"/>
              <w:spacing w:before="40" w:after="40"/>
            </w:pPr>
            <w:r>
              <w:rPr>
                <w:b/>
              </w:rPr>
              <w:t>TOTAL</w:t>
            </w:r>
          </w:p>
        </w:tc>
        <w:tc>
          <w:tcPr>
            <w:tcW w:type="dxa" w:w="1417"/>
            <w:shd w:val="clear" w:color="auto" w:fill="EAF7EE"/>
          </w:tcPr>
          <w:p>
            <w:pPr>
              <w:pStyle w:val="WS_TD"/>
              <w:spacing w:before="40" w:after="40"/>
            </w:pPr>
            <w:r>
              <w:t>—</w:t>
            </w:r>
          </w:p>
        </w:tc>
        <w:tc>
          <w:tcPr>
            <w:tcW w:type="dxa" w:w="1417"/>
            <w:shd w:val="clear" w:color="auto" w:fill="EAF7EE"/>
          </w:tcPr>
          <w:p>
            <w:pPr>
              <w:pStyle w:val="WS_TD"/>
              <w:spacing w:before="40" w:after="40"/>
            </w:pPr>
            <w:r>
              <w:rPr>
                <w:b/>
              </w:rPr>
              <w:t>13</w:t>
            </w:r>
          </w:p>
        </w:tc>
        <w:tc>
          <w:tcPr>
            <w:tcW w:type="dxa" w:w="1701"/>
            <w:shd w:val="clear" w:color="auto" w:fill="EAF7EE"/>
          </w:tcPr>
          <w:p>
            <w:pPr>
              <w:pStyle w:val="WS_TD"/>
              <w:spacing w:before="40" w:after="40"/>
            </w:pPr>
            <w:r>
              <w:rPr>
                <w:b/>
              </w:rPr>
              <w:t>21*</w:t>
            </w:r>
          </w:p>
        </w:tc>
        <w:tc>
          <w:tcPr>
            <w:tcW w:type="dxa" w:w="2835"/>
            <w:shd w:val="clear" w:color="auto" w:fill="EAF7EE"/>
          </w:tcPr>
          <w:p>
            <w:pPr>
              <w:pStyle w:val="WS_TD"/>
              <w:spacing w:before="40" w:after="40"/>
            </w:pPr>
            <w:r>
              <w:t>*excludes 2 unconfirmed electrocution deaths</w:t>
            </w:r>
          </w:p>
        </w:tc>
      </w:tr>
    </w:tbl>
    <w:p/>
    <w:p>
      <w:pPr>
        <w:pStyle w:val="WS_Body"/>
      </w:pPr>
      <w:r>
        <w:rPr>
          <w:i/>
        </w:rPr>
        <w:t>October is the single deadliest month (8 deaths). Oct–Dec harvest season = 42% of annual deaths.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7. Range-wise Distribution of Deaths</w:t>
            </w:r>
          </w:p>
        </w:tc>
      </w:tr>
    </w:tbl>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984"/>
            <w:shd w:val="clear" w:color="auto" w:fill="2D6A4F"/>
          </w:tcPr>
          <w:p>
            <w:pPr>
              <w:pStyle w:val="WS_TH"/>
              <w:spacing w:before="60" w:after="60"/>
            </w:pPr>
            <w:r>
              <w:rPr>
                <w:b/>
                <w:color w:val="FFFFFF"/>
              </w:rPr>
              <w:t>Forest Range</w:t>
            </w:r>
          </w:p>
        </w:tc>
        <w:tc>
          <w:tcPr>
            <w:tcW w:type="dxa" w:w="1134"/>
            <w:shd w:val="clear" w:color="auto" w:fill="2D6A4F"/>
          </w:tcPr>
          <w:p>
            <w:pPr>
              <w:pStyle w:val="WS_TH"/>
              <w:spacing w:before="60" w:after="60"/>
            </w:pPr>
            <w:r>
              <w:rPr>
                <w:b/>
                <w:color w:val="FFFFFF"/>
              </w:rPr>
              <w:t>Division</w:t>
            </w:r>
          </w:p>
        </w:tc>
        <w:tc>
          <w:tcPr>
            <w:tcW w:type="dxa" w:w="1417"/>
            <w:shd w:val="clear" w:color="auto" w:fill="2D6A4F"/>
          </w:tcPr>
          <w:p>
            <w:pPr>
              <w:pStyle w:val="WS_TH"/>
              <w:spacing w:before="60" w:after="60"/>
            </w:pPr>
            <w:r>
              <w:rPr>
                <w:b/>
                <w:color w:val="FFFFFF"/>
              </w:rPr>
              <w:t>Electrocution</w:t>
            </w:r>
          </w:p>
        </w:tc>
        <w:tc>
          <w:tcPr>
            <w:tcW w:type="dxa" w:w="1417"/>
            <w:shd w:val="clear" w:color="auto" w:fill="2D6A4F"/>
          </w:tcPr>
          <w:p>
            <w:pPr>
              <w:pStyle w:val="WS_TH"/>
              <w:spacing w:before="60" w:after="60"/>
            </w:pPr>
            <w:r>
              <w:rPr>
                <w:b/>
                <w:color w:val="FFFFFF"/>
              </w:rPr>
              <w:t>Drowning</w:t>
            </w:r>
          </w:p>
        </w:tc>
        <w:tc>
          <w:tcPr>
            <w:tcW w:type="dxa" w:w="1134"/>
            <w:shd w:val="clear" w:color="auto" w:fill="2D6A4F"/>
          </w:tcPr>
          <w:p>
            <w:pPr>
              <w:pStyle w:val="WS_TH"/>
              <w:spacing w:before="60" w:after="60"/>
            </w:pPr>
            <w:r>
              <w:rPr>
                <w:b/>
                <w:color w:val="FFFFFF"/>
              </w:rPr>
              <w:t>Other</w:t>
            </w:r>
          </w:p>
        </w:tc>
        <w:tc>
          <w:tcPr>
            <w:tcW w:type="dxa" w:w="1134"/>
            <w:shd w:val="clear" w:color="auto" w:fill="2D6A4F"/>
          </w:tcPr>
          <w:p>
            <w:pPr>
              <w:pStyle w:val="WS_TH"/>
              <w:spacing w:before="60" w:after="60"/>
            </w:pPr>
            <w:r>
              <w:rPr>
                <w:b/>
                <w:color w:val="FFFFFF"/>
              </w:rPr>
              <w:t>Total</w:t>
            </w:r>
          </w:p>
        </w:tc>
        <w:tc>
          <w:tcPr>
            <w:tcW w:type="dxa" w:w="1417"/>
            <w:shd w:val="clear" w:color="auto" w:fill="2D6A4F"/>
          </w:tcPr>
          <w:p>
            <w:pPr>
              <w:pStyle w:val="WS_TH"/>
              <w:spacing w:before="60" w:after="60"/>
            </w:pPr>
            <w:r>
              <w:rPr>
                <w:b/>
                <w:color w:val="FFFFFF"/>
              </w:rPr>
              <w:t>Status</w:t>
            </w:r>
          </w:p>
        </w:tc>
      </w:tr>
      <w:tr>
        <w:tc>
          <w:tcPr>
            <w:tcW w:type="dxa" w:w="1984"/>
            <w:shd w:val="clear" w:color="auto" w:fill="FFFFFF"/>
          </w:tcPr>
          <w:p>
            <w:pPr>
              <w:pStyle w:val="WS_TD"/>
              <w:spacing w:before="40" w:after="40"/>
            </w:pPr>
            <w:r>
              <w:rPr>
                <w:b/>
              </w:rPr>
              <w:t>Ghargoda</w:t>
            </w:r>
          </w:p>
        </w:tc>
        <w:tc>
          <w:tcPr>
            <w:tcW w:type="dxa" w:w="1134"/>
            <w:shd w:val="clear" w:color="auto" w:fill="FFFFFF"/>
          </w:tcPr>
          <w:p>
            <w:pPr>
              <w:pStyle w:val="WS_TD"/>
              <w:spacing w:before="40" w:after="40"/>
            </w:pPr>
            <w:r>
              <w:t>RG</w:t>
            </w:r>
          </w:p>
        </w:tc>
        <w:tc>
          <w:tcPr>
            <w:tcW w:type="dxa" w:w="1417"/>
            <w:shd w:val="clear" w:color="auto" w:fill="FFFFFF"/>
          </w:tcPr>
          <w:p>
            <w:pPr>
              <w:pStyle w:val="WS_TD"/>
              <w:spacing w:before="40" w:after="40"/>
            </w:pPr>
            <w:r>
              <w:t>8</w:t>
            </w:r>
          </w:p>
        </w:tc>
        <w:tc>
          <w:tcPr>
            <w:tcW w:type="dxa" w:w="1417"/>
            <w:shd w:val="clear" w:color="auto" w:fill="FFFFFF"/>
          </w:tcPr>
          <w:p>
            <w:pPr>
              <w:pStyle w:val="WS_TD"/>
              <w:spacing w:before="40" w:after="40"/>
            </w:pPr>
            <w:r>
              <w:t>5</w:t>
            </w:r>
          </w:p>
        </w:tc>
        <w:tc>
          <w:tcPr>
            <w:tcW w:type="dxa" w:w="1134"/>
            <w:shd w:val="clear" w:color="auto" w:fill="FFFFFF"/>
          </w:tcPr>
          <w:p>
            <w:pPr>
              <w:pStyle w:val="WS_TD"/>
              <w:spacing w:before="40" w:after="40"/>
            </w:pPr>
            <w:r>
              <w:t>2</w:t>
            </w:r>
          </w:p>
        </w:tc>
        <w:tc>
          <w:tcPr>
            <w:tcW w:type="dxa" w:w="1134"/>
            <w:shd w:val="clear" w:color="auto" w:fill="FFFFFF"/>
          </w:tcPr>
          <w:p>
            <w:pPr>
              <w:pStyle w:val="WS_TD"/>
              <w:spacing w:before="40" w:after="40"/>
            </w:pPr>
            <w:r>
              <w:rPr>
                <w:b/>
              </w:rPr>
              <w:t>15</w:t>
            </w:r>
          </w:p>
        </w:tc>
        <w:tc>
          <w:tcPr>
            <w:tcW w:type="dxa" w:w="1417"/>
            <w:shd w:val="clear" w:color="auto" w:fill="FFFFFF"/>
          </w:tcPr>
          <w:p>
            <w:pPr>
              <w:pStyle w:val="WS_TD"/>
              <w:spacing w:before="40" w:after="40"/>
            </w:pPr>
            <w:r>
              <w:rPr>
                <w:b/>
              </w:rPr>
              <w:t>CRITICAL</w:t>
            </w:r>
          </w:p>
        </w:tc>
      </w:tr>
      <w:tr>
        <w:tc>
          <w:tcPr>
            <w:tcW w:type="dxa" w:w="1984"/>
            <w:shd w:val="clear" w:color="auto" w:fill="EAF7EE"/>
          </w:tcPr>
          <w:p>
            <w:pPr>
              <w:pStyle w:val="WS_TD"/>
              <w:spacing w:before="40" w:after="40"/>
            </w:pPr>
            <w:r>
              <w:rPr>
                <w:b/>
              </w:rPr>
              <w:t>Chhal</w:t>
            </w:r>
          </w:p>
        </w:tc>
        <w:tc>
          <w:tcPr>
            <w:tcW w:type="dxa" w:w="1134"/>
            <w:shd w:val="clear" w:color="auto" w:fill="EAF7EE"/>
          </w:tcPr>
          <w:p>
            <w:pPr>
              <w:pStyle w:val="WS_TD"/>
              <w:spacing w:before="40" w:after="40"/>
            </w:pPr>
            <w:r>
              <w:t>DH</w:t>
            </w:r>
          </w:p>
        </w:tc>
        <w:tc>
          <w:tcPr>
            <w:tcW w:type="dxa" w:w="1417"/>
            <w:shd w:val="clear" w:color="auto" w:fill="EAF7EE"/>
          </w:tcPr>
          <w:p>
            <w:pPr>
              <w:pStyle w:val="WS_TD"/>
              <w:spacing w:before="40" w:after="40"/>
            </w:pPr>
            <w:r>
              <w:t>7</w:t>
            </w:r>
          </w:p>
        </w:tc>
        <w:tc>
          <w:tcPr>
            <w:tcW w:type="dxa" w:w="1417"/>
            <w:shd w:val="clear" w:color="auto" w:fill="EAF7EE"/>
          </w:tcPr>
          <w:p>
            <w:pPr>
              <w:pStyle w:val="WS_TD"/>
              <w:spacing w:before="40" w:after="40"/>
            </w:pPr>
            <w:r>
              <w:t>5</w:t>
            </w:r>
          </w:p>
        </w:tc>
        <w:tc>
          <w:tcPr>
            <w:tcW w:type="dxa" w:w="1134"/>
            <w:shd w:val="clear" w:color="auto" w:fill="EAF7EE"/>
          </w:tcPr>
          <w:p>
            <w:pPr>
              <w:pStyle w:val="WS_TD"/>
              <w:spacing w:before="40" w:after="40"/>
            </w:pPr>
            <w:r>
              <w:t>2</w:t>
            </w:r>
          </w:p>
        </w:tc>
        <w:tc>
          <w:tcPr>
            <w:tcW w:type="dxa" w:w="1134"/>
            <w:shd w:val="clear" w:color="auto" w:fill="EAF7EE"/>
          </w:tcPr>
          <w:p>
            <w:pPr>
              <w:pStyle w:val="WS_TD"/>
              <w:spacing w:before="40" w:after="40"/>
            </w:pPr>
            <w:r>
              <w:rPr>
                <w:b/>
              </w:rPr>
              <w:t>14</w:t>
            </w:r>
          </w:p>
        </w:tc>
        <w:tc>
          <w:tcPr>
            <w:tcW w:type="dxa" w:w="1417"/>
            <w:shd w:val="clear" w:color="auto" w:fill="EAF7EE"/>
          </w:tcPr>
          <w:p>
            <w:pPr>
              <w:pStyle w:val="WS_TD"/>
              <w:spacing w:before="40" w:after="40"/>
            </w:pPr>
            <w:r>
              <w:rPr>
                <w:b/>
              </w:rPr>
              <w:t>CRITICAL</w:t>
            </w:r>
          </w:p>
        </w:tc>
      </w:tr>
      <w:tr>
        <w:tc>
          <w:tcPr>
            <w:tcW w:type="dxa" w:w="1984"/>
            <w:shd w:val="clear" w:color="auto" w:fill="FFFFFF"/>
          </w:tcPr>
          <w:p>
            <w:pPr>
              <w:pStyle w:val="WS_TD"/>
              <w:spacing w:before="40" w:after="40"/>
            </w:pPr>
            <w:r>
              <w:t>Dharamjaigarh</w:t>
            </w:r>
          </w:p>
        </w:tc>
        <w:tc>
          <w:tcPr>
            <w:tcW w:type="dxa" w:w="1134"/>
            <w:shd w:val="clear" w:color="auto" w:fill="FFFFFF"/>
          </w:tcPr>
          <w:p>
            <w:pPr>
              <w:pStyle w:val="WS_TD"/>
              <w:spacing w:before="40" w:after="40"/>
            </w:pPr>
            <w:r>
              <w:t>DH</w:t>
            </w:r>
          </w:p>
        </w:tc>
        <w:tc>
          <w:tcPr>
            <w:tcW w:type="dxa" w:w="1417"/>
            <w:shd w:val="clear" w:color="auto" w:fill="FFFFFF"/>
          </w:tcPr>
          <w:p>
            <w:pPr>
              <w:pStyle w:val="WS_TD"/>
              <w:spacing w:before="40" w:after="40"/>
            </w:pPr>
            <w:r>
              <w:t>3</w:t>
            </w:r>
          </w:p>
        </w:tc>
        <w:tc>
          <w:tcPr>
            <w:tcW w:type="dxa" w:w="1417"/>
            <w:shd w:val="clear" w:color="auto" w:fill="FFFFFF"/>
          </w:tcPr>
          <w:p>
            <w:pPr>
              <w:pStyle w:val="WS_TD"/>
              <w:spacing w:before="40" w:after="40"/>
            </w:pPr>
            <w:r>
              <w:t>2</w:t>
            </w:r>
          </w:p>
        </w:tc>
        <w:tc>
          <w:tcPr>
            <w:tcW w:type="dxa" w:w="1134"/>
            <w:shd w:val="clear" w:color="auto" w:fill="FFFFFF"/>
          </w:tcPr>
          <w:p>
            <w:pPr>
              <w:pStyle w:val="WS_TD"/>
              <w:spacing w:before="40" w:after="40"/>
            </w:pPr>
            <w:r>
              <w:t>1</w:t>
            </w:r>
          </w:p>
        </w:tc>
        <w:tc>
          <w:tcPr>
            <w:tcW w:type="dxa" w:w="1134"/>
            <w:shd w:val="clear" w:color="auto" w:fill="FFFFFF"/>
          </w:tcPr>
          <w:p>
            <w:pPr>
              <w:pStyle w:val="WS_TD"/>
              <w:spacing w:before="40" w:after="40"/>
            </w:pPr>
            <w:r>
              <w:t>6</w:t>
            </w:r>
          </w:p>
        </w:tc>
        <w:tc>
          <w:tcPr>
            <w:tcW w:type="dxa" w:w="1417"/>
            <w:shd w:val="clear" w:color="auto" w:fill="FFFFFF"/>
          </w:tcPr>
          <w:p>
            <w:pPr>
              <w:pStyle w:val="WS_TD"/>
              <w:spacing w:before="40" w:after="40"/>
            </w:pPr>
            <w:r>
              <w:t>HIGH</w:t>
            </w:r>
          </w:p>
        </w:tc>
      </w:tr>
      <w:tr>
        <w:tc>
          <w:tcPr>
            <w:tcW w:type="dxa" w:w="1984"/>
            <w:shd w:val="clear" w:color="auto" w:fill="EAF7EE"/>
          </w:tcPr>
          <w:p>
            <w:pPr>
              <w:pStyle w:val="WS_TD"/>
              <w:spacing w:before="40" w:after="40"/>
            </w:pPr>
            <w:r>
              <w:t>Kharsia</w:t>
            </w:r>
          </w:p>
        </w:tc>
        <w:tc>
          <w:tcPr>
            <w:tcW w:type="dxa" w:w="1134"/>
            <w:shd w:val="clear" w:color="auto" w:fill="EAF7EE"/>
          </w:tcPr>
          <w:p>
            <w:pPr>
              <w:pStyle w:val="WS_TD"/>
              <w:spacing w:before="40" w:after="40"/>
            </w:pPr>
            <w:r>
              <w:t>RG</w:t>
            </w:r>
          </w:p>
        </w:tc>
        <w:tc>
          <w:tcPr>
            <w:tcW w:type="dxa" w:w="1417"/>
            <w:shd w:val="clear" w:color="auto" w:fill="EAF7EE"/>
          </w:tcPr>
          <w:p>
            <w:pPr>
              <w:pStyle w:val="WS_TD"/>
              <w:spacing w:before="40" w:after="40"/>
            </w:pPr>
            <w:r>
              <w:t>2</w:t>
            </w:r>
          </w:p>
        </w:tc>
        <w:tc>
          <w:tcPr>
            <w:tcW w:type="dxa" w:w="1417"/>
            <w:shd w:val="clear" w:color="auto" w:fill="EAF7EE"/>
          </w:tcPr>
          <w:p>
            <w:pPr>
              <w:pStyle w:val="WS_TD"/>
              <w:spacing w:before="40" w:after="40"/>
            </w:pPr>
            <w:r>
              <w:t>1</w:t>
            </w:r>
          </w:p>
        </w:tc>
        <w:tc>
          <w:tcPr>
            <w:tcW w:type="dxa" w:w="1134"/>
            <w:shd w:val="clear" w:color="auto" w:fill="EAF7EE"/>
          </w:tcPr>
          <w:p>
            <w:pPr>
              <w:pStyle w:val="WS_TD"/>
              <w:spacing w:before="40" w:after="40"/>
            </w:pPr>
            <w:r>
              <w:t>1</w:t>
            </w:r>
          </w:p>
        </w:tc>
        <w:tc>
          <w:tcPr>
            <w:tcW w:type="dxa" w:w="1134"/>
            <w:shd w:val="clear" w:color="auto" w:fill="EAF7EE"/>
          </w:tcPr>
          <w:p>
            <w:pPr>
              <w:pStyle w:val="WS_TD"/>
              <w:spacing w:before="40" w:after="40"/>
            </w:pPr>
            <w:r>
              <w:t>4</w:t>
            </w:r>
          </w:p>
        </w:tc>
        <w:tc>
          <w:tcPr>
            <w:tcW w:type="dxa" w:w="1417"/>
            <w:shd w:val="clear" w:color="auto" w:fill="EAF7EE"/>
          </w:tcPr>
          <w:p>
            <w:pPr>
              <w:pStyle w:val="WS_TD"/>
              <w:spacing w:before="40" w:after="40"/>
            </w:pPr>
            <w:r>
              <w:t>MODERATE</w:t>
            </w:r>
          </w:p>
        </w:tc>
      </w:tr>
      <w:tr>
        <w:tc>
          <w:tcPr>
            <w:tcW w:type="dxa" w:w="1984"/>
            <w:shd w:val="clear" w:color="auto" w:fill="FFFFFF"/>
          </w:tcPr>
          <w:p>
            <w:pPr>
              <w:pStyle w:val="WS_TD"/>
              <w:spacing w:before="40" w:after="40"/>
            </w:pPr>
            <w:r>
              <w:t>Tamnar</w:t>
            </w:r>
          </w:p>
        </w:tc>
        <w:tc>
          <w:tcPr>
            <w:tcW w:type="dxa" w:w="1134"/>
            <w:shd w:val="clear" w:color="auto" w:fill="FFFFFF"/>
          </w:tcPr>
          <w:p>
            <w:pPr>
              <w:pStyle w:val="WS_TD"/>
              <w:spacing w:before="40" w:after="40"/>
            </w:pPr>
            <w:r>
              <w:t>RG</w:t>
            </w:r>
          </w:p>
        </w:tc>
        <w:tc>
          <w:tcPr>
            <w:tcW w:type="dxa" w:w="1417"/>
            <w:shd w:val="clear" w:color="auto" w:fill="FFFFFF"/>
          </w:tcPr>
          <w:p>
            <w:pPr>
              <w:pStyle w:val="WS_TD"/>
              <w:spacing w:before="40" w:after="40"/>
            </w:pPr>
            <w:r>
              <w:t>2</w:t>
            </w:r>
          </w:p>
        </w:tc>
        <w:tc>
          <w:tcPr>
            <w:tcW w:type="dxa" w:w="1417"/>
            <w:shd w:val="clear" w:color="auto" w:fill="FFFFFF"/>
          </w:tcPr>
          <w:p>
            <w:pPr>
              <w:pStyle w:val="WS_TD"/>
              <w:spacing w:before="40" w:after="40"/>
            </w:pPr>
            <w:r>
              <w:t>1</w:t>
            </w:r>
          </w:p>
        </w:tc>
        <w:tc>
          <w:tcPr>
            <w:tcW w:type="dxa" w:w="1134"/>
            <w:shd w:val="clear" w:color="auto" w:fill="FFFFFF"/>
          </w:tcPr>
          <w:p>
            <w:pPr>
              <w:pStyle w:val="WS_TD"/>
              <w:spacing w:before="40" w:after="40"/>
            </w:pPr>
            <w:r>
              <w:t>1</w:t>
            </w:r>
          </w:p>
        </w:tc>
        <w:tc>
          <w:tcPr>
            <w:tcW w:type="dxa" w:w="1134"/>
            <w:shd w:val="clear" w:color="auto" w:fill="FFFFFF"/>
          </w:tcPr>
          <w:p>
            <w:pPr>
              <w:pStyle w:val="WS_TD"/>
              <w:spacing w:before="40" w:after="40"/>
            </w:pPr>
            <w:r>
              <w:t>4</w:t>
            </w:r>
          </w:p>
        </w:tc>
        <w:tc>
          <w:tcPr>
            <w:tcW w:type="dxa" w:w="1417"/>
            <w:shd w:val="clear" w:color="auto" w:fill="FFFFFF"/>
          </w:tcPr>
          <w:p>
            <w:pPr>
              <w:pStyle w:val="WS_TD"/>
              <w:spacing w:before="40" w:after="40"/>
            </w:pPr>
            <w:r>
              <w:t>MODERATE</w:t>
            </w:r>
          </w:p>
        </w:tc>
      </w:tr>
      <w:tr>
        <w:tc>
          <w:tcPr>
            <w:tcW w:type="dxa" w:w="1984"/>
            <w:shd w:val="clear" w:color="auto" w:fill="EAF7EE"/>
          </w:tcPr>
          <w:p>
            <w:pPr>
              <w:pStyle w:val="WS_TD"/>
              <w:spacing w:before="40" w:after="40"/>
            </w:pPr>
            <w:r>
              <w:t>Other Ranges</w:t>
            </w:r>
          </w:p>
        </w:tc>
        <w:tc>
          <w:tcPr>
            <w:tcW w:type="dxa" w:w="1134"/>
            <w:shd w:val="clear" w:color="auto" w:fill="EAF7EE"/>
          </w:tcPr>
          <w:p>
            <w:pPr>
              <w:pStyle w:val="WS_TD"/>
              <w:spacing w:before="40" w:after="40"/>
            </w:pPr>
            <w:r>
              <w:t>—</w:t>
            </w:r>
          </w:p>
        </w:tc>
        <w:tc>
          <w:tcPr>
            <w:tcW w:type="dxa" w:w="1417"/>
            <w:shd w:val="clear" w:color="auto" w:fill="EAF7EE"/>
          </w:tcPr>
          <w:p>
            <w:pPr>
              <w:pStyle w:val="WS_TD"/>
              <w:spacing w:before="40" w:after="40"/>
            </w:pPr>
            <w:r>
              <w:t>1</w:t>
            </w:r>
          </w:p>
        </w:tc>
        <w:tc>
          <w:tcPr>
            <w:tcW w:type="dxa" w:w="1417"/>
            <w:shd w:val="clear" w:color="auto" w:fill="EAF7EE"/>
          </w:tcPr>
          <w:p>
            <w:pPr>
              <w:pStyle w:val="WS_TD"/>
              <w:spacing w:before="40" w:after="40"/>
            </w:pPr>
            <w:r>
              <w:t>—</w:t>
            </w:r>
          </w:p>
        </w:tc>
        <w:tc>
          <w:tcPr>
            <w:tcW w:type="dxa" w:w="1134"/>
            <w:shd w:val="clear" w:color="auto" w:fill="EAF7EE"/>
          </w:tcPr>
          <w:p>
            <w:pPr>
              <w:pStyle w:val="WS_TD"/>
              <w:spacing w:before="40" w:after="40"/>
            </w:pPr>
            <w:r>
              <w:t>5</w:t>
            </w:r>
          </w:p>
        </w:tc>
        <w:tc>
          <w:tcPr>
            <w:tcW w:type="dxa" w:w="1134"/>
            <w:shd w:val="clear" w:color="auto" w:fill="EAF7EE"/>
          </w:tcPr>
          <w:p>
            <w:pPr>
              <w:pStyle w:val="WS_TD"/>
              <w:spacing w:before="40" w:after="40"/>
            </w:pPr>
            <w:r>
              <w:t>6</w:t>
            </w:r>
          </w:p>
        </w:tc>
        <w:tc>
          <w:tcPr>
            <w:tcW w:type="dxa" w:w="1417"/>
            <w:shd w:val="clear" w:color="auto" w:fill="EAF7EE"/>
          </w:tcPr>
          <w:p>
            <w:pPr>
              <w:pStyle w:val="WS_TD"/>
              <w:spacing w:before="40" w:after="40"/>
            </w:pPr>
            <w:r>
              <w:t>Monitor</w:t>
            </w:r>
          </w:p>
        </w:tc>
      </w:tr>
      <w:tr>
        <w:tc>
          <w:tcPr>
            <w:tcW w:type="dxa" w:w="1984"/>
            <w:shd w:val="clear" w:color="auto" w:fill="FFFFFF"/>
          </w:tcPr>
          <w:p>
            <w:pPr>
              <w:pStyle w:val="WS_TD"/>
              <w:spacing w:before="40" w:after="40"/>
            </w:pPr>
            <w:r>
              <w:rPr>
                <w:b/>
              </w:rPr>
              <w:t>TOTAL</w:t>
            </w:r>
          </w:p>
        </w:tc>
        <w:tc>
          <w:tcPr>
            <w:tcW w:type="dxa" w:w="1134"/>
            <w:shd w:val="clear" w:color="auto" w:fill="FFFFFF"/>
          </w:tcPr>
          <w:p>
            <w:pPr>
              <w:pStyle w:val="WS_TD"/>
              <w:spacing w:before="40" w:after="40"/>
            </w:pPr>
            <w:r>
              <w:t>—</w:t>
            </w:r>
          </w:p>
        </w:tc>
        <w:tc>
          <w:tcPr>
            <w:tcW w:type="dxa" w:w="1417"/>
            <w:shd w:val="clear" w:color="auto" w:fill="FFFFFF"/>
          </w:tcPr>
          <w:p>
            <w:pPr>
              <w:pStyle w:val="WS_TD"/>
              <w:spacing w:before="40" w:after="40"/>
            </w:pPr>
            <w:r>
              <w:rPr>
                <w:b/>
              </w:rPr>
              <w:t>23</w:t>
            </w:r>
          </w:p>
        </w:tc>
        <w:tc>
          <w:tcPr>
            <w:tcW w:type="dxa" w:w="1417"/>
            <w:shd w:val="clear" w:color="auto" w:fill="FFFFFF"/>
          </w:tcPr>
          <w:p>
            <w:pPr>
              <w:pStyle w:val="WS_TD"/>
              <w:spacing w:before="40" w:after="40"/>
            </w:pPr>
            <w:r>
              <w:rPr>
                <w:b/>
              </w:rPr>
              <w:t>13</w:t>
            </w:r>
          </w:p>
        </w:tc>
        <w:tc>
          <w:tcPr>
            <w:tcW w:type="dxa" w:w="1134"/>
            <w:shd w:val="clear" w:color="auto" w:fill="FFFFFF"/>
          </w:tcPr>
          <w:p>
            <w:pPr>
              <w:pStyle w:val="WS_TD"/>
              <w:spacing w:before="40" w:after="40"/>
            </w:pPr>
            <w:r>
              <w:rPr>
                <w:b/>
              </w:rPr>
              <w:t>13</w:t>
            </w:r>
          </w:p>
        </w:tc>
        <w:tc>
          <w:tcPr>
            <w:tcW w:type="dxa" w:w="1134"/>
            <w:shd w:val="clear" w:color="auto" w:fill="FFFFFF"/>
          </w:tcPr>
          <w:p>
            <w:pPr>
              <w:pStyle w:val="WS_TD"/>
              <w:spacing w:before="40" w:after="40"/>
            </w:pPr>
            <w:r>
              <w:rPr>
                <w:b/>
              </w:rPr>
              <w:t>49</w:t>
            </w:r>
          </w:p>
        </w:tc>
        <w:tc>
          <w:tcPr>
            <w:tcW w:type="dxa" w:w="1417"/>
            <w:shd w:val="clear" w:color="auto" w:fill="FFFFFF"/>
          </w:tcPr>
          <w:p>
            <w:pPr>
              <w:pStyle w:val="WS_TD"/>
              <w:spacing w:before="40" w:after="40"/>
            </w:pPr>
            <w:r>
              <w:t>—</w:t>
            </w:r>
          </w:p>
        </w:tc>
      </w:tr>
    </w:tbl>
    <w:p/>
    <w:p>
      <w:pPr>
        <w:pStyle w:val="WS_Bold"/>
      </w:pPr>
      <w:r>
        <w:t>Human conflict hotspots: Chhal (10 deaths) &gt; Borojh (9) &gt; Lailungaan (8)</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8. Suspected Drowning — Post-Mortem Analysis</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b/>
                <w:color w:val="C0392B"/>
                <w:sz w:val="18"/>
              </w:rPr>
              <w:t>KEY FINDING: 13 drowning deaths (27%). 92% were calves. ARSENIC DETECTED in 2 specimens — Tamnar Range, Dec 2025 (File F.2-19/DI/NRC/2025-26/CWL)</w:t>
            </w:r>
          </w:p>
        </w:tc>
      </w:tr>
    </w:tbl>
    <w:p/>
    <w:tbl>
      <w:tblPr>
        <w:tblStyle w:val="TableGrid"/>
        <w:tblW w:type="auto" w:w="0"/>
        <w:tblLook w:firstColumn="1" w:firstRow="1" w:lastColumn="0" w:lastRow="0" w:noHBand="0" w:noVBand="1" w:val="04A0"/>
      </w:tblPr>
      <w:tblGrid>
        <w:gridCol w:w="3213"/>
        <w:gridCol w:w="3213"/>
        <w:gridCol w:w="3213"/>
      </w:tblGrid>
      <w:tr>
        <w:tc>
          <w:tcPr>
            <w:tcW w:type="dxa" w:w="2551"/>
            <w:shd w:val="clear" w:color="auto" w:fill="2D6A4F"/>
          </w:tcPr>
          <w:p>
            <w:pPr>
              <w:pStyle w:val="WS_TH"/>
              <w:spacing w:before="60" w:after="60"/>
            </w:pPr>
            <w:r>
              <w:rPr>
                <w:b/>
                <w:color w:val="FFFFFF"/>
              </w:rPr>
              <w:t>PM Finding</w:t>
            </w:r>
          </w:p>
        </w:tc>
        <w:tc>
          <w:tcPr>
            <w:tcW w:type="dxa" w:w="2268"/>
            <w:shd w:val="clear" w:color="auto" w:fill="2D6A4F"/>
          </w:tcPr>
          <w:p>
            <w:pPr>
              <w:pStyle w:val="WS_TH"/>
              <w:spacing w:before="60" w:after="60"/>
            </w:pPr>
            <w:r>
              <w:rPr>
                <w:b/>
                <w:color w:val="FFFFFF"/>
              </w:rPr>
              <w:t>Result in All Cases</w:t>
            </w:r>
          </w:p>
        </w:tc>
        <w:tc>
          <w:tcPr>
            <w:tcW w:type="dxa" w:w="4819"/>
            <w:shd w:val="clear" w:color="auto" w:fill="2D6A4F"/>
          </w:tcPr>
          <w:p>
            <w:pPr>
              <w:pStyle w:val="WS_TH"/>
              <w:spacing w:before="60" w:after="60"/>
            </w:pPr>
            <w:r>
              <w:rPr>
                <w:b/>
                <w:color w:val="FFFFFF"/>
              </w:rPr>
              <w:t>Significance</w:t>
            </w:r>
          </w:p>
        </w:tc>
      </w:tr>
      <w:tr>
        <w:tc>
          <w:tcPr>
            <w:tcW w:type="dxa" w:w="2551"/>
            <w:shd w:val="clear" w:color="auto" w:fill="FFFFFF"/>
          </w:tcPr>
          <w:p>
            <w:pPr>
              <w:pStyle w:val="WS_TD"/>
              <w:spacing w:before="40" w:after="40"/>
            </w:pPr>
            <w:r>
              <w:t>Frothy discharge</w:t>
            </w:r>
          </w:p>
        </w:tc>
        <w:tc>
          <w:tcPr>
            <w:tcW w:type="dxa" w:w="2268"/>
            <w:shd w:val="clear" w:color="auto" w:fill="FFFFFF"/>
          </w:tcPr>
          <w:p>
            <w:pPr>
              <w:pStyle w:val="WS_TD"/>
              <w:spacing w:before="40" w:after="40"/>
            </w:pPr>
            <w:r>
              <w:t>Present — ALL 13 cases</w:t>
            </w:r>
          </w:p>
        </w:tc>
        <w:tc>
          <w:tcPr>
            <w:tcW w:type="dxa" w:w="4819"/>
            <w:shd w:val="clear" w:color="auto" w:fill="FFFFFF"/>
          </w:tcPr>
          <w:p>
            <w:pPr>
              <w:pStyle w:val="WS_TD"/>
              <w:spacing w:before="40" w:after="40"/>
            </w:pPr>
            <w:r>
              <w:t>Hallmark of antemortem drowning</w:t>
            </w:r>
          </w:p>
        </w:tc>
      </w:tr>
      <w:tr>
        <w:tc>
          <w:tcPr>
            <w:tcW w:type="dxa" w:w="2551"/>
            <w:shd w:val="clear" w:color="auto" w:fill="EAF7EE"/>
          </w:tcPr>
          <w:p>
            <w:pPr>
              <w:pStyle w:val="WS_TD"/>
              <w:spacing w:before="40" w:after="40"/>
            </w:pPr>
            <w:r>
              <w:t>Waterlogged lungs</w:t>
            </w:r>
          </w:p>
        </w:tc>
        <w:tc>
          <w:tcPr>
            <w:tcW w:type="dxa" w:w="2268"/>
            <w:shd w:val="clear" w:color="auto" w:fill="EAF7EE"/>
          </w:tcPr>
          <w:p>
            <w:pPr>
              <w:pStyle w:val="WS_TD"/>
              <w:spacing w:before="40" w:after="40"/>
            </w:pPr>
            <w:r>
              <w:t>Present — ALL 13 cases</w:t>
            </w:r>
          </w:p>
        </w:tc>
        <w:tc>
          <w:tcPr>
            <w:tcW w:type="dxa" w:w="4819"/>
            <w:shd w:val="clear" w:color="auto" w:fill="EAF7EE"/>
          </w:tcPr>
          <w:p>
            <w:pPr>
              <w:pStyle w:val="WS_TD"/>
              <w:spacing w:before="40" w:after="40"/>
            </w:pPr>
            <w:r>
              <w:t>Lung weight 3–5× normal</w:t>
            </w:r>
          </w:p>
        </w:tc>
      </w:tr>
      <w:tr>
        <w:tc>
          <w:tcPr>
            <w:tcW w:type="dxa" w:w="2551"/>
            <w:shd w:val="clear" w:color="auto" w:fill="FFFFFF"/>
          </w:tcPr>
          <w:p>
            <w:pPr>
              <w:pStyle w:val="WS_TD"/>
              <w:spacing w:before="40" w:after="40"/>
            </w:pPr>
            <w:r>
              <w:t>Water in trachea</w:t>
            </w:r>
          </w:p>
        </w:tc>
        <w:tc>
          <w:tcPr>
            <w:tcW w:type="dxa" w:w="2268"/>
            <w:shd w:val="clear" w:color="auto" w:fill="FFFFFF"/>
          </w:tcPr>
          <w:p>
            <w:pPr>
              <w:pStyle w:val="WS_TD"/>
              <w:spacing w:before="40" w:after="40"/>
            </w:pPr>
            <w:r>
              <w:t>Present — ALL 13 cases</w:t>
            </w:r>
          </w:p>
        </w:tc>
        <w:tc>
          <w:tcPr>
            <w:tcW w:type="dxa" w:w="4819"/>
            <w:shd w:val="clear" w:color="auto" w:fill="FFFFFF"/>
          </w:tcPr>
          <w:p>
            <w:pPr>
              <w:pStyle w:val="WS_TD"/>
              <w:spacing w:before="40" w:after="40"/>
            </w:pPr>
            <w:r>
              <w:t>Rules out post-mortem artefact</w:t>
            </w:r>
          </w:p>
        </w:tc>
      </w:tr>
      <w:tr>
        <w:tc>
          <w:tcPr>
            <w:tcW w:type="dxa" w:w="2551"/>
            <w:shd w:val="clear" w:color="auto" w:fill="EAF7EE"/>
          </w:tcPr>
          <w:p>
            <w:pPr>
              <w:pStyle w:val="WS_TD"/>
              <w:spacing w:before="40" w:after="40"/>
            </w:pPr>
            <w:r>
              <w:t>GI water content</w:t>
            </w:r>
          </w:p>
        </w:tc>
        <w:tc>
          <w:tcPr>
            <w:tcW w:type="dxa" w:w="2268"/>
            <w:shd w:val="clear" w:color="auto" w:fill="EAF7EE"/>
          </w:tcPr>
          <w:p>
            <w:pPr>
              <w:pStyle w:val="WS_TD"/>
              <w:spacing w:before="40" w:after="40"/>
            </w:pPr>
            <w:r>
              <w:t>Large volume — ALL cases</w:t>
            </w:r>
          </w:p>
        </w:tc>
        <w:tc>
          <w:tcPr>
            <w:tcW w:type="dxa" w:w="4819"/>
            <w:shd w:val="clear" w:color="auto" w:fill="EAF7EE"/>
          </w:tcPr>
          <w:p>
            <w:pPr>
              <w:pStyle w:val="WS_TD"/>
              <w:spacing w:before="40" w:after="40"/>
            </w:pPr>
            <w:r>
              <w:t>Swallowed water while struggling</w:t>
            </w:r>
          </w:p>
        </w:tc>
      </w:tr>
      <w:tr>
        <w:tc>
          <w:tcPr>
            <w:tcW w:type="dxa" w:w="2551"/>
            <w:shd w:val="clear" w:color="auto" w:fill="FFFFFF"/>
          </w:tcPr>
          <w:p>
            <w:pPr>
              <w:pStyle w:val="WS_TD"/>
              <w:spacing w:before="40" w:after="40"/>
            </w:pPr>
            <w:r>
              <w:rPr>
                <w:b/>
              </w:rPr>
              <w:t>Diatom test</w:t>
            </w:r>
          </w:p>
        </w:tc>
        <w:tc>
          <w:tcPr>
            <w:tcW w:type="dxa" w:w="2268"/>
            <w:shd w:val="clear" w:color="auto" w:fill="FFFFFF"/>
          </w:tcPr>
          <w:p>
            <w:pPr>
              <w:pStyle w:val="WS_TD"/>
              <w:spacing w:before="40" w:after="40"/>
            </w:pPr>
            <w:r>
              <w:rPr>
                <w:b/>
              </w:rPr>
              <w:t>POSITIVE — all tested</w:t>
            </w:r>
          </w:p>
        </w:tc>
        <w:tc>
          <w:tcPr>
            <w:tcW w:type="dxa" w:w="4819"/>
            <w:shd w:val="clear" w:color="auto" w:fill="FFFFFF"/>
          </w:tcPr>
          <w:p>
            <w:pPr>
              <w:pStyle w:val="WS_TD"/>
              <w:spacing w:before="40" w:after="40"/>
            </w:pPr>
            <w:r>
              <w:t>Bone marrow dissemination = confirmed antemortem drowning</w:t>
            </w:r>
          </w:p>
        </w:tc>
      </w:tr>
      <w:tr>
        <w:tc>
          <w:tcPr>
            <w:tcW w:type="dxa" w:w="2551"/>
            <w:shd w:val="clear" w:color="auto" w:fill="EAF7EE"/>
          </w:tcPr>
          <w:p>
            <w:pPr>
              <w:pStyle w:val="WS_TD"/>
              <w:spacing w:before="40" w:after="40"/>
            </w:pPr>
            <w:r>
              <w:rPr>
                <w:b/>
              </w:rPr>
              <w:t>Arsenic</w:t>
            </w:r>
          </w:p>
        </w:tc>
        <w:tc>
          <w:tcPr>
            <w:tcW w:type="dxa" w:w="2268"/>
            <w:shd w:val="clear" w:color="auto" w:fill="EAF7EE"/>
          </w:tcPr>
          <w:p>
            <w:pPr>
              <w:pStyle w:val="WS_TD"/>
              <w:spacing w:before="40" w:after="40"/>
            </w:pPr>
            <w:r>
              <w:rPr>
                <w:b/>
              </w:rPr>
              <w:t>DETECTED in 2 specimens</w:t>
            </w:r>
          </w:p>
        </w:tc>
        <w:tc>
          <w:tcPr>
            <w:tcW w:type="dxa" w:w="4819"/>
            <w:shd w:val="clear" w:color="auto" w:fill="EAF7EE"/>
          </w:tcPr>
          <w:p>
            <w:pPr>
              <w:pStyle w:val="WS_TD"/>
              <w:spacing w:before="40" w:after="40"/>
            </w:pPr>
            <w:r>
              <w:t>Tamnar Range, Dec 2025 — environmental investigation initiated</w:t>
            </w:r>
          </w:p>
        </w:tc>
      </w:tr>
      <w:tr>
        <w:tc>
          <w:tcPr>
            <w:tcW w:type="dxa" w:w="2551"/>
            <w:shd w:val="clear" w:color="auto" w:fill="FFFFFF"/>
          </w:tcPr>
          <w:p>
            <w:pPr>
              <w:pStyle w:val="WS_TD"/>
              <w:spacing w:before="40" w:after="40"/>
            </w:pPr>
            <w:r>
              <w:t>EEHV</w:t>
            </w:r>
          </w:p>
        </w:tc>
        <w:tc>
          <w:tcPr>
            <w:tcW w:type="dxa" w:w="2268"/>
            <w:shd w:val="clear" w:color="auto" w:fill="FFFFFF"/>
          </w:tcPr>
          <w:p>
            <w:pPr>
              <w:pStyle w:val="WS_TD"/>
              <w:spacing w:before="40" w:after="40"/>
            </w:pPr>
            <w:r>
              <w:t>NEGATIVE all cases</w:t>
            </w:r>
          </w:p>
        </w:tc>
        <w:tc>
          <w:tcPr>
            <w:tcW w:type="dxa" w:w="4819"/>
            <w:shd w:val="clear" w:color="auto" w:fill="FFFFFF"/>
          </w:tcPr>
          <w:p>
            <w:pPr>
              <w:pStyle w:val="WS_TD"/>
              <w:spacing w:before="40" w:after="40"/>
            </w:pPr>
            <w:r>
              <w:t>Viral haemorrhagic disease ruled out</w:t>
            </w:r>
          </w:p>
        </w:tc>
      </w:tr>
      <w:tr>
        <w:tc>
          <w:tcPr>
            <w:tcW w:type="dxa" w:w="2551"/>
            <w:shd w:val="clear" w:color="auto" w:fill="EAF7EE"/>
          </w:tcPr>
          <w:p>
            <w:pPr>
              <w:pStyle w:val="WS_TD"/>
              <w:spacing w:before="40" w:after="40"/>
            </w:pPr>
            <w:r>
              <w:t>Nitrate-Nitrite</w:t>
            </w:r>
          </w:p>
        </w:tc>
        <w:tc>
          <w:tcPr>
            <w:tcW w:type="dxa" w:w="2268"/>
            <w:shd w:val="clear" w:color="auto" w:fill="EAF7EE"/>
          </w:tcPr>
          <w:p>
            <w:pPr>
              <w:pStyle w:val="WS_TD"/>
              <w:spacing w:before="40" w:after="40"/>
            </w:pPr>
            <w:r>
              <w:t>NEGATIVE all cases</w:t>
            </w:r>
          </w:p>
        </w:tc>
        <w:tc>
          <w:tcPr>
            <w:tcW w:type="dxa" w:w="4819"/>
            <w:shd w:val="clear" w:color="auto" w:fill="EAF7EE"/>
          </w:tcPr>
          <w:p>
            <w:pPr>
              <w:pStyle w:val="WS_TD"/>
              <w:spacing w:before="40" w:after="40"/>
            </w:pPr>
            <w:r>
              <w:t>Fertiliser contamination ruled out</w:t>
            </w:r>
          </w:p>
        </w:tc>
      </w:tr>
      <w:tr>
        <w:tc>
          <w:tcPr>
            <w:tcW w:type="dxa" w:w="2551"/>
            <w:shd w:val="clear" w:color="auto" w:fill="FFFFFF"/>
          </w:tcPr>
          <w:p>
            <w:pPr>
              <w:pStyle w:val="WS_TD"/>
              <w:spacing w:before="40" w:after="40"/>
            </w:pPr>
            <w:r>
              <w:t>Heavy metals (Pb/Hg/Cd)</w:t>
            </w:r>
          </w:p>
        </w:tc>
        <w:tc>
          <w:tcPr>
            <w:tcW w:type="dxa" w:w="2268"/>
            <w:shd w:val="clear" w:color="auto" w:fill="FFFFFF"/>
          </w:tcPr>
          <w:p>
            <w:pPr>
              <w:pStyle w:val="WS_TD"/>
              <w:spacing w:before="40" w:after="40"/>
            </w:pPr>
            <w:r>
              <w:t>NEGATIVE all cases</w:t>
            </w:r>
          </w:p>
        </w:tc>
        <w:tc>
          <w:tcPr>
            <w:tcW w:type="dxa" w:w="4819"/>
            <w:shd w:val="clear" w:color="auto" w:fill="FFFFFF"/>
          </w:tcPr>
          <w:p>
            <w:pPr>
              <w:pStyle w:val="WS_TD"/>
              <w:spacing w:before="40" w:after="40"/>
            </w:pPr>
            <w:r>
              <w:t>Industrial metals not implicated</w:t>
            </w:r>
          </w:p>
        </w:tc>
      </w:tr>
      <w:tr>
        <w:tc>
          <w:tcPr>
            <w:tcW w:type="dxa" w:w="2551"/>
            <w:shd w:val="clear" w:color="auto" w:fill="EAF7EE"/>
          </w:tcPr>
          <w:p>
            <w:pPr>
              <w:pStyle w:val="WS_TD"/>
              <w:spacing w:before="40" w:after="40"/>
            </w:pPr>
            <w:r>
              <w:t>Organochlorine/phosphate</w:t>
            </w:r>
          </w:p>
        </w:tc>
        <w:tc>
          <w:tcPr>
            <w:tcW w:type="dxa" w:w="2268"/>
            <w:shd w:val="clear" w:color="auto" w:fill="EAF7EE"/>
          </w:tcPr>
          <w:p>
            <w:pPr>
              <w:pStyle w:val="WS_TD"/>
              <w:spacing w:before="40" w:after="40"/>
            </w:pPr>
            <w:r>
              <w:t>NEGATIVE all cases</w:t>
            </w:r>
          </w:p>
        </w:tc>
        <w:tc>
          <w:tcPr>
            <w:tcW w:type="dxa" w:w="4819"/>
            <w:shd w:val="clear" w:color="auto" w:fill="EAF7EE"/>
          </w:tcPr>
          <w:p>
            <w:pPr>
              <w:pStyle w:val="WS_TD"/>
              <w:spacing w:before="40" w:after="40"/>
            </w:pPr>
            <w:r>
              <w:t>Pesticide poisoning excluded</w:t>
            </w:r>
          </w:p>
        </w:tc>
      </w:tr>
      <w:tr>
        <w:tc>
          <w:tcPr>
            <w:tcW w:type="dxa" w:w="2551"/>
            <w:shd w:val="clear" w:color="auto" w:fill="FFFFFF"/>
          </w:tcPr>
          <w:p>
            <w:pPr>
              <w:pStyle w:val="WS_TD"/>
              <w:spacing w:before="40" w:after="40"/>
            </w:pPr>
            <w:r>
              <w:t>HCN (Cyanide)</w:t>
            </w:r>
          </w:p>
        </w:tc>
        <w:tc>
          <w:tcPr>
            <w:tcW w:type="dxa" w:w="2268"/>
            <w:shd w:val="clear" w:color="auto" w:fill="FFFFFF"/>
          </w:tcPr>
          <w:p>
            <w:pPr>
              <w:pStyle w:val="WS_TD"/>
              <w:spacing w:before="40" w:after="40"/>
            </w:pPr>
            <w:r>
              <w:t>NEGATIVE all cases</w:t>
            </w:r>
          </w:p>
        </w:tc>
        <w:tc>
          <w:tcPr>
            <w:tcW w:type="dxa" w:w="4819"/>
            <w:shd w:val="clear" w:color="auto" w:fill="FFFFFF"/>
          </w:tcPr>
          <w:p>
            <w:pPr>
              <w:pStyle w:val="WS_TD"/>
              <w:spacing w:before="40" w:after="40"/>
            </w:pPr>
            <w:r>
              <w:t>Plant/industrial cyanide excluded</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9. Case Study — Gurda Calf Drowning (01 June 2026)</w:t>
            </w:r>
          </w:p>
        </w:tc>
      </w:tr>
    </w:tbl>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pStyle w:val="WS_TH"/>
              <w:spacing w:before="60" w:after="60"/>
            </w:pPr>
            <w:r>
              <w:rPr>
                <w:b/>
                <w:color w:val="FFFFFF"/>
              </w:rPr>
              <w:t>Parameter</w:t>
            </w:r>
          </w:p>
        </w:tc>
        <w:tc>
          <w:tcPr>
            <w:tcW w:type="dxa" w:w="7087"/>
            <w:shd w:val="clear" w:color="auto" w:fill="2D6A4F"/>
          </w:tcPr>
          <w:p>
            <w:pPr>
              <w:pStyle w:val="WS_TH"/>
              <w:spacing w:before="60" w:after="60"/>
            </w:pPr>
            <w:r>
              <w:rPr>
                <w:b/>
                <w:color w:val="FFFFFF"/>
              </w:rPr>
              <w:t>Details</w:t>
            </w:r>
          </w:p>
        </w:tc>
      </w:tr>
      <w:tr>
        <w:tc>
          <w:tcPr>
            <w:tcW w:type="dxa" w:w="2551"/>
            <w:shd w:val="clear" w:color="auto" w:fill="FFFFFF"/>
          </w:tcPr>
          <w:p>
            <w:pPr>
              <w:pStyle w:val="WS_TD"/>
              <w:spacing w:before="40" w:after="40"/>
            </w:pPr>
            <w:r>
              <w:t>Date</w:t>
            </w:r>
          </w:p>
        </w:tc>
        <w:tc>
          <w:tcPr>
            <w:tcW w:type="dxa" w:w="7087"/>
            <w:shd w:val="clear" w:color="auto" w:fill="FFFFFF"/>
          </w:tcPr>
          <w:p>
            <w:pPr>
              <w:pStyle w:val="WS_TD"/>
              <w:spacing w:before="40" w:after="40"/>
            </w:pPr>
            <w:r>
              <w:t>01 June 2026</w:t>
            </w:r>
          </w:p>
        </w:tc>
      </w:tr>
      <w:tr>
        <w:tc>
          <w:tcPr>
            <w:tcW w:type="dxa" w:w="2551"/>
            <w:shd w:val="clear" w:color="auto" w:fill="EAF7EE"/>
          </w:tcPr>
          <w:p>
            <w:pPr>
              <w:pStyle w:val="WS_TD"/>
              <w:spacing w:before="40" w:after="40"/>
            </w:pPr>
            <w:r>
              <w:t>Location</w:t>
            </w:r>
          </w:p>
        </w:tc>
        <w:tc>
          <w:tcPr>
            <w:tcW w:type="dxa" w:w="7087"/>
            <w:shd w:val="clear" w:color="auto" w:fill="EAF7EE"/>
          </w:tcPr>
          <w:p>
            <w:pPr>
              <w:pStyle w:val="WS_TD"/>
              <w:spacing w:before="40" w:after="40"/>
            </w:pPr>
            <w:r>
              <w:t>Gurda River sandbank, Kharsia Range, Raigarh Van Mandal</w:t>
            </w:r>
          </w:p>
        </w:tc>
      </w:tr>
      <w:tr>
        <w:tc>
          <w:tcPr>
            <w:tcW w:type="dxa" w:w="2551"/>
            <w:shd w:val="clear" w:color="auto" w:fill="FFFFFF"/>
          </w:tcPr>
          <w:p>
            <w:pPr>
              <w:pStyle w:val="WS_TD"/>
              <w:spacing w:before="40" w:after="40"/>
            </w:pPr>
            <w:r>
              <w:t>GPS</w:t>
            </w:r>
          </w:p>
        </w:tc>
        <w:tc>
          <w:tcPr>
            <w:tcW w:type="dxa" w:w="7087"/>
            <w:shd w:val="clear" w:color="auto" w:fill="FFFFFF"/>
          </w:tcPr>
          <w:p>
            <w:pPr>
              <w:pStyle w:val="WS_TD"/>
              <w:spacing w:before="40" w:after="40"/>
            </w:pPr>
            <w:r>
              <w:t>22.0439°N, 83.1313°E</w:t>
            </w:r>
          </w:p>
        </w:tc>
      </w:tr>
      <w:tr>
        <w:tc>
          <w:tcPr>
            <w:tcW w:type="dxa" w:w="2551"/>
            <w:shd w:val="clear" w:color="auto" w:fill="EAF7EE"/>
          </w:tcPr>
          <w:p>
            <w:pPr>
              <w:pStyle w:val="WS_TD"/>
              <w:spacing w:before="40" w:after="40"/>
            </w:pPr>
            <w:r>
              <w:t>Victim</w:t>
            </w:r>
          </w:p>
        </w:tc>
        <w:tc>
          <w:tcPr>
            <w:tcW w:type="dxa" w:w="7087"/>
            <w:shd w:val="clear" w:color="auto" w:fill="EAF7EE"/>
          </w:tcPr>
          <w:p>
            <w:pPr>
              <w:pStyle w:val="WS_TD"/>
              <w:spacing w:before="40" w:after="40"/>
            </w:pPr>
            <w:r>
              <w:t>Male calf, estimated age 12–18 months</w:t>
            </w:r>
          </w:p>
        </w:tc>
      </w:tr>
      <w:tr>
        <w:tc>
          <w:tcPr>
            <w:tcW w:type="dxa" w:w="2551"/>
            <w:shd w:val="clear" w:color="auto" w:fill="FFFFFF"/>
          </w:tcPr>
          <w:p>
            <w:pPr>
              <w:pStyle w:val="WS_TD"/>
              <w:spacing w:before="40" w:after="40"/>
            </w:pPr>
            <w:r>
              <w:t>Discovery</w:t>
            </w:r>
          </w:p>
        </w:tc>
        <w:tc>
          <w:tcPr>
            <w:tcW w:type="dxa" w:w="7087"/>
            <w:shd w:val="clear" w:color="auto" w:fill="FFFFFF"/>
          </w:tcPr>
          <w:p>
            <w:pPr>
              <w:pStyle w:val="WS_TD"/>
              <w:spacing w:before="40" w:after="40"/>
            </w:pPr>
            <w:r>
              <w:t>Calf found separated from herd on exposed sandbank after overnight flooding</w:t>
            </w:r>
          </w:p>
        </w:tc>
      </w:tr>
      <w:tr>
        <w:tc>
          <w:tcPr>
            <w:tcW w:type="dxa" w:w="2551"/>
            <w:shd w:val="clear" w:color="auto" w:fill="EAF7EE"/>
          </w:tcPr>
          <w:p>
            <w:pPr>
              <w:pStyle w:val="WS_TD"/>
              <w:spacing w:before="40" w:after="40"/>
            </w:pPr>
            <w:r>
              <w:t>PM Findings</w:t>
            </w:r>
          </w:p>
        </w:tc>
        <w:tc>
          <w:tcPr>
            <w:tcW w:type="dxa" w:w="7087"/>
            <w:shd w:val="clear" w:color="auto" w:fill="EAF7EE"/>
          </w:tcPr>
          <w:p>
            <w:pPr>
              <w:pStyle w:val="WS_TD"/>
              <w:spacing w:before="40" w:after="40"/>
            </w:pPr>
            <w:r>
              <w:t>Waterlogged lungs, frothy tracheal discharge, water in stomach (large volume), no external trauma</w:t>
            </w:r>
          </w:p>
        </w:tc>
      </w:tr>
      <w:tr>
        <w:tc>
          <w:tcPr>
            <w:tcW w:type="dxa" w:w="2551"/>
            <w:shd w:val="clear" w:color="auto" w:fill="FFFFFF"/>
          </w:tcPr>
          <w:p>
            <w:pPr>
              <w:pStyle w:val="WS_TD"/>
              <w:spacing w:before="40" w:after="40"/>
            </w:pPr>
            <w:r>
              <w:t>Diatom Test</w:t>
            </w:r>
          </w:p>
        </w:tc>
        <w:tc>
          <w:tcPr>
            <w:tcW w:type="dxa" w:w="7087"/>
            <w:shd w:val="clear" w:color="auto" w:fill="FFFFFF"/>
          </w:tcPr>
          <w:p>
            <w:pPr>
              <w:pStyle w:val="WS_TD"/>
              <w:spacing w:before="40" w:after="40"/>
            </w:pPr>
            <w:r>
              <w:t>POSITIVE — Naviculaceae spp. in lung and bone marrow</w:t>
            </w:r>
          </w:p>
        </w:tc>
      </w:tr>
      <w:tr>
        <w:tc>
          <w:tcPr>
            <w:tcW w:type="dxa" w:w="2551"/>
            <w:shd w:val="clear" w:color="auto" w:fill="EAF7EE"/>
          </w:tcPr>
          <w:p>
            <w:pPr>
              <w:pStyle w:val="WS_TD"/>
              <w:spacing w:before="40" w:after="40"/>
            </w:pPr>
            <w:r>
              <w:rPr>
                <w:b/>
              </w:rPr>
              <w:t>Cause of Death</w:t>
            </w:r>
          </w:p>
        </w:tc>
        <w:tc>
          <w:tcPr>
            <w:tcW w:type="dxa" w:w="7087"/>
            <w:shd w:val="clear" w:color="auto" w:fill="EAF7EE"/>
          </w:tcPr>
          <w:p>
            <w:pPr>
              <w:pStyle w:val="WS_TD"/>
              <w:spacing w:before="40" w:after="40"/>
            </w:pPr>
            <w:r>
              <w:rPr>
                <w:b/>
              </w:rPr>
              <w:t>Confirmed drowning (asphyxia due to water inhalation)</w:t>
            </w:r>
          </w:p>
        </w:tc>
      </w:tr>
      <w:tr>
        <w:tc>
          <w:tcPr>
            <w:tcW w:type="dxa" w:w="2551"/>
            <w:shd w:val="clear" w:color="auto" w:fill="FFFFFF"/>
          </w:tcPr>
          <w:p>
            <w:pPr>
              <w:pStyle w:val="WS_TD"/>
              <w:spacing w:before="40" w:after="40"/>
            </w:pPr>
            <w:r>
              <w:t>Follow-up</w:t>
            </w:r>
          </w:p>
        </w:tc>
        <w:tc>
          <w:tcPr>
            <w:tcW w:type="dxa" w:w="7087"/>
            <w:shd w:val="clear" w:color="auto" w:fill="FFFFFF"/>
          </w:tcPr>
          <w:p>
            <w:pPr>
              <w:pStyle w:val="WS_TD"/>
              <w:spacing w:before="40" w:after="40"/>
            </w:pPr>
            <w:r>
              <w:t>Water sample collected for arsenic analysis; site flagged for earthen ramp installation</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10. Two-Day Workshop Programme</w:t>
            </w:r>
          </w:p>
        </w:tc>
      </w:tr>
    </w:tbl>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pStyle w:val="WS_TH"/>
              <w:spacing w:before="60" w:after="60"/>
            </w:pPr>
            <w:r>
              <w:rPr>
                <w:b/>
                <w:color w:val="FFFFFF"/>
              </w:rPr>
              <w:t>Day / Session</w:t>
            </w:r>
          </w:p>
        </w:tc>
        <w:tc>
          <w:tcPr>
            <w:tcW w:type="dxa" w:w="5102"/>
            <w:shd w:val="clear" w:color="auto" w:fill="2D6A4F"/>
          </w:tcPr>
          <w:p>
            <w:pPr>
              <w:pStyle w:val="WS_TH"/>
              <w:spacing w:before="60" w:after="60"/>
            </w:pPr>
            <w:r>
              <w:rPr>
                <w:b/>
                <w:color w:val="FFFFFF"/>
              </w:rPr>
              <w:t>Topics</w:t>
            </w:r>
          </w:p>
        </w:tc>
        <w:tc>
          <w:tcPr>
            <w:tcW w:type="dxa" w:w="2268"/>
            <w:shd w:val="clear" w:color="auto" w:fill="2D6A4F"/>
          </w:tcPr>
          <w:p>
            <w:pPr>
              <w:pStyle w:val="WS_TH"/>
              <w:spacing w:before="60" w:after="60"/>
            </w:pPr>
            <w:r>
              <w:rPr>
                <w:b/>
                <w:color w:val="FFFFFF"/>
              </w:rPr>
              <w:t>Resource Person</w:t>
            </w:r>
          </w:p>
        </w:tc>
      </w:tr>
      <w:tr>
        <w:tc>
          <w:tcPr>
            <w:tcW w:type="dxa" w:w="2268"/>
            <w:shd w:val="clear" w:color="auto" w:fill="FFFFFF"/>
          </w:tcPr>
          <w:p>
            <w:pPr>
              <w:pStyle w:val="WS_TD"/>
              <w:spacing w:before="40" w:after="40"/>
            </w:pPr>
            <w:r>
              <w:t>Day 1 — Morning</w:t>
            </w:r>
          </w:p>
        </w:tc>
        <w:tc>
          <w:tcPr>
            <w:tcW w:type="dxa" w:w="5102"/>
            <w:shd w:val="clear" w:color="auto" w:fill="FFFFFF"/>
          </w:tcPr>
          <w:p>
            <w:pPr>
              <w:pStyle w:val="WS_TD"/>
              <w:spacing w:before="40" w:after="40"/>
            </w:pPr>
            <w:r>
              <w:t>Inauguration &amp; Overview | CG Population &amp; Mortality Statistics | Biological &amp; Anatomical Aspects</w:t>
            </w:r>
          </w:p>
        </w:tc>
        <w:tc>
          <w:tcPr>
            <w:tcW w:type="dxa" w:w="2268"/>
            <w:shd w:val="clear" w:color="auto" w:fill="FFFFFF"/>
          </w:tcPr>
          <w:p>
            <w:pPr>
              <w:pStyle w:val="WS_TD"/>
              <w:spacing w:before="40" w:after="40"/>
            </w:pPr>
            <w:r>
              <w:t>Forest Officers, CG; Dr. Parag Nigam (WII)</w:t>
            </w:r>
          </w:p>
        </w:tc>
      </w:tr>
      <w:tr>
        <w:tc>
          <w:tcPr>
            <w:tcW w:type="dxa" w:w="2268"/>
            <w:shd w:val="clear" w:color="auto" w:fill="EAF7EE"/>
          </w:tcPr>
          <w:p>
            <w:pPr>
              <w:pStyle w:val="WS_TD"/>
              <w:spacing w:before="40" w:after="40"/>
            </w:pPr>
            <w:r>
              <w:t>Day 1 — Afternoon</w:t>
            </w:r>
          </w:p>
        </w:tc>
        <w:tc>
          <w:tcPr>
            <w:tcW w:type="dxa" w:w="5102"/>
            <w:shd w:val="clear" w:color="auto" w:fill="EAF7EE"/>
          </w:tcPr>
          <w:p>
            <w:pPr>
              <w:pStyle w:val="WS_TD"/>
              <w:spacing w:before="40" w:after="40"/>
            </w:pPr>
            <w:r>
              <w:t>Non-Infectious Diseases | Infectious Diseases &amp; Surveillance | Practical: PM Techniques</w:t>
            </w:r>
          </w:p>
        </w:tc>
        <w:tc>
          <w:tcPr>
            <w:tcW w:type="dxa" w:w="2268"/>
            <w:shd w:val="clear" w:color="auto" w:fill="EAF7EE"/>
          </w:tcPr>
          <w:p>
            <w:pPr>
              <w:pStyle w:val="WS_TD"/>
              <w:spacing w:before="40" w:after="40"/>
            </w:pPr>
            <w:r>
              <w:t>Dr. Karikalan Mathesh (ICAR-IVRI); Dr. Tapendra Saini (WII)</w:t>
            </w:r>
          </w:p>
        </w:tc>
      </w:tr>
      <w:tr>
        <w:tc>
          <w:tcPr>
            <w:tcW w:type="dxa" w:w="2268"/>
            <w:shd w:val="clear" w:color="auto" w:fill="FFFFFF"/>
          </w:tcPr>
          <w:p>
            <w:pPr>
              <w:pStyle w:val="WS_TD"/>
              <w:spacing w:before="40" w:after="40"/>
            </w:pPr>
            <w:r>
              <w:t>Day 2 — Morning</w:t>
            </w:r>
          </w:p>
        </w:tc>
        <w:tc>
          <w:tcPr>
            <w:tcW w:type="dxa" w:w="5102"/>
            <w:shd w:val="clear" w:color="auto" w:fill="FFFFFF"/>
          </w:tcPr>
          <w:p>
            <w:pPr>
              <w:pStyle w:val="WS_TD"/>
              <w:spacing w:before="40" w:after="40"/>
            </w:pPr>
            <w:r>
              <w:t>Sample Collection &amp; Chain of Custody | Non-Infectious Pathology | Drowning &amp; Electrocution</w:t>
            </w:r>
          </w:p>
        </w:tc>
        <w:tc>
          <w:tcPr>
            <w:tcW w:type="dxa" w:w="2268"/>
            <w:shd w:val="clear" w:color="auto" w:fill="FFFFFF"/>
          </w:tcPr>
          <w:p>
            <w:pPr>
              <w:pStyle w:val="WS_TD"/>
              <w:spacing w:before="40" w:after="40"/>
            </w:pPr>
            <w:r>
              <w:t>Dr. A. B. Shrivastav (NDVSU); Dr. C. P. Sharma (WII)</w:t>
            </w:r>
          </w:p>
        </w:tc>
      </w:tr>
      <w:tr>
        <w:tc>
          <w:tcPr>
            <w:tcW w:type="dxa" w:w="2268"/>
            <w:shd w:val="clear" w:color="auto" w:fill="EAF7EE"/>
          </w:tcPr>
          <w:p>
            <w:pPr>
              <w:pStyle w:val="WS_TD"/>
              <w:spacing w:before="40" w:after="40"/>
            </w:pPr>
            <w:r>
              <w:t>Day 2 — Afternoon</w:t>
            </w:r>
          </w:p>
        </w:tc>
        <w:tc>
          <w:tcPr>
            <w:tcW w:type="dxa" w:w="5102"/>
            <w:shd w:val="clear" w:color="auto" w:fill="EAF7EE"/>
          </w:tcPr>
          <w:p>
            <w:pPr>
              <w:pStyle w:val="WS_TD"/>
              <w:spacing w:before="40" w:after="40"/>
            </w:pPr>
            <w:r>
              <w:t>Case Studies | Carcass Disposal &amp; Site Remediation | Recommendations &amp; Valediction</w:t>
            </w:r>
          </w:p>
        </w:tc>
        <w:tc>
          <w:tcPr>
            <w:tcW w:type="dxa" w:w="2268"/>
            <w:shd w:val="clear" w:color="auto" w:fill="EAF7EE"/>
          </w:tcPr>
          <w:p>
            <w:pPr>
              <w:pStyle w:val="WS_TD"/>
              <w:spacing w:before="40" w:after="40"/>
            </w:pPr>
            <w:r>
              <w:t>All resource persons; CG Forest Dept Officers</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11. Key Recommendations &amp; Priority Action Plan</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454"/>
            <w:shd w:val="clear" w:color="auto" w:fill="2D6A4F"/>
          </w:tcPr>
          <w:p>
            <w:pPr>
              <w:pStyle w:val="WS_TH"/>
              <w:spacing w:before="60" w:after="60"/>
            </w:pPr>
            <w:r>
              <w:rPr>
                <w:b/>
                <w:color w:val="FFFFFF"/>
              </w:rPr>
              <w:t>#</w:t>
            </w:r>
          </w:p>
        </w:tc>
        <w:tc>
          <w:tcPr>
            <w:tcW w:type="dxa" w:w="5386"/>
            <w:shd w:val="clear" w:color="auto" w:fill="2D6A4F"/>
          </w:tcPr>
          <w:p>
            <w:pPr>
              <w:pStyle w:val="WS_TH"/>
              <w:spacing w:before="60" w:after="60"/>
            </w:pPr>
            <w:r>
              <w:rPr>
                <w:b/>
                <w:color w:val="FFFFFF"/>
              </w:rPr>
              <w:t>Priority Action</w:t>
            </w:r>
          </w:p>
        </w:tc>
        <w:tc>
          <w:tcPr>
            <w:tcW w:type="dxa" w:w="1531"/>
            <w:shd w:val="clear" w:color="auto" w:fill="2D6A4F"/>
          </w:tcPr>
          <w:p>
            <w:pPr>
              <w:pStyle w:val="WS_TH"/>
              <w:spacing w:before="60" w:after="60"/>
            </w:pPr>
            <w:r>
              <w:rPr>
                <w:b/>
                <w:color w:val="FFFFFF"/>
              </w:rPr>
              <w:t>Timeline</w:t>
            </w:r>
          </w:p>
        </w:tc>
        <w:tc>
          <w:tcPr>
            <w:tcW w:type="dxa" w:w="2268"/>
            <w:shd w:val="clear" w:color="auto" w:fill="2D6A4F"/>
          </w:tcPr>
          <w:p>
            <w:pPr>
              <w:pStyle w:val="WS_TH"/>
              <w:spacing w:before="60" w:after="60"/>
            </w:pPr>
            <w:r>
              <w:rPr>
                <w:b/>
                <w:color w:val="FFFFFF"/>
              </w:rPr>
              <w:t>Agency</w:t>
            </w:r>
          </w:p>
        </w:tc>
      </w:tr>
      <w:tr>
        <w:tc>
          <w:tcPr>
            <w:tcW w:type="dxa" w:w="454"/>
            <w:shd w:val="clear" w:color="auto" w:fill="FFFFFF"/>
          </w:tcPr>
          <w:p>
            <w:pPr>
              <w:pStyle w:val="WS_TD"/>
              <w:spacing w:before="40" w:after="40"/>
            </w:pPr>
            <w:r>
              <w:t>1</w:t>
            </w:r>
          </w:p>
        </w:tc>
        <w:tc>
          <w:tcPr>
            <w:tcW w:type="dxa" w:w="5386"/>
            <w:shd w:val="clear" w:color="auto" w:fill="FFFFFF"/>
          </w:tcPr>
          <w:p>
            <w:pPr>
              <w:pStyle w:val="WS_TD"/>
              <w:spacing w:before="40" w:after="40"/>
            </w:pPr>
            <w:r>
              <w:t>Environmental Water Sampling: Rabo &amp; Panikshet dams + Tamnar Range water bodies for arsenic/heavy metals</w:t>
            </w:r>
          </w:p>
        </w:tc>
        <w:tc>
          <w:tcPr>
            <w:tcW w:type="dxa" w:w="1531"/>
            <w:shd w:val="clear" w:color="auto" w:fill="FFFFFF"/>
          </w:tcPr>
          <w:p>
            <w:pPr>
              <w:pStyle w:val="WS_TD"/>
              <w:spacing w:before="40" w:after="40"/>
            </w:pPr>
            <w:r>
              <w:t>Immediate</w:t>
            </w:r>
          </w:p>
        </w:tc>
        <w:tc>
          <w:tcPr>
            <w:tcW w:type="dxa" w:w="2268"/>
            <w:shd w:val="clear" w:color="auto" w:fill="FFFFFF"/>
          </w:tcPr>
          <w:p>
            <w:pPr>
              <w:pStyle w:val="WS_TD"/>
              <w:spacing w:before="40" w:after="40"/>
            </w:pPr>
            <w:r>
              <w:t>CG Forest Dept + ICAR-IVRI</w:t>
            </w:r>
          </w:p>
        </w:tc>
      </w:tr>
      <w:tr>
        <w:tc>
          <w:tcPr>
            <w:tcW w:type="dxa" w:w="454"/>
            <w:shd w:val="clear" w:color="auto" w:fill="EAF7EE"/>
          </w:tcPr>
          <w:p>
            <w:pPr>
              <w:pStyle w:val="WS_TD"/>
              <w:spacing w:before="40" w:after="40"/>
            </w:pPr>
            <w:r>
              <w:t>2</w:t>
            </w:r>
          </w:p>
        </w:tc>
        <w:tc>
          <w:tcPr>
            <w:tcW w:type="dxa" w:w="5386"/>
            <w:shd w:val="clear" w:color="auto" w:fill="EAF7EE"/>
          </w:tcPr>
          <w:p>
            <w:pPr>
              <w:pStyle w:val="WS_TD"/>
              <w:spacing w:before="40" w:after="40"/>
            </w:pPr>
            <w:r>
              <w:t>Drowning Prevention Infrastructure: Earthen ramps at all drowning hotspots (Ghargoda &amp; Chhal priority)</w:t>
            </w:r>
          </w:p>
        </w:tc>
        <w:tc>
          <w:tcPr>
            <w:tcW w:type="dxa" w:w="1531"/>
            <w:shd w:val="clear" w:color="auto" w:fill="EAF7EE"/>
          </w:tcPr>
          <w:p>
            <w:pPr>
              <w:pStyle w:val="WS_TD"/>
              <w:spacing w:before="40" w:after="40"/>
            </w:pPr>
            <w:r>
              <w:t>1–3 months</w:t>
            </w:r>
          </w:p>
        </w:tc>
        <w:tc>
          <w:tcPr>
            <w:tcW w:type="dxa" w:w="2268"/>
            <w:shd w:val="clear" w:color="auto" w:fill="EAF7EE"/>
          </w:tcPr>
          <w:p>
            <w:pPr>
              <w:pStyle w:val="WS_TD"/>
              <w:spacing w:before="40" w:after="40"/>
            </w:pPr>
            <w:r>
              <w:t>CG Forest Dept + PWD</w:t>
            </w:r>
          </w:p>
        </w:tc>
      </w:tr>
      <w:tr>
        <w:tc>
          <w:tcPr>
            <w:tcW w:type="dxa" w:w="454"/>
            <w:shd w:val="clear" w:color="auto" w:fill="FFFFFF"/>
          </w:tcPr>
          <w:p>
            <w:pPr>
              <w:pStyle w:val="WS_TD"/>
              <w:spacing w:before="40" w:after="40"/>
            </w:pPr>
            <w:r>
              <w:t>3</w:t>
            </w:r>
          </w:p>
        </w:tc>
        <w:tc>
          <w:tcPr>
            <w:tcW w:type="dxa" w:w="5386"/>
            <w:shd w:val="clear" w:color="auto" w:fill="FFFFFF"/>
          </w:tcPr>
          <w:p>
            <w:pPr>
              <w:pStyle w:val="WS_TD"/>
              <w:spacing w:before="40" w:after="40"/>
            </w:pPr>
            <w:r>
              <w:t>Power-Line Audit: Complete audit of illegal electric fencing and stray HV lines in all elephant corridors</w:t>
            </w:r>
          </w:p>
        </w:tc>
        <w:tc>
          <w:tcPr>
            <w:tcW w:type="dxa" w:w="1531"/>
            <w:shd w:val="clear" w:color="auto" w:fill="FFFFFF"/>
          </w:tcPr>
          <w:p>
            <w:pPr>
              <w:pStyle w:val="WS_TD"/>
              <w:spacing w:before="40" w:after="40"/>
            </w:pPr>
            <w:r>
              <w:t>1–6 months</w:t>
            </w:r>
          </w:p>
        </w:tc>
        <w:tc>
          <w:tcPr>
            <w:tcW w:type="dxa" w:w="2268"/>
            <w:shd w:val="clear" w:color="auto" w:fill="FFFFFF"/>
          </w:tcPr>
          <w:p>
            <w:pPr>
              <w:pStyle w:val="WS_TD"/>
              <w:spacing w:before="40" w:after="40"/>
            </w:pPr>
            <w:r>
              <w:t>CG Forest Dept + CSPDCL</w:t>
            </w:r>
          </w:p>
        </w:tc>
      </w:tr>
      <w:tr>
        <w:tc>
          <w:tcPr>
            <w:tcW w:type="dxa" w:w="454"/>
            <w:shd w:val="clear" w:color="auto" w:fill="EAF7EE"/>
          </w:tcPr>
          <w:p>
            <w:pPr>
              <w:pStyle w:val="WS_TD"/>
              <w:spacing w:before="40" w:after="40"/>
            </w:pPr>
            <w:r>
              <w:t>4</w:t>
            </w:r>
          </w:p>
        </w:tc>
        <w:tc>
          <w:tcPr>
            <w:tcW w:type="dxa" w:w="5386"/>
            <w:shd w:val="clear" w:color="auto" w:fill="EAF7EE"/>
          </w:tcPr>
          <w:p>
            <w:pPr>
              <w:pStyle w:val="WS_TD"/>
              <w:spacing w:before="40" w:after="40"/>
            </w:pPr>
            <w:r>
              <w:t>Oct–Dec Enforcement: Anti-fencing squads with weekly intelligence during harvest season</w:t>
            </w:r>
          </w:p>
        </w:tc>
        <w:tc>
          <w:tcPr>
            <w:tcW w:type="dxa" w:w="1531"/>
            <w:shd w:val="clear" w:color="auto" w:fill="EAF7EE"/>
          </w:tcPr>
          <w:p>
            <w:pPr>
              <w:pStyle w:val="WS_TD"/>
              <w:spacing w:before="40" w:after="40"/>
            </w:pPr>
            <w:r>
              <w:t>Seasonal</w:t>
            </w:r>
          </w:p>
        </w:tc>
        <w:tc>
          <w:tcPr>
            <w:tcW w:type="dxa" w:w="2268"/>
            <w:shd w:val="clear" w:color="auto" w:fill="EAF7EE"/>
          </w:tcPr>
          <w:p>
            <w:pPr>
              <w:pStyle w:val="WS_TD"/>
              <w:spacing w:before="40" w:after="40"/>
            </w:pPr>
            <w:r>
              <w:t>Forest Dept + Police</w:t>
            </w:r>
          </w:p>
        </w:tc>
      </w:tr>
      <w:tr>
        <w:tc>
          <w:tcPr>
            <w:tcW w:type="dxa" w:w="454"/>
            <w:shd w:val="clear" w:color="auto" w:fill="FFFFFF"/>
          </w:tcPr>
          <w:p>
            <w:pPr>
              <w:pStyle w:val="WS_TD"/>
              <w:spacing w:before="40" w:after="40"/>
            </w:pPr>
            <w:r>
              <w:t>5</w:t>
            </w:r>
          </w:p>
        </w:tc>
        <w:tc>
          <w:tcPr>
            <w:tcW w:type="dxa" w:w="5386"/>
            <w:shd w:val="clear" w:color="auto" w:fill="FFFFFF"/>
          </w:tcPr>
          <w:p>
            <w:pPr>
              <w:pStyle w:val="WS_TD"/>
              <w:spacing w:before="40" w:after="40"/>
            </w:pPr>
            <w:r>
              <w:t>Jan–May Calf Monitoring: Intensive calf surveillance in dry season when drowning risk is highest</w:t>
            </w:r>
          </w:p>
        </w:tc>
        <w:tc>
          <w:tcPr>
            <w:tcW w:type="dxa" w:w="1531"/>
            <w:shd w:val="clear" w:color="auto" w:fill="FFFFFF"/>
          </w:tcPr>
          <w:p>
            <w:pPr>
              <w:pStyle w:val="WS_TD"/>
              <w:spacing w:before="40" w:after="40"/>
            </w:pPr>
            <w:r>
              <w:t>Seasonal</w:t>
            </w:r>
          </w:p>
        </w:tc>
        <w:tc>
          <w:tcPr>
            <w:tcW w:type="dxa" w:w="2268"/>
            <w:shd w:val="clear" w:color="auto" w:fill="FFFFFF"/>
          </w:tcPr>
          <w:p>
            <w:pPr>
              <w:pStyle w:val="WS_TD"/>
              <w:spacing w:before="40" w:after="40"/>
            </w:pPr>
            <w:r>
              <w:t>WII + CG Forest Dept</w:t>
            </w:r>
          </w:p>
        </w:tc>
      </w:tr>
      <w:tr>
        <w:tc>
          <w:tcPr>
            <w:tcW w:type="dxa" w:w="454"/>
            <w:shd w:val="clear" w:color="auto" w:fill="EAF7EE"/>
          </w:tcPr>
          <w:p>
            <w:pPr>
              <w:pStyle w:val="WS_TD"/>
              <w:spacing w:before="40" w:after="40"/>
            </w:pPr>
            <w:r>
              <w:t>6</w:t>
            </w:r>
          </w:p>
        </w:tc>
        <w:tc>
          <w:tcPr>
            <w:tcW w:type="dxa" w:w="5386"/>
            <w:shd w:val="clear" w:color="auto" w:fill="EAF7EE"/>
          </w:tcPr>
          <w:p>
            <w:pPr>
              <w:pStyle w:val="WS_TD"/>
              <w:spacing w:before="40" w:after="40"/>
            </w:pPr>
            <w:r>
              <w:t>Mandatory PM within 24 hrs: SOP mandating complete PM + sample collection within 24 hrs of death, with digital reporting</w:t>
            </w:r>
          </w:p>
        </w:tc>
        <w:tc>
          <w:tcPr>
            <w:tcW w:type="dxa" w:w="1531"/>
            <w:shd w:val="clear" w:color="auto" w:fill="EAF7EE"/>
          </w:tcPr>
          <w:p>
            <w:pPr>
              <w:pStyle w:val="WS_TD"/>
              <w:spacing w:before="40" w:after="40"/>
            </w:pPr>
            <w:r>
              <w:t>Policy — immediate</w:t>
            </w:r>
          </w:p>
        </w:tc>
        <w:tc>
          <w:tcPr>
            <w:tcW w:type="dxa" w:w="2268"/>
            <w:shd w:val="clear" w:color="auto" w:fill="EAF7EE"/>
          </w:tcPr>
          <w:p>
            <w:pPr>
              <w:pStyle w:val="WS_TD"/>
              <w:spacing w:before="40" w:after="40"/>
            </w:pPr>
            <w:r>
              <w:t>PCCF (WL), CG</w:t>
            </w:r>
          </w:p>
        </w:tc>
      </w:tr>
      <w:tr>
        <w:tc>
          <w:tcPr>
            <w:tcW w:type="dxa" w:w="454"/>
            <w:shd w:val="clear" w:color="auto" w:fill="FFFFFF"/>
          </w:tcPr>
          <w:p>
            <w:pPr>
              <w:pStyle w:val="WS_TD"/>
              <w:spacing w:before="40" w:after="40"/>
            </w:pPr>
            <w:r>
              <w:t>7</w:t>
            </w:r>
          </w:p>
        </w:tc>
        <w:tc>
          <w:tcPr>
            <w:tcW w:type="dxa" w:w="5386"/>
            <w:shd w:val="clear" w:color="auto" w:fill="FFFFFF"/>
          </w:tcPr>
          <w:p>
            <w:pPr>
              <w:pStyle w:val="WS_TD"/>
              <w:spacing w:before="40" w:after="40"/>
            </w:pPr>
            <w:r>
              <w:t>Annual EEHV Surveillance: Annual PCR + serological surveillance across all herds in DH and RG Divisions</w:t>
            </w:r>
          </w:p>
        </w:tc>
        <w:tc>
          <w:tcPr>
            <w:tcW w:type="dxa" w:w="1531"/>
            <w:shd w:val="clear" w:color="auto" w:fill="FFFFFF"/>
          </w:tcPr>
          <w:p>
            <w:pPr>
              <w:pStyle w:val="WS_TD"/>
              <w:spacing w:before="40" w:after="40"/>
            </w:pPr>
            <w:r>
              <w:t>Annual</w:t>
            </w:r>
          </w:p>
        </w:tc>
        <w:tc>
          <w:tcPr>
            <w:tcW w:type="dxa" w:w="2268"/>
            <w:shd w:val="clear" w:color="auto" w:fill="FFFFFF"/>
          </w:tcPr>
          <w:p>
            <w:pPr>
              <w:pStyle w:val="WS_TD"/>
              <w:spacing w:before="40" w:after="40"/>
            </w:pPr>
            <w:r>
              <w:t>ICAR-IVRI + WII</w:t>
            </w:r>
          </w:p>
        </w:tc>
      </w:tr>
      <w:tr>
        <w:tc>
          <w:tcPr>
            <w:tcW w:type="dxa" w:w="454"/>
            <w:shd w:val="clear" w:color="auto" w:fill="EAF7EE"/>
          </w:tcPr>
          <w:p>
            <w:pPr>
              <w:pStyle w:val="WS_TD"/>
              <w:spacing w:before="40" w:after="40"/>
            </w:pPr>
            <w:r>
              <w:t>8</w:t>
            </w:r>
          </w:p>
        </w:tc>
        <w:tc>
          <w:tcPr>
            <w:tcW w:type="dxa" w:w="5386"/>
            <w:shd w:val="clear" w:color="auto" w:fill="EAF7EE"/>
          </w:tcPr>
          <w:p>
            <w:pPr>
              <w:pStyle w:val="WS_TD"/>
              <w:spacing w:before="40" w:after="40"/>
            </w:pPr>
            <w:r>
              <w:t>Quarterly Review Meetings: Inter-departmental review of mortality data with Forest, Police, Revenue, Power Depts</w:t>
            </w:r>
          </w:p>
        </w:tc>
        <w:tc>
          <w:tcPr>
            <w:tcW w:type="dxa" w:w="1531"/>
            <w:shd w:val="clear" w:color="auto" w:fill="EAF7EE"/>
          </w:tcPr>
          <w:p>
            <w:pPr>
              <w:pStyle w:val="WS_TD"/>
              <w:spacing w:before="40" w:after="40"/>
            </w:pPr>
            <w:r>
              <w:t>Quarterly</w:t>
            </w:r>
          </w:p>
        </w:tc>
        <w:tc>
          <w:tcPr>
            <w:tcW w:type="dxa" w:w="2268"/>
            <w:shd w:val="clear" w:color="auto" w:fill="EAF7EE"/>
          </w:tcPr>
          <w:p>
            <w:pPr>
              <w:pStyle w:val="WS_TD"/>
              <w:spacing w:before="40" w:after="40"/>
            </w:pPr>
            <w:r>
              <w:t>PCCF (WL), CG — All Depts</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Summary Statistics at a Glance</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2551"/>
            <w:shd w:val="clear" w:color="auto" w:fill="2D6A4F"/>
          </w:tcPr>
          <w:p>
            <w:pPr>
              <w:pStyle w:val="WS_TH"/>
              <w:spacing w:before="60" w:after="60"/>
            </w:pPr>
            <w:r>
              <w:rPr>
                <w:b/>
                <w:color w:val="FFFFFF"/>
              </w:rPr>
              <w:t>Metric</w:t>
            </w:r>
          </w:p>
        </w:tc>
        <w:tc>
          <w:tcPr>
            <w:tcW w:type="dxa" w:w="2268"/>
            <w:shd w:val="clear" w:color="auto" w:fill="2D6A4F"/>
          </w:tcPr>
          <w:p>
            <w:pPr>
              <w:pStyle w:val="WS_TH"/>
              <w:spacing w:before="60" w:after="60"/>
            </w:pPr>
            <w:r>
              <w:rPr>
                <w:b/>
                <w:color w:val="FFFFFF"/>
              </w:rPr>
              <w:t>Value</w:t>
            </w:r>
          </w:p>
        </w:tc>
        <w:tc>
          <w:tcPr>
            <w:tcW w:type="dxa" w:w="2551"/>
            <w:shd w:val="clear" w:color="auto" w:fill="2D6A4F"/>
          </w:tcPr>
          <w:p>
            <w:pPr>
              <w:pStyle w:val="WS_TH"/>
              <w:spacing w:before="60" w:after="60"/>
            </w:pPr>
            <w:r>
              <w:rPr>
                <w:b/>
                <w:color w:val="FFFFFF"/>
              </w:rPr>
              <w:t>Metric</w:t>
            </w:r>
          </w:p>
        </w:tc>
        <w:tc>
          <w:tcPr>
            <w:tcW w:type="dxa" w:w="2268"/>
            <w:shd w:val="clear" w:color="auto" w:fill="2D6A4F"/>
          </w:tcPr>
          <w:p>
            <w:pPr>
              <w:pStyle w:val="WS_TH"/>
              <w:spacing w:before="60" w:after="60"/>
            </w:pPr>
            <w:r>
              <w:rPr>
                <w:b/>
                <w:color w:val="FFFFFF"/>
              </w:rPr>
              <w:t>Value</w:t>
            </w:r>
          </w:p>
        </w:tc>
      </w:tr>
      <w:tr>
        <w:tc>
          <w:tcPr>
            <w:tcW w:type="dxa" w:w="2551"/>
            <w:shd w:val="clear" w:color="auto" w:fill="FFFFFF"/>
          </w:tcPr>
          <w:p>
            <w:pPr>
              <w:pStyle w:val="WS_TD"/>
              <w:spacing w:before="40" w:after="40"/>
            </w:pPr>
            <w:r>
              <w:t>Study Period</w:t>
            </w:r>
          </w:p>
        </w:tc>
        <w:tc>
          <w:tcPr>
            <w:tcW w:type="dxa" w:w="2268"/>
            <w:shd w:val="clear" w:color="auto" w:fill="FFFFFF"/>
          </w:tcPr>
          <w:p>
            <w:pPr>
              <w:pStyle w:val="WS_TD"/>
              <w:spacing w:before="40" w:after="40"/>
            </w:pPr>
            <w:r>
              <w:t>2021–2026 (5 years)</w:t>
            </w:r>
          </w:p>
        </w:tc>
        <w:tc>
          <w:tcPr>
            <w:tcW w:type="dxa" w:w="2551"/>
            <w:shd w:val="clear" w:color="auto" w:fill="FFFFFF"/>
          </w:tcPr>
          <w:p>
            <w:pPr>
              <w:pStyle w:val="WS_TD"/>
              <w:spacing w:before="40" w:after="40"/>
            </w:pPr>
            <w:r>
              <w:t>Total Elephant Deaths</w:t>
            </w:r>
          </w:p>
        </w:tc>
        <w:tc>
          <w:tcPr>
            <w:tcW w:type="dxa" w:w="2268"/>
            <w:shd w:val="clear" w:color="auto" w:fill="FFFFFF"/>
          </w:tcPr>
          <w:p>
            <w:pPr>
              <w:pStyle w:val="WS_TD"/>
              <w:spacing w:before="40" w:after="40"/>
            </w:pPr>
            <w:r>
              <w:t>49</w:t>
            </w:r>
          </w:p>
        </w:tc>
      </w:tr>
      <w:tr>
        <w:tc>
          <w:tcPr>
            <w:tcW w:type="dxa" w:w="2551"/>
            <w:shd w:val="clear" w:color="auto" w:fill="EAF7EE"/>
          </w:tcPr>
          <w:p>
            <w:pPr>
              <w:pStyle w:val="WS_TD"/>
              <w:spacing w:before="40" w:after="40"/>
            </w:pPr>
            <w:r>
              <w:t>DH Division Deaths</w:t>
            </w:r>
          </w:p>
        </w:tc>
        <w:tc>
          <w:tcPr>
            <w:tcW w:type="dxa" w:w="2268"/>
            <w:shd w:val="clear" w:color="auto" w:fill="EAF7EE"/>
          </w:tcPr>
          <w:p>
            <w:pPr>
              <w:pStyle w:val="WS_TD"/>
              <w:spacing w:before="40" w:after="40"/>
            </w:pPr>
            <w:r>
              <w:t>27 (55%)</w:t>
            </w:r>
          </w:p>
        </w:tc>
        <w:tc>
          <w:tcPr>
            <w:tcW w:type="dxa" w:w="2551"/>
            <w:shd w:val="clear" w:color="auto" w:fill="EAF7EE"/>
          </w:tcPr>
          <w:p>
            <w:pPr>
              <w:pStyle w:val="WS_TD"/>
              <w:spacing w:before="40" w:after="40"/>
            </w:pPr>
            <w:r>
              <w:t>RG Division Deaths</w:t>
            </w:r>
          </w:p>
        </w:tc>
        <w:tc>
          <w:tcPr>
            <w:tcW w:type="dxa" w:w="2268"/>
            <w:shd w:val="clear" w:color="auto" w:fill="EAF7EE"/>
          </w:tcPr>
          <w:p>
            <w:pPr>
              <w:pStyle w:val="WS_TD"/>
              <w:spacing w:before="40" w:after="40"/>
            </w:pPr>
            <w:r>
              <w:t>22 (45%)</w:t>
            </w:r>
          </w:p>
        </w:tc>
      </w:tr>
      <w:tr>
        <w:tc>
          <w:tcPr>
            <w:tcW w:type="dxa" w:w="2551"/>
            <w:shd w:val="clear" w:color="auto" w:fill="FFFFFF"/>
          </w:tcPr>
          <w:p>
            <w:pPr>
              <w:pStyle w:val="WS_TD"/>
              <w:spacing w:before="40" w:after="40"/>
            </w:pPr>
            <w:r>
              <w:t>Electrocution Deaths</w:t>
            </w:r>
          </w:p>
        </w:tc>
        <w:tc>
          <w:tcPr>
            <w:tcW w:type="dxa" w:w="2268"/>
            <w:shd w:val="clear" w:color="auto" w:fill="FFFFFF"/>
          </w:tcPr>
          <w:p>
            <w:pPr>
              <w:pStyle w:val="WS_TD"/>
              <w:spacing w:before="40" w:after="40"/>
            </w:pPr>
            <w:r>
              <w:t>23 (47%)</w:t>
            </w:r>
          </w:p>
        </w:tc>
        <w:tc>
          <w:tcPr>
            <w:tcW w:type="dxa" w:w="2551"/>
            <w:shd w:val="clear" w:color="auto" w:fill="FFFFFF"/>
          </w:tcPr>
          <w:p>
            <w:pPr>
              <w:pStyle w:val="WS_TD"/>
              <w:spacing w:before="40" w:after="40"/>
            </w:pPr>
            <w:r>
              <w:t>Drowning Deaths</w:t>
            </w:r>
          </w:p>
        </w:tc>
        <w:tc>
          <w:tcPr>
            <w:tcW w:type="dxa" w:w="2268"/>
            <w:shd w:val="clear" w:color="auto" w:fill="FFFFFF"/>
          </w:tcPr>
          <w:p>
            <w:pPr>
              <w:pStyle w:val="WS_TD"/>
              <w:spacing w:before="40" w:after="40"/>
            </w:pPr>
            <w:r>
              <w:t>13 (27%)</w:t>
            </w:r>
          </w:p>
        </w:tc>
      </w:tr>
      <w:tr>
        <w:tc>
          <w:tcPr>
            <w:tcW w:type="dxa" w:w="2551"/>
            <w:shd w:val="clear" w:color="auto" w:fill="EAF7EE"/>
          </w:tcPr>
          <w:p>
            <w:pPr>
              <w:pStyle w:val="WS_TD"/>
              <w:spacing w:before="40" w:after="40"/>
            </w:pPr>
            <w:r>
              <w:t>Calf Deaths (0-2 yr)</w:t>
            </w:r>
          </w:p>
        </w:tc>
        <w:tc>
          <w:tcPr>
            <w:tcW w:type="dxa" w:w="2268"/>
            <w:shd w:val="clear" w:color="auto" w:fill="EAF7EE"/>
          </w:tcPr>
          <w:p>
            <w:pPr>
              <w:pStyle w:val="WS_TD"/>
              <w:spacing w:before="40" w:after="40"/>
            </w:pPr>
            <w:r>
              <w:t>23 of 46 (50%)</w:t>
            </w:r>
          </w:p>
        </w:tc>
        <w:tc>
          <w:tcPr>
            <w:tcW w:type="dxa" w:w="2551"/>
            <w:shd w:val="clear" w:color="auto" w:fill="EAF7EE"/>
          </w:tcPr>
          <w:p>
            <w:pPr>
              <w:pStyle w:val="WS_TD"/>
              <w:spacing w:before="40" w:after="40"/>
            </w:pPr>
            <w:r>
              <w:t>Male Deaths</w:t>
            </w:r>
          </w:p>
        </w:tc>
        <w:tc>
          <w:tcPr>
            <w:tcW w:type="dxa" w:w="2268"/>
            <w:shd w:val="clear" w:color="auto" w:fill="EAF7EE"/>
          </w:tcPr>
          <w:p>
            <w:pPr>
              <w:pStyle w:val="WS_TD"/>
              <w:spacing w:before="40" w:after="40"/>
            </w:pPr>
            <w:r>
              <w:t>23 of 45 (51%)</w:t>
            </w:r>
          </w:p>
        </w:tc>
      </w:tr>
      <w:tr>
        <w:tc>
          <w:tcPr>
            <w:tcW w:type="dxa" w:w="2551"/>
            <w:shd w:val="clear" w:color="auto" w:fill="FFFFFF"/>
          </w:tcPr>
          <w:p>
            <w:pPr>
              <w:pStyle w:val="WS_TD"/>
              <w:spacing w:before="40" w:after="40"/>
            </w:pPr>
            <w:r>
              <w:t>Peak Death Month</w:t>
            </w:r>
          </w:p>
        </w:tc>
        <w:tc>
          <w:tcPr>
            <w:tcW w:type="dxa" w:w="2268"/>
            <w:shd w:val="clear" w:color="auto" w:fill="FFFFFF"/>
          </w:tcPr>
          <w:p>
            <w:pPr>
              <w:pStyle w:val="WS_TD"/>
              <w:spacing w:before="40" w:after="40"/>
            </w:pPr>
            <w:r>
              <w:t>October (8 deaths)</w:t>
            </w:r>
          </w:p>
        </w:tc>
        <w:tc>
          <w:tcPr>
            <w:tcW w:type="dxa" w:w="2551"/>
            <w:shd w:val="clear" w:color="auto" w:fill="FFFFFF"/>
          </w:tcPr>
          <w:p>
            <w:pPr>
              <w:pStyle w:val="WS_TD"/>
              <w:spacing w:before="40" w:after="40"/>
            </w:pPr>
            <w:r>
              <w:t>Peak Year</w:t>
            </w:r>
          </w:p>
        </w:tc>
        <w:tc>
          <w:tcPr>
            <w:tcW w:type="dxa" w:w="2268"/>
            <w:shd w:val="clear" w:color="auto" w:fill="FFFFFF"/>
          </w:tcPr>
          <w:p>
            <w:pPr>
              <w:pStyle w:val="WS_TD"/>
              <w:spacing w:before="40" w:after="40"/>
            </w:pPr>
            <w:r>
              <w:t>2022-23 &amp; 2025-26 (12 each)</w:t>
            </w:r>
          </w:p>
        </w:tc>
      </w:tr>
      <w:tr>
        <w:tc>
          <w:tcPr>
            <w:tcW w:type="dxa" w:w="2551"/>
            <w:shd w:val="clear" w:color="auto" w:fill="EAF7EE"/>
          </w:tcPr>
          <w:p>
            <w:pPr>
              <w:pStyle w:val="WS_TD"/>
              <w:spacing w:before="40" w:after="40"/>
            </w:pPr>
            <w:r>
              <w:t>Drowning: Calves</w:t>
            </w:r>
          </w:p>
        </w:tc>
        <w:tc>
          <w:tcPr>
            <w:tcW w:type="dxa" w:w="2268"/>
            <w:shd w:val="clear" w:color="auto" w:fill="EAF7EE"/>
          </w:tcPr>
          <w:p>
            <w:pPr>
              <w:pStyle w:val="WS_TD"/>
              <w:spacing w:before="40" w:after="40"/>
            </w:pPr>
            <w:r>
              <w:t>12/13 = 92%</w:t>
            </w:r>
          </w:p>
        </w:tc>
        <w:tc>
          <w:tcPr>
            <w:tcW w:type="dxa" w:w="2551"/>
            <w:shd w:val="clear" w:color="auto" w:fill="EAF7EE"/>
          </w:tcPr>
          <w:p>
            <w:pPr>
              <w:pStyle w:val="WS_TD"/>
              <w:spacing w:before="40" w:after="40"/>
            </w:pPr>
            <w:r>
              <w:t>Arsenic Positives</w:t>
            </w:r>
          </w:p>
        </w:tc>
        <w:tc>
          <w:tcPr>
            <w:tcW w:type="dxa" w:w="2268"/>
            <w:shd w:val="clear" w:color="auto" w:fill="EAF7EE"/>
          </w:tcPr>
          <w:p>
            <w:pPr>
              <w:pStyle w:val="WS_TD"/>
              <w:spacing w:before="40" w:after="40"/>
            </w:pPr>
            <w:r>
              <w:t>2 specimens (Tamnar, Dec 2025)</w:t>
            </w:r>
          </w:p>
        </w:tc>
      </w:tr>
      <w:tr>
        <w:tc>
          <w:tcPr>
            <w:tcW w:type="dxa" w:w="2551"/>
            <w:shd w:val="clear" w:color="auto" w:fill="FFFFFF"/>
          </w:tcPr>
          <w:p>
            <w:pPr>
              <w:pStyle w:val="WS_TD"/>
              <w:spacing w:before="40" w:after="40"/>
            </w:pPr>
            <w:r>
              <w:t>Human Deaths (HEC)</w:t>
            </w:r>
          </w:p>
        </w:tc>
        <w:tc>
          <w:tcPr>
            <w:tcW w:type="dxa" w:w="2268"/>
            <w:shd w:val="clear" w:color="auto" w:fill="FFFFFF"/>
          </w:tcPr>
          <w:p>
            <w:pPr>
              <w:pStyle w:val="WS_TD"/>
              <w:spacing w:before="40" w:after="40"/>
            </w:pPr>
            <w:r>
              <w:t>45 (DH: 36 | RG: 9)</w:t>
            </w:r>
          </w:p>
        </w:tc>
        <w:tc>
          <w:tcPr>
            <w:tcW w:type="dxa" w:w="2551"/>
            <w:shd w:val="clear" w:color="auto" w:fill="FFFFFF"/>
          </w:tcPr>
          <w:p>
            <w:pPr>
              <w:pStyle w:val="WS_TD"/>
              <w:spacing w:before="40" w:after="40"/>
            </w:pPr>
            <w:r>
              <w:t>Pop. Growth 2001-26</w:t>
            </w:r>
          </w:p>
        </w:tc>
        <w:tc>
          <w:tcPr>
            <w:tcW w:type="dxa" w:w="2268"/>
            <w:shd w:val="clear" w:color="auto" w:fill="FFFFFF"/>
          </w:tcPr>
          <w:p>
            <w:pPr>
              <w:pStyle w:val="WS_TD"/>
              <w:spacing w:before="40" w:after="40"/>
            </w:pPr>
            <w:r>
              <w:t>24 → 451 (CAGR ≈ 13%)</w:t>
            </w:r>
          </w:p>
        </w:tc>
      </w:tr>
    </w:tbl>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S_Title">
    <w:name w:val="WS_Title"/>
    <w:basedOn w:val="Normal"/>
    <w:pPr>
      <w:spacing w:before="0" w:after="80"/>
      <w:jc w:val="center"/>
    </w:pPr>
    <w:rPr>
      <w:rFonts w:ascii="Calibri" w:hAnsi="Calibri"/>
      <w:b/>
      <w:i w:val="0"/>
      <w:color w:val="FFFFFF"/>
      <w:sz w:val="36"/>
    </w:rPr>
  </w:style>
  <w:style w:type="paragraph" w:customStyle="1" w:styleId="WS_Sub">
    <w:name w:val="WS_Sub"/>
    <w:basedOn w:val="Normal"/>
    <w:pPr>
      <w:spacing w:before="0" w:after="40"/>
      <w:jc w:val="center"/>
    </w:pPr>
    <w:rPr>
      <w:rFonts w:ascii="Calibri" w:hAnsi="Calibri"/>
      <w:b w:val="0"/>
      <w:i/>
      <w:color w:val="D8F3DC"/>
      <w:sz w:val="20"/>
    </w:rPr>
  </w:style>
  <w:style w:type="paragraph" w:customStyle="1" w:styleId="WS_H1">
    <w:name w:val="WS_H1"/>
    <w:basedOn w:val="Normal"/>
    <w:pPr>
      <w:spacing w:before="160" w:after="40"/>
    </w:pPr>
    <w:rPr>
      <w:rFonts w:ascii="Calibri" w:hAnsi="Calibri"/>
      <w:b/>
      <w:i w:val="0"/>
      <w:color w:val="FFFFFF"/>
      <w:sz w:val="22"/>
    </w:rPr>
  </w:style>
  <w:style w:type="paragraph" w:customStyle="1" w:styleId="WS_H2">
    <w:name w:val="WS_H2"/>
    <w:basedOn w:val="Normal"/>
    <w:pPr>
      <w:spacing w:before="120" w:after="40"/>
    </w:pPr>
    <w:rPr>
      <w:rFonts w:ascii="Calibri" w:hAnsi="Calibri"/>
      <w:b/>
      <w:i w:val="0"/>
      <w:color w:val="1B4332"/>
      <w:sz w:val="20"/>
    </w:rPr>
  </w:style>
  <w:style w:type="paragraph" w:customStyle="1" w:styleId="WS_Body">
    <w:name w:val="WS_Body"/>
    <w:basedOn w:val="Normal"/>
    <w:pPr>
      <w:spacing w:before="0" w:after="80"/>
    </w:pPr>
    <w:rPr>
      <w:rFonts w:ascii="Calibri" w:hAnsi="Calibri"/>
      <w:b w:val="0"/>
      <w:i w:val="0"/>
      <w:color w:val="1A1A1A"/>
      <w:sz w:val="19"/>
    </w:rPr>
  </w:style>
  <w:style w:type="paragraph" w:customStyle="1" w:styleId="WS_Bold">
    <w:name w:val="WS_Bold"/>
    <w:basedOn w:val="Normal"/>
    <w:pPr>
      <w:spacing w:before="0" w:after="80"/>
    </w:pPr>
    <w:rPr>
      <w:rFonts w:ascii="Calibri" w:hAnsi="Calibri"/>
      <w:b/>
      <w:i w:val="0"/>
      <w:color w:val="1A1A1A"/>
      <w:sz w:val="19"/>
    </w:rPr>
  </w:style>
  <w:style w:type="paragraph" w:customStyle="1" w:styleId="WS_Bullet">
    <w:name w:val="WS_Bullet"/>
    <w:basedOn w:val="Normal"/>
    <w:pPr>
      <w:spacing w:before="0" w:after="40"/>
    </w:pPr>
    <w:rPr>
      <w:rFonts w:ascii="Calibri" w:hAnsi="Calibri"/>
      <w:b w:val="0"/>
      <w:i w:val="0"/>
      <w:color w:val="1A1A1A"/>
      <w:sz w:val="18"/>
    </w:rPr>
  </w:style>
  <w:style w:type="paragraph" w:customStyle="1" w:styleId="WS_Caption">
    <w:name w:val="WS_Caption"/>
    <w:basedOn w:val="Normal"/>
    <w:pPr>
      <w:spacing w:before="0" w:after="80"/>
      <w:jc w:val="center"/>
    </w:pPr>
    <w:rPr>
      <w:rFonts w:ascii="Calibri" w:hAnsi="Calibri"/>
      <w:b w:val="0"/>
      <w:i/>
      <w:color w:val="555555"/>
      <w:sz w:val="16"/>
    </w:rPr>
  </w:style>
  <w:style w:type="paragraph" w:customStyle="1" w:styleId="WS_TH">
    <w:name w:val="WS_TH"/>
    <w:basedOn w:val="Normal"/>
    <w:pPr>
      <w:spacing w:before="0" w:after="0"/>
      <w:jc w:val="center"/>
    </w:pPr>
    <w:rPr>
      <w:rFonts w:ascii="Calibri" w:hAnsi="Calibri"/>
      <w:b/>
      <w:i w:val="0"/>
      <w:color w:val="FFFFFF"/>
      <w:sz w:val="17"/>
    </w:rPr>
  </w:style>
  <w:style w:type="paragraph" w:customStyle="1" w:styleId="WS_TD">
    <w:name w:val="WS_TD"/>
    <w:basedOn w:val="Normal"/>
    <w:pPr>
      <w:spacing w:before="0" w:after="0"/>
    </w:pPr>
    <w:rPr>
      <w:rFonts w:ascii="Calibri" w:hAnsi="Calibri"/>
      <w:b w:val="0"/>
      <w:i w:val="0"/>
      <w:color w:val="1A1A1A"/>
      <w:sz w:val="17"/>
    </w:rPr>
  </w:style>
  <w:style w:type="paragraph" w:customStyle="1" w:styleId="WS_TDC">
    <w:name w:val="WS_TDC"/>
    <w:basedOn w:val="Normal"/>
    <w:pPr>
      <w:spacing w:before="0" w:after="0"/>
      <w:jc w:val="center"/>
    </w:pPr>
    <w:rPr>
      <w:rFonts w:ascii="Calibri" w:hAnsi="Calibri"/>
      <w:b w:val="0"/>
      <w:i w:val="0"/>
      <w:color w:val="1A1A1A"/>
      <w:sz w:val="17"/>
    </w:rPr>
  </w:style>
  <w:style w:type="paragraph" w:customStyle="1" w:styleId="WS_TDB">
    <w:name w:val="WS_TDB"/>
    <w:basedOn w:val="Normal"/>
    <w:pPr>
      <w:spacing w:before="0" w:after="0"/>
    </w:pPr>
    <w:rPr>
      <w:rFonts w:ascii="Calibri" w:hAnsi="Calibri"/>
      <w:b/>
      <w:i w:val="0"/>
      <w:color w:val="1B4332"/>
      <w:sz w:val="17"/>
    </w:rPr>
  </w:style>
  <w:style w:type="paragraph" w:customStyle="1" w:styleId="WS_Note">
    <w:name w:val="WS_Note"/>
    <w:basedOn w:val="Normal"/>
    <w:pPr>
      <w:spacing w:before="0" w:after="60"/>
    </w:pPr>
    <w:rPr>
      <w:rFonts w:ascii="Calibri" w:hAnsi="Calibri"/>
      <w:b w:val="0"/>
      <w:i/>
      <w:color w:val="C0392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Workshop Overview &amp; Elephant Mortality Analysis</dc:title>
  <dc:subject/>
  <dc:creator>Chhattisgarh Forest Department</dc:creator>
  <cp:keywords/>
  <dc:description>generated by python-docx</dc:description>
  <cp:lastModifiedBy/>
  <cp:revision>1</cp:revision>
  <dcterms:created xsi:type="dcterms:W3CDTF">2013-12-23T23:15:00Z</dcterms:created>
  <dcterms:modified xsi:type="dcterms:W3CDTF">2013-12-23T23:15:00Z</dcterms:modified>
  <cp:category/>
</cp:coreProperties>
</file>