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360" w:after="360"/>
              <w:jc w:val="center"/>
            </w:pPr>
            <w:r>
              <w:rPr>
                <w:rFonts w:ascii="Calibri" w:hAnsi="Calibri"/>
                <w:b/>
                <w:color w:val="52B788"/>
                <w:sz w:val="18"/>
              </w:rPr>
              <w:t>STUDY NOTES — ELABORATED</w:t>
              <w:br/>
            </w:r>
            <w:r>
              <w:rPr>
                <w:rFonts w:ascii="Calibri" w:hAnsi="Calibri"/>
                <w:b/>
                <w:color w:val="FFFFFF"/>
                <w:sz w:val="40"/>
              </w:rPr>
              <w:t>Biological and Anatomical Aspects of Elephants</w:t>
              <w:br/>
            </w:r>
            <w:r>
              <w:rPr>
                <w:rFonts w:ascii="Calibri" w:hAnsi="Calibri"/>
                <w:i/>
                <w:color w:val="D8F3DC"/>
                <w:sz w:val="20"/>
              </w:rPr>
              <w:t>Dr. Parag Nigam, PhD  ·  Head, Dept. of Wildlife Health Management</w:t>
              <w:br/>
              <w:t>Wildlife Institute of India, Dehradun</w:t>
            </w:r>
          </w:p>
        </w:tc>
      </w:tr>
    </w:tbl>
    <w:p/>
    <w:p>
      <w:pPr>
        <w:spacing w:before="80" w:after="40"/>
        <w:jc w:val="center"/>
      </w:pPr>
      <w:r>
        <w:drawing>
          <wp:inline xmlns:a="http://schemas.openxmlformats.org/drawingml/2006/main" xmlns:pic="http://schemas.openxmlformats.org/drawingml/2006/picture">
            <wp:extent cx="4680000" cy="2882609"/>
            <wp:docPr id="1" name="Picture 1"/>
            <wp:cNvGraphicFramePr>
              <a:graphicFrameLocks noChangeAspect="1"/>
            </wp:cNvGraphicFramePr>
            <a:graphic>
              <a:graphicData uri="http://schemas.openxmlformats.org/drawingml/2006/picture">
                <pic:pic>
                  <pic:nvPicPr>
                    <pic:cNvPr id="0" name="slide_01.png"/>
                    <pic:cNvPicPr/>
                  </pic:nvPicPr>
                  <pic:blipFill>
                    <a:blip r:embed="rId9"/>
                    <a:stretch>
                      <a:fillRect/>
                    </a:stretch>
                  </pic:blipFill>
                  <pic:spPr>
                    <a:xfrm>
                      <a:off x="0" y="0"/>
                      <a:ext cx="4680000" cy="2882609"/>
                    </a:xfrm>
                    <a:prstGeom prst="rect"/>
                  </pic:spPr>
                </pic:pic>
              </a:graphicData>
            </a:graphic>
          </wp:inline>
        </w:drawing>
      </w:r>
    </w:p>
    <w:p>
      <w:pPr>
        <w:spacing w:after="120"/>
        <w:jc w:val="center"/>
      </w:pPr>
      <w:r>
        <w:rPr>
          <w:rFonts w:ascii="Calibri" w:hAnsi="Calibri"/>
          <w:i/>
          <w:color w:val="555555"/>
          <w:sz w:val="16"/>
        </w:rPr>
        <w:t>Slide 1 — Title slide</w:t>
      </w:r>
    </w:p>
    <w:p>
      <w:pPr>
        <w:spacing w:before="80" w:after="4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slide_02.png"/>
                    <pic:cNvPicPr/>
                  </pic:nvPicPr>
                  <pic:blipFill>
                    <a:blip r:embed="rId10"/>
                    <a:stretch>
                      <a:fillRect/>
                    </a:stretch>
                  </pic:blipFill>
                  <pic:spPr>
                    <a:xfrm>
                      <a:off x="0" y="0"/>
                      <a:ext cx="4680000" cy="2925000"/>
                    </a:xfrm>
                    <a:prstGeom prst="rect"/>
                  </pic:spPr>
                </pic:pic>
              </a:graphicData>
            </a:graphic>
          </wp:inline>
        </w:drawing>
      </w:r>
    </w:p>
    <w:p>
      <w:pPr>
        <w:spacing w:after="120"/>
        <w:jc w:val="center"/>
      </w:pPr>
      <w:r>
        <w:rPr>
          <w:rFonts w:ascii="Calibri" w:hAnsi="Calibri"/>
          <w:i/>
          <w:color w:val="555555"/>
          <w:sz w:val="16"/>
        </w:rPr>
        <w:t>Slide 2 — The Asian elephant: largest terrestrial mammal</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Source: Training Program "Essentials for Mortality Investigation of Asian Elephant"</w:t>
              <w:br/>
              <w:t>Chhattisgarh Forest Department  ·  5–6 June 2026, Raigarh  |  Technical Support: WII Dehradun</w:t>
              <w:br/>
              <w:t>Notes elaborated with peer-reviewed literature and web sources.</w:t>
            </w:r>
          </w:p>
        </w:tc>
      </w:tr>
    </w:tbl>
    <w:p>
      <w:pPr>
        <w:spacing w:after="40"/>
      </w:pPr>
    </w:p>
    <w:p>
      <w:pPr>
        <w:spacing w:before="0" w:after="0"/>
      </w:pPr>
      <w:r>
        <w:br w:type="page"/>
      </w:r>
    </w:p>
    <w:p>
      <w:pPr>
        <w:pStyle w:val="Heading1"/>
        <w:spacing w:before="160" w:after="40"/>
      </w:pPr>
      <w:r>
        <w:t>Overview</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200" w:after="200"/>
              <w:jc w:val="center"/>
            </w:pPr>
            <w:r>
              <w:rPr>
                <w:rFonts w:ascii="Calibri" w:hAnsi="Calibri"/>
                <w:b/>
                <w:color w:val="FFFFFF"/>
                <w:sz w:val="32"/>
              </w:rPr>
              <w:t>OVERVIEW</w:t>
              <w:br/>
            </w:r>
            <w:r>
              <w:rPr>
                <w:rFonts w:ascii="Calibri" w:hAnsi="Calibri"/>
                <w:i/>
                <w:color w:val="D8F3DC"/>
                <w:sz w:val="20"/>
              </w:rPr>
              <w:t>Biological and Anatomical Aspects of Elephants — Study Notes</w:t>
            </w:r>
          </w:p>
        </w:tc>
      </w:tr>
    </w:tbl>
    <w:p/>
    <w:p>
      <w:pPr>
        <w:pStyle w:val="Heading2"/>
        <w:spacing w:before="80" w:after="40"/>
      </w:pPr>
      <w:r>
        <w:t>About the Training Program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About the Training Program</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3118"/>
            <w:shd w:val="clear" w:color="auto" w:fill="2D6A4F"/>
          </w:tcPr>
          <w:p>
            <w:pPr>
              <w:jc w:val="center"/>
            </w:pPr>
            <w:r>
              <w:rPr>
                <w:rFonts w:ascii="Calibri" w:hAnsi="Calibri"/>
                <w:b/>
                <w:color w:val="FFFFFF"/>
                <w:sz w:val="17"/>
              </w:rPr>
              <w:t>Field</w:t>
            </w:r>
          </w:p>
        </w:tc>
        <w:tc>
          <w:tcPr>
            <w:tcW w:type="dxa" w:w="6236"/>
            <w:shd w:val="clear" w:color="auto" w:fill="2D6A4F"/>
          </w:tcPr>
          <w:p>
            <w:pPr>
              <w:jc w:val="center"/>
            </w:pPr>
            <w:r>
              <w:rPr>
                <w:rFonts w:ascii="Calibri" w:hAnsi="Calibri"/>
                <w:b/>
                <w:color w:val="FFFFFF"/>
                <w:sz w:val="17"/>
              </w:rPr>
              <w:t>Detail</w:t>
            </w:r>
          </w:p>
        </w:tc>
      </w:tr>
      <w:tr>
        <w:tc>
          <w:tcPr>
            <w:tcW w:type="dxa" w:w="3118"/>
            <w:shd w:val="clear" w:color="auto" w:fill="FFFFFF"/>
          </w:tcPr>
          <w:p>
            <w:r>
              <w:rPr>
                <w:rFonts w:ascii="Calibri" w:hAnsi="Calibri"/>
                <w:b w:val="0"/>
                <w:color w:val="1A1A1A"/>
                <w:sz w:val="17"/>
              </w:rPr>
              <w:t>Program Title</w:t>
            </w:r>
          </w:p>
        </w:tc>
        <w:tc>
          <w:tcPr>
            <w:tcW w:type="dxa" w:w="6236"/>
            <w:shd w:val="clear" w:color="auto" w:fill="FFFFFF"/>
          </w:tcPr>
          <w:p>
            <w:r>
              <w:rPr>
                <w:rFonts w:ascii="Calibri" w:hAnsi="Calibri"/>
                <w:b w:val="0"/>
                <w:color w:val="1A1A1A"/>
                <w:sz w:val="17"/>
              </w:rPr>
              <w:t>Essentials for Mortality Investigation of Asian Elephant</w:t>
            </w:r>
          </w:p>
        </w:tc>
      </w:tr>
      <w:tr>
        <w:tc>
          <w:tcPr>
            <w:tcW w:type="dxa" w:w="3118"/>
            <w:shd w:val="clear" w:color="auto" w:fill="EAF7EE"/>
          </w:tcPr>
          <w:p>
            <w:r>
              <w:rPr>
                <w:rFonts w:ascii="Calibri" w:hAnsi="Calibri"/>
                <w:b w:val="0"/>
                <w:color w:val="1A1A1A"/>
                <w:sz w:val="17"/>
              </w:rPr>
              <w:t>Organised by</w:t>
            </w:r>
          </w:p>
        </w:tc>
        <w:tc>
          <w:tcPr>
            <w:tcW w:type="dxa" w:w="6236"/>
            <w:shd w:val="clear" w:color="auto" w:fill="EAF7EE"/>
          </w:tcPr>
          <w:p>
            <w:r>
              <w:rPr>
                <w:rFonts w:ascii="Calibri" w:hAnsi="Calibri"/>
                <w:b w:val="0"/>
                <w:color w:val="1A1A1A"/>
                <w:sz w:val="17"/>
              </w:rPr>
              <w:t>Chhattisgarh Forest Department, Government of Chhattisgarh</w:t>
            </w:r>
          </w:p>
        </w:tc>
      </w:tr>
      <w:tr>
        <w:tc>
          <w:tcPr>
            <w:tcW w:type="dxa" w:w="3118"/>
            <w:shd w:val="clear" w:color="auto" w:fill="FFFFFF"/>
          </w:tcPr>
          <w:p>
            <w:r>
              <w:rPr>
                <w:rFonts w:ascii="Calibri" w:hAnsi="Calibri"/>
                <w:b w:val="0"/>
                <w:color w:val="1A1A1A"/>
                <w:sz w:val="17"/>
              </w:rPr>
              <w:t>Technical Support</w:t>
            </w:r>
          </w:p>
        </w:tc>
        <w:tc>
          <w:tcPr>
            <w:tcW w:type="dxa" w:w="6236"/>
            <w:shd w:val="clear" w:color="auto" w:fill="FFFFFF"/>
          </w:tcPr>
          <w:p>
            <w:r>
              <w:rPr>
                <w:rFonts w:ascii="Calibri" w:hAnsi="Calibri"/>
                <w:b w:val="0"/>
                <w:color w:val="1A1A1A"/>
                <w:sz w:val="17"/>
              </w:rPr>
              <w:t>Wildlife Institute of India (WII), Dehradun</w:t>
            </w:r>
          </w:p>
        </w:tc>
      </w:tr>
      <w:tr>
        <w:tc>
          <w:tcPr>
            <w:tcW w:type="dxa" w:w="3118"/>
            <w:shd w:val="clear" w:color="auto" w:fill="EAF7EE"/>
          </w:tcPr>
          <w:p>
            <w:r>
              <w:rPr>
                <w:rFonts w:ascii="Calibri" w:hAnsi="Calibri"/>
                <w:b w:val="0"/>
                <w:color w:val="1A1A1A"/>
                <w:sz w:val="17"/>
              </w:rPr>
              <w:t>Laboratory Partners</w:t>
            </w:r>
          </w:p>
        </w:tc>
        <w:tc>
          <w:tcPr>
            <w:tcW w:type="dxa" w:w="6236"/>
            <w:shd w:val="clear" w:color="auto" w:fill="EAF7EE"/>
          </w:tcPr>
          <w:p>
            <w:r>
              <w:rPr>
                <w:rFonts w:ascii="Calibri" w:hAnsi="Calibri"/>
                <w:b w:val="0"/>
                <w:color w:val="1A1A1A"/>
                <w:sz w:val="17"/>
              </w:rPr>
              <w:t>ICAR-IVRI (Indian Veterinary Research Institute) &amp; NDVSU Jabalpur</w:t>
            </w:r>
          </w:p>
        </w:tc>
      </w:tr>
      <w:tr>
        <w:tc>
          <w:tcPr>
            <w:tcW w:type="dxa" w:w="3118"/>
            <w:shd w:val="clear" w:color="auto" w:fill="FFFFFF"/>
          </w:tcPr>
          <w:p>
            <w:r>
              <w:rPr>
                <w:rFonts w:ascii="Calibri" w:hAnsi="Calibri"/>
                <w:b w:val="0"/>
                <w:color w:val="1A1A1A"/>
                <w:sz w:val="17"/>
              </w:rPr>
              <w:t>Dates</w:t>
            </w:r>
          </w:p>
        </w:tc>
        <w:tc>
          <w:tcPr>
            <w:tcW w:type="dxa" w:w="6236"/>
            <w:shd w:val="clear" w:color="auto" w:fill="FFFFFF"/>
          </w:tcPr>
          <w:p>
            <w:r>
              <w:rPr>
                <w:rFonts w:ascii="Calibri" w:hAnsi="Calibri"/>
                <w:b w:val="0"/>
                <w:color w:val="1A1A1A"/>
                <w:sz w:val="17"/>
              </w:rPr>
              <w:t>5–6 June 2026</w:t>
            </w:r>
          </w:p>
        </w:tc>
      </w:tr>
      <w:tr>
        <w:tc>
          <w:tcPr>
            <w:tcW w:type="dxa" w:w="3118"/>
            <w:shd w:val="clear" w:color="auto" w:fill="EAF7EE"/>
          </w:tcPr>
          <w:p>
            <w:r>
              <w:rPr>
                <w:rFonts w:ascii="Calibri" w:hAnsi="Calibri"/>
                <w:b w:val="0"/>
                <w:color w:val="1A1A1A"/>
                <w:sz w:val="17"/>
              </w:rPr>
              <w:t>Venue</w:t>
            </w:r>
          </w:p>
        </w:tc>
        <w:tc>
          <w:tcPr>
            <w:tcW w:type="dxa" w:w="6236"/>
            <w:shd w:val="clear" w:color="auto" w:fill="EAF7EE"/>
          </w:tcPr>
          <w:p>
            <w:r>
              <w:rPr>
                <w:rFonts w:ascii="Calibri" w:hAnsi="Calibri"/>
                <w:b w:val="0"/>
                <w:color w:val="1A1A1A"/>
                <w:sz w:val="17"/>
              </w:rPr>
              <w:t>Raigarh, Chhattisgarh</w:t>
            </w:r>
          </w:p>
        </w:tc>
      </w:tr>
      <w:tr>
        <w:tc>
          <w:tcPr>
            <w:tcW w:type="dxa" w:w="3118"/>
            <w:shd w:val="clear" w:color="auto" w:fill="FFFFFF"/>
          </w:tcPr>
          <w:p>
            <w:r>
              <w:rPr>
                <w:rFonts w:ascii="Calibri" w:hAnsi="Calibri"/>
                <w:b w:val="0"/>
                <w:color w:val="1A1A1A"/>
                <w:sz w:val="17"/>
              </w:rPr>
              <w:t>Target Participants</w:t>
            </w:r>
          </w:p>
        </w:tc>
        <w:tc>
          <w:tcPr>
            <w:tcW w:type="dxa" w:w="6236"/>
            <w:shd w:val="clear" w:color="auto" w:fill="FFFFFF"/>
          </w:tcPr>
          <w:p>
            <w:r>
              <w:rPr>
                <w:rFonts w:ascii="Calibri" w:hAnsi="Calibri"/>
                <w:b w:val="0"/>
                <w:color w:val="1A1A1A"/>
                <w:sz w:val="17"/>
              </w:rPr>
              <w:t>Forest Range Officers, Deputy Conservators of Forests, Veterinary Officers, Wildlife Division staff</w:t>
            </w:r>
          </w:p>
        </w:tc>
      </w:tr>
    </w:tbl>
    <w:p>
      <w:pPr>
        <w:spacing w:after="40"/>
      </w:pPr>
    </w:p>
    <w:p>
      <w:pPr>
        <w:pStyle w:val="Heading2"/>
        <w:spacing w:before="80" w:after="40"/>
      </w:pPr>
      <w:r>
        <w:t>About the Faculty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About the Faculty</w:t>
            </w:r>
          </w:p>
        </w:tc>
      </w:tr>
    </w:tbl>
    <w:p>
      <w:pPr>
        <w:spacing w:after="40"/>
      </w:pPr>
    </w:p>
    <w:p>
      <w:pPr>
        <w:spacing w:after="80"/>
        <w:jc w:val="left"/>
      </w:pPr>
      <w:r>
        <w:rPr>
          <w:rFonts w:ascii="Calibri" w:hAnsi="Calibri"/>
          <w:b w:val="0"/>
          <w:i w:val="0"/>
          <w:color w:val="1A1A1A"/>
          <w:sz w:val="19"/>
        </w:rPr>
        <w:t>Dr. Parag Nigam, PhD is Head of the Department of Wildlife Health Management at the Wildlife Institute of India (WII), Dehradun — India's premier autonomous institution for wildlife research and training under the Ministry of Environment, Forest &amp; Climate Change, Government of India. Dr. Nigam specialises in wildlife health, disease ecology, and conservation medicine with extensive field experience in elephant health management.</w:t>
      </w:r>
    </w:p>
    <w:p>
      <w:pPr>
        <w:spacing w:after="40"/>
        <w:ind w:left="283" w:hanging="170"/>
      </w:pPr>
      <w:r>
        <w:rPr>
          <w:rFonts w:ascii="Calibri" w:hAnsi="Calibri"/>
          <w:color w:val="1A1A1A"/>
          <w:sz w:val="19"/>
        </w:rPr>
        <w:t>•  Institution: Wildlife Institute of India, Chandrabani, Dehradun — 248001, Uttarakhand</w:t>
      </w:r>
    </w:p>
    <w:p>
      <w:pPr>
        <w:spacing w:after="40"/>
        <w:ind w:left="283" w:hanging="170"/>
      </w:pPr>
      <w:r>
        <w:rPr>
          <w:rFonts w:ascii="Calibri" w:hAnsi="Calibri"/>
          <w:color w:val="1A1A1A"/>
          <w:sz w:val="19"/>
        </w:rPr>
        <w:t>•  Department: Wildlife Health Management</w:t>
      </w:r>
    </w:p>
    <w:p>
      <w:pPr>
        <w:spacing w:after="40"/>
        <w:ind w:left="283" w:hanging="170"/>
      </w:pPr>
      <w:r>
        <w:rPr>
          <w:rFonts w:ascii="Calibri" w:hAnsi="Calibri"/>
          <w:color w:val="1A1A1A"/>
          <w:sz w:val="19"/>
        </w:rPr>
        <w:t>•  Expertise: Elephant health, captive wildlife medicine, mortality investigation protocols, zoonotic disease surveillance</w:t>
      </w:r>
    </w:p>
    <w:p>
      <w:pPr>
        <w:spacing w:after="40"/>
        <w:ind w:left="283" w:hanging="170"/>
      </w:pPr>
      <w:r>
        <w:rPr>
          <w:rFonts w:ascii="Calibri" w:hAnsi="Calibri"/>
          <w:color w:val="1A1A1A"/>
          <w:sz w:val="19"/>
        </w:rPr>
        <w:t>•  WII Elephant Cell: supports MoEFCC on all elephant conservation, mortality monitoring, and corridor management across India</w:t>
      </w:r>
    </w:p>
    <w:p>
      <w:pPr>
        <w:pStyle w:val="Heading2"/>
        <w:spacing w:before="80" w:after="40"/>
      </w:pPr>
      <w:r>
        <w:t>Purpose of These Notes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Purpose of These Notes</w:t>
            </w:r>
          </w:p>
        </w:tc>
      </w:tr>
    </w:tbl>
    <w:p>
      <w:pPr>
        <w:spacing w:after="40"/>
      </w:pPr>
    </w:p>
    <w:p>
      <w:pPr>
        <w:spacing w:after="80"/>
        <w:jc w:val="left"/>
      </w:pPr>
      <w:r>
        <w:rPr>
          <w:rFonts w:ascii="Calibri" w:hAnsi="Calibri"/>
          <w:b w:val="0"/>
          <w:i w:val="0"/>
          <w:color w:val="1A1A1A"/>
          <w:sz w:val="19"/>
        </w:rPr>
        <w:t>These notes are compiled from Dr. Nigam's lecture slides on the biological and anatomical aspects of Asian elephants, then elaborated with peer-reviewed literature from scientific journals. They are intended as a comprehensive reference for field officers, veterinarians, and wildlife managers conducting elephant mortality investigations in Chhattisgarh and across India.</w:t>
      </w:r>
    </w:p>
    <w:p>
      <w:pPr>
        <w:spacing w:after="40"/>
        <w:ind w:left="283" w:hanging="170"/>
      </w:pPr>
      <w:r>
        <w:rPr>
          <w:rFonts w:ascii="Calibri" w:hAnsi="Calibri"/>
          <w:color w:val="1A1A1A"/>
          <w:sz w:val="19"/>
        </w:rPr>
        <w:t>•  Basis for all post-mortem examinations: understanding normal anatomy before identifying pathology</w:t>
      </w:r>
    </w:p>
    <w:p>
      <w:pPr>
        <w:spacing w:after="40"/>
        <w:ind w:left="283" w:hanging="170"/>
      </w:pPr>
      <w:r>
        <w:rPr>
          <w:rFonts w:ascii="Calibri" w:hAnsi="Calibri"/>
          <w:color w:val="1A1A1A"/>
          <w:sz w:val="19"/>
        </w:rPr>
        <w:t>•  Reference for field measurements (height from FFC, weight from heart girth), blood parameters, and documentation requirements</w:t>
      </w:r>
    </w:p>
    <w:p>
      <w:pPr>
        <w:spacing w:after="40"/>
        <w:ind w:left="283" w:hanging="170"/>
      </w:pPr>
      <w:r>
        <w:rPr>
          <w:rFonts w:ascii="Calibri" w:hAnsi="Calibri"/>
          <w:color w:val="1A1A1A"/>
          <w:sz w:val="19"/>
        </w:rPr>
        <w:t>•  Legal compliance: WPA 1972 Schedule I requirements for death reporting, evidence preservation, and FIR filing</w:t>
      </w:r>
    </w:p>
    <w:p>
      <w:pPr>
        <w:pStyle w:val="Heading2"/>
        <w:spacing w:before="80" w:after="40"/>
      </w:pPr>
      <w:r>
        <w:t>Table of Contents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Table of Contents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567"/>
            <w:shd w:val="clear" w:color="auto" w:fill="2D6A4F"/>
          </w:tcPr>
          <w:p>
            <w:pPr>
              <w:jc w:val="center"/>
            </w:pPr>
            <w:r>
              <w:rPr>
                <w:rFonts w:ascii="Calibri" w:hAnsi="Calibri"/>
                <w:b/>
                <w:color w:val="FFFFFF"/>
                <w:sz w:val="17"/>
              </w:rPr>
              <w:t>§</w:t>
            </w:r>
          </w:p>
        </w:tc>
        <w:tc>
          <w:tcPr>
            <w:tcW w:type="dxa" w:w="3402"/>
            <w:shd w:val="clear" w:color="auto" w:fill="2D6A4F"/>
          </w:tcPr>
          <w:p>
            <w:pPr>
              <w:jc w:val="center"/>
            </w:pPr>
            <w:r>
              <w:rPr>
                <w:rFonts w:ascii="Calibri" w:hAnsi="Calibri"/>
                <w:b/>
                <w:color w:val="FFFFFF"/>
                <w:sz w:val="17"/>
              </w:rPr>
              <w:t>Section</w:t>
            </w:r>
          </w:p>
        </w:tc>
        <w:tc>
          <w:tcPr>
            <w:tcW w:type="dxa" w:w="5386"/>
            <w:shd w:val="clear" w:color="auto" w:fill="2D6A4F"/>
          </w:tcPr>
          <w:p>
            <w:pPr>
              <w:jc w:val="center"/>
            </w:pPr>
            <w:r>
              <w:rPr>
                <w:rFonts w:ascii="Calibri" w:hAnsi="Calibri"/>
                <w:b/>
                <w:color w:val="FFFFFF"/>
                <w:sz w:val="17"/>
              </w:rPr>
              <w:t>Key Topics</w:t>
            </w:r>
          </w:p>
        </w:tc>
      </w:tr>
      <w:tr>
        <w:tc>
          <w:tcPr>
            <w:tcW w:type="dxa" w:w="567"/>
            <w:shd w:val="clear" w:color="auto" w:fill="FFFFFF"/>
          </w:tcPr>
          <w:p>
            <w:r>
              <w:rPr>
                <w:rFonts w:ascii="Calibri" w:hAnsi="Calibri"/>
                <w:b w:val="0"/>
                <w:color w:val="1A1A1A"/>
                <w:sz w:val="17"/>
              </w:rPr>
              <w:t>1</w:t>
            </w:r>
          </w:p>
        </w:tc>
        <w:tc>
          <w:tcPr>
            <w:tcW w:type="dxa" w:w="3402"/>
            <w:shd w:val="clear" w:color="auto" w:fill="FFFFFF"/>
          </w:tcPr>
          <w:p>
            <w:r>
              <w:rPr>
                <w:rFonts w:ascii="Calibri" w:hAnsi="Calibri"/>
                <w:b w:val="0"/>
                <w:color w:val="1A1A1A"/>
                <w:sz w:val="17"/>
              </w:rPr>
              <w:t>Taxonomy, Classification &amp; Overview</w:t>
            </w:r>
          </w:p>
        </w:tc>
        <w:tc>
          <w:tcPr>
            <w:tcW w:type="dxa" w:w="5386"/>
            <w:shd w:val="clear" w:color="auto" w:fill="FFFFFF"/>
          </w:tcPr>
          <w:p>
            <w:r>
              <w:rPr>
                <w:rFonts w:ascii="Calibri" w:hAnsi="Calibri"/>
                <w:b w:val="0"/>
                <w:color w:val="1A1A1A"/>
                <w:sz w:val="17"/>
              </w:rPr>
              <w:t>Evolutionary history, subspecies, senses</w:t>
            </w:r>
          </w:p>
        </w:tc>
      </w:tr>
      <w:tr>
        <w:tc>
          <w:tcPr>
            <w:tcW w:type="dxa" w:w="567"/>
            <w:shd w:val="clear" w:color="auto" w:fill="EAF7EE"/>
          </w:tcPr>
          <w:p>
            <w:r>
              <w:rPr>
                <w:rFonts w:ascii="Calibri" w:hAnsi="Calibri"/>
                <w:b w:val="0"/>
                <w:color w:val="1A1A1A"/>
                <w:sz w:val="17"/>
              </w:rPr>
              <w:t>2</w:t>
            </w:r>
          </w:p>
        </w:tc>
        <w:tc>
          <w:tcPr>
            <w:tcW w:type="dxa" w:w="3402"/>
            <w:shd w:val="clear" w:color="auto" w:fill="EAF7EE"/>
          </w:tcPr>
          <w:p>
            <w:r>
              <w:rPr>
                <w:rFonts w:ascii="Calibri" w:hAnsi="Calibri"/>
                <w:b w:val="0"/>
                <w:color w:val="1A1A1A"/>
                <w:sz w:val="17"/>
              </w:rPr>
              <w:t>The Trunk (Proboscis)</w:t>
            </w:r>
          </w:p>
        </w:tc>
        <w:tc>
          <w:tcPr>
            <w:tcW w:type="dxa" w:w="5386"/>
            <w:shd w:val="clear" w:color="auto" w:fill="EAF7EE"/>
          </w:tcPr>
          <w:p>
            <w:r>
              <w:rPr>
                <w:rFonts w:ascii="Calibri" w:hAnsi="Calibri"/>
                <w:b w:val="0"/>
                <w:color w:val="1A1A1A"/>
                <w:sz w:val="17"/>
              </w:rPr>
              <w:t>150,000 fascicles, muscular hydrostat, functions</w:t>
            </w:r>
          </w:p>
        </w:tc>
      </w:tr>
      <w:tr>
        <w:tc>
          <w:tcPr>
            <w:tcW w:type="dxa" w:w="567"/>
            <w:shd w:val="clear" w:color="auto" w:fill="FFFFFF"/>
          </w:tcPr>
          <w:p>
            <w:r>
              <w:rPr>
                <w:rFonts w:ascii="Calibri" w:hAnsi="Calibri"/>
                <w:b w:val="0"/>
                <w:color w:val="1A1A1A"/>
                <w:sz w:val="17"/>
              </w:rPr>
              <w:t>3</w:t>
            </w:r>
          </w:p>
        </w:tc>
        <w:tc>
          <w:tcPr>
            <w:tcW w:type="dxa" w:w="3402"/>
            <w:shd w:val="clear" w:color="auto" w:fill="FFFFFF"/>
          </w:tcPr>
          <w:p>
            <w:r>
              <w:rPr>
                <w:rFonts w:ascii="Calibri" w:hAnsi="Calibri"/>
                <w:b w:val="0"/>
                <w:color w:val="1A1A1A"/>
                <w:sz w:val="17"/>
              </w:rPr>
              <w:t>Skeletal System</w:t>
            </w:r>
          </w:p>
        </w:tc>
        <w:tc>
          <w:tcPr>
            <w:tcW w:type="dxa" w:w="5386"/>
            <w:shd w:val="clear" w:color="auto" w:fill="FFFFFF"/>
          </w:tcPr>
          <w:p>
            <w:r>
              <w:rPr>
                <w:rFonts w:ascii="Calibri" w:hAnsi="Calibri"/>
                <w:b w:val="0"/>
                <w:color w:val="1A1A1A"/>
                <w:sz w:val="17"/>
              </w:rPr>
              <w:t>326–351 bones, columnar design, bone microstructure</w:t>
            </w:r>
          </w:p>
        </w:tc>
      </w:tr>
      <w:tr>
        <w:tc>
          <w:tcPr>
            <w:tcW w:type="dxa" w:w="567"/>
            <w:shd w:val="clear" w:color="auto" w:fill="EAF7EE"/>
          </w:tcPr>
          <w:p>
            <w:r>
              <w:rPr>
                <w:rFonts w:ascii="Calibri" w:hAnsi="Calibri"/>
                <w:b w:val="0"/>
                <w:color w:val="1A1A1A"/>
                <w:sz w:val="17"/>
              </w:rPr>
              <w:t>4</w:t>
            </w:r>
          </w:p>
        </w:tc>
        <w:tc>
          <w:tcPr>
            <w:tcW w:type="dxa" w:w="3402"/>
            <w:shd w:val="clear" w:color="auto" w:fill="EAF7EE"/>
          </w:tcPr>
          <w:p>
            <w:r>
              <w:rPr>
                <w:rFonts w:ascii="Calibri" w:hAnsi="Calibri"/>
                <w:b w:val="0"/>
                <w:color w:val="1A1A1A"/>
                <w:sz w:val="17"/>
              </w:rPr>
              <w:t>Foot Anatomy</w:t>
            </w:r>
          </w:p>
        </w:tc>
        <w:tc>
          <w:tcPr>
            <w:tcW w:type="dxa" w:w="5386"/>
            <w:shd w:val="clear" w:color="auto" w:fill="EAF7EE"/>
          </w:tcPr>
          <w:p>
            <w:r>
              <w:rPr>
                <w:rFonts w:ascii="Calibri" w:hAnsi="Calibri"/>
                <w:b w:val="0"/>
                <w:color w:val="1A1A1A"/>
                <w:sz w:val="17"/>
              </w:rPr>
              <w:t>Semi-digitigrade, sesamoid sixth digit, captive pathology</w:t>
            </w:r>
          </w:p>
        </w:tc>
      </w:tr>
      <w:tr>
        <w:tc>
          <w:tcPr>
            <w:tcW w:type="dxa" w:w="567"/>
            <w:shd w:val="clear" w:color="auto" w:fill="FFFFFF"/>
          </w:tcPr>
          <w:p>
            <w:r>
              <w:rPr>
                <w:rFonts w:ascii="Calibri" w:hAnsi="Calibri"/>
                <w:b w:val="0"/>
                <w:color w:val="1A1A1A"/>
                <w:sz w:val="17"/>
              </w:rPr>
              <w:t>5</w:t>
            </w:r>
          </w:p>
        </w:tc>
        <w:tc>
          <w:tcPr>
            <w:tcW w:type="dxa" w:w="3402"/>
            <w:shd w:val="clear" w:color="auto" w:fill="FFFFFF"/>
          </w:tcPr>
          <w:p>
            <w:r>
              <w:rPr>
                <w:rFonts w:ascii="Calibri" w:hAnsi="Calibri"/>
                <w:b w:val="0"/>
                <w:color w:val="1A1A1A"/>
                <w:sz w:val="17"/>
              </w:rPr>
              <w:t>Thorax &amp; Rib Cage</w:t>
            </w:r>
          </w:p>
        </w:tc>
        <w:tc>
          <w:tcPr>
            <w:tcW w:type="dxa" w:w="5386"/>
            <w:shd w:val="clear" w:color="auto" w:fill="FFFFFF"/>
          </w:tcPr>
          <w:p>
            <w:r>
              <w:rPr>
                <w:rFonts w:ascii="Calibri" w:hAnsi="Calibri"/>
                <w:b w:val="0"/>
                <w:color w:val="1A1A1A"/>
                <w:sz w:val="17"/>
              </w:rPr>
              <w:t>Rib count, NO pleural space — critical clinical danger</w:t>
            </w:r>
          </w:p>
        </w:tc>
      </w:tr>
      <w:tr>
        <w:tc>
          <w:tcPr>
            <w:tcW w:type="dxa" w:w="567"/>
            <w:shd w:val="clear" w:color="auto" w:fill="EAF7EE"/>
          </w:tcPr>
          <w:p>
            <w:r>
              <w:rPr>
                <w:rFonts w:ascii="Calibri" w:hAnsi="Calibri"/>
                <w:b w:val="0"/>
                <w:color w:val="1A1A1A"/>
                <w:sz w:val="17"/>
              </w:rPr>
              <w:t>6</w:t>
            </w:r>
          </w:p>
        </w:tc>
        <w:tc>
          <w:tcPr>
            <w:tcW w:type="dxa" w:w="3402"/>
            <w:shd w:val="clear" w:color="auto" w:fill="EAF7EE"/>
          </w:tcPr>
          <w:p>
            <w:r>
              <w:rPr>
                <w:rFonts w:ascii="Calibri" w:hAnsi="Calibri"/>
                <w:b w:val="0"/>
                <w:color w:val="1A1A1A"/>
                <w:sz w:val="17"/>
              </w:rPr>
              <w:t>Skull Morphology &amp; Sexual Dimorphism</w:t>
            </w:r>
          </w:p>
        </w:tc>
        <w:tc>
          <w:tcPr>
            <w:tcW w:type="dxa" w:w="5386"/>
            <w:shd w:val="clear" w:color="auto" w:fill="EAF7EE"/>
          </w:tcPr>
          <w:p>
            <w:r>
              <w:rPr>
                <w:rFonts w:ascii="Calibri" w:hAnsi="Calibri"/>
                <w:b w:val="0"/>
                <w:color w:val="1A1A1A"/>
                <w:sz w:val="17"/>
              </w:rPr>
              <w:t>Honeycomb sinuses, sex determination from skull</w:t>
            </w:r>
          </w:p>
        </w:tc>
      </w:tr>
      <w:tr>
        <w:tc>
          <w:tcPr>
            <w:tcW w:type="dxa" w:w="567"/>
            <w:shd w:val="clear" w:color="auto" w:fill="FFFFFF"/>
          </w:tcPr>
          <w:p>
            <w:r>
              <w:rPr>
                <w:rFonts w:ascii="Calibri" w:hAnsi="Calibri"/>
                <w:b w:val="0"/>
                <w:color w:val="1A1A1A"/>
                <w:sz w:val="17"/>
              </w:rPr>
              <w:t>7</w:t>
            </w:r>
          </w:p>
        </w:tc>
        <w:tc>
          <w:tcPr>
            <w:tcW w:type="dxa" w:w="3402"/>
            <w:shd w:val="clear" w:color="auto" w:fill="FFFFFF"/>
          </w:tcPr>
          <w:p>
            <w:r>
              <w:rPr>
                <w:rFonts w:ascii="Calibri" w:hAnsi="Calibri"/>
                <w:b w:val="0"/>
                <w:color w:val="1A1A1A"/>
                <w:sz w:val="17"/>
              </w:rPr>
              <w:t>Age Estimation — Molar Progression</w:t>
            </w:r>
          </w:p>
        </w:tc>
        <w:tc>
          <w:tcPr>
            <w:tcW w:type="dxa" w:w="5386"/>
            <w:shd w:val="clear" w:color="auto" w:fill="FFFFFF"/>
          </w:tcPr>
          <w:p>
            <w:r>
              <w:rPr>
                <w:rFonts w:ascii="Calibri" w:hAnsi="Calibri"/>
                <w:b w:val="0"/>
                <w:color w:val="1A1A1A"/>
                <w:sz w:val="17"/>
              </w:rPr>
              <w:t>M1–M6 table, lamellae counting, forensic ageing</w:t>
            </w:r>
          </w:p>
        </w:tc>
      </w:tr>
      <w:tr>
        <w:tc>
          <w:tcPr>
            <w:tcW w:type="dxa" w:w="567"/>
            <w:shd w:val="clear" w:color="auto" w:fill="EAF7EE"/>
          </w:tcPr>
          <w:p>
            <w:r>
              <w:rPr>
                <w:rFonts w:ascii="Calibri" w:hAnsi="Calibri"/>
                <w:b w:val="0"/>
                <w:color w:val="1A1A1A"/>
                <w:sz w:val="17"/>
              </w:rPr>
              <w:t>8</w:t>
            </w:r>
          </w:p>
        </w:tc>
        <w:tc>
          <w:tcPr>
            <w:tcW w:type="dxa" w:w="3402"/>
            <w:shd w:val="clear" w:color="auto" w:fill="EAF7EE"/>
          </w:tcPr>
          <w:p>
            <w:r>
              <w:rPr>
                <w:rFonts w:ascii="Calibri" w:hAnsi="Calibri"/>
                <w:b w:val="0"/>
                <w:color w:val="1A1A1A"/>
                <w:sz w:val="17"/>
              </w:rPr>
              <w:t>Dentition — Tusks &amp; Ivory</w:t>
            </w:r>
          </w:p>
        </w:tc>
        <w:tc>
          <w:tcPr>
            <w:tcW w:type="dxa" w:w="5386"/>
            <w:shd w:val="clear" w:color="auto" w:fill="EAF7EE"/>
          </w:tcPr>
          <w:p>
            <w:r>
              <w:rPr>
                <w:rFonts w:ascii="Calibri" w:hAnsi="Calibri"/>
                <w:b w:val="0"/>
                <w:color w:val="1A1A1A"/>
                <w:sz w:val="17"/>
              </w:rPr>
              <w:t>Tusk layers, Schreger lines at 115°, CITES forensics</w:t>
            </w:r>
          </w:p>
        </w:tc>
      </w:tr>
      <w:tr>
        <w:tc>
          <w:tcPr>
            <w:tcW w:type="dxa" w:w="567"/>
            <w:shd w:val="clear" w:color="auto" w:fill="FFFFFF"/>
          </w:tcPr>
          <w:p>
            <w:r>
              <w:rPr>
                <w:rFonts w:ascii="Calibri" w:hAnsi="Calibri"/>
                <w:b w:val="0"/>
                <w:color w:val="1A1A1A"/>
                <w:sz w:val="17"/>
              </w:rPr>
              <w:t>9</w:t>
            </w:r>
          </w:p>
        </w:tc>
        <w:tc>
          <w:tcPr>
            <w:tcW w:type="dxa" w:w="3402"/>
            <w:shd w:val="clear" w:color="auto" w:fill="FFFFFF"/>
          </w:tcPr>
          <w:p>
            <w:r>
              <w:rPr>
                <w:rFonts w:ascii="Calibri" w:hAnsi="Calibri"/>
                <w:b w:val="0"/>
                <w:color w:val="1A1A1A"/>
                <w:sz w:val="17"/>
              </w:rPr>
              <w:t>Skin, Eyes &amp; Integumentary Glands</w:t>
            </w:r>
          </w:p>
        </w:tc>
        <w:tc>
          <w:tcPr>
            <w:tcW w:type="dxa" w:w="5386"/>
            <w:shd w:val="clear" w:color="auto" w:fill="FFFFFF"/>
          </w:tcPr>
          <w:p>
            <w:r>
              <w:rPr>
                <w:rFonts w:ascii="Calibri" w:hAnsi="Calibri"/>
                <w:b w:val="0"/>
                <w:color w:val="1A1A1A"/>
                <w:sz w:val="17"/>
              </w:rPr>
              <w:t>No sweat glands, temporal gland, musth, EEHV</w:t>
            </w:r>
          </w:p>
        </w:tc>
      </w:tr>
      <w:tr>
        <w:tc>
          <w:tcPr>
            <w:tcW w:type="dxa" w:w="567"/>
            <w:shd w:val="clear" w:color="auto" w:fill="EAF7EE"/>
          </w:tcPr>
          <w:p>
            <w:r>
              <w:rPr>
                <w:rFonts w:ascii="Calibri" w:hAnsi="Calibri"/>
                <w:b w:val="0"/>
                <w:color w:val="1A1A1A"/>
                <w:sz w:val="17"/>
              </w:rPr>
              <w:t>10</w:t>
            </w:r>
          </w:p>
        </w:tc>
        <w:tc>
          <w:tcPr>
            <w:tcW w:type="dxa" w:w="3402"/>
            <w:shd w:val="clear" w:color="auto" w:fill="EAF7EE"/>
          </w:tcPr>
          <w:p>
            <w:r>
              <w:rPr>
                <w:rFonts w:ascii="Calibri" w:hAnsi="Calibri"/>
                <w:b w:val="0"/>
                <w:color w:val="1A1A1A"/>
                <w:sz w:val="17"/>
              </w:rPr>
              <w:t>Internal Organs</w:t>
            </w:r>
          </w:p>
        </w:tc>
        <w:tc>
          <w:tcPr>
            <w:tcW w:type="dxa" w:w="5386"/>
            <w:shd w:val="clear" w:color="auto" w:fill="EAF7EE"/>
          </w:tcPr>
          <w:p>
            <w:r>
              <w:rPr>
                <w:rFonts w:ascii="Calibri" w:hAnsi="Calibri"/>
                <w:b w:val="0"/>
                <w:color w:val="1A1A1A"/>
                <w:sz w:val="17"/>
              </w:rPr>
              <w:t>Bifid heart, multipyramidal kidneys, 35 m intestine, no gall bladder</w:t>
            </w:r>
          </w:p>
        </w:tc>
      </w:tr>
      <w:tr>
        <w:tc>
          <w:tcPr>
            <w:tcW w:type="dxa" w:w="567"/>
            <w:shd w:val="clear" w:color="auto" w:fill="FFFFFF"/>
          </w:tcPr>
          <w:p>
            <w:r>
              <w:rPr>
                <w:rFonts w:ascii="Calibri" w:hAnsi="Calibri"/>
                <w:b w:val="0"/>
                <w:color w:val="1A1A1A"/>
                <w:sz w:val="17"/>
              </w:rPr>
              <w:t>11</w:t>
            </w:r>
          </w:p>
        </w:tc>
        <w:tc>
          <w:tcPr>
            <w:tcW w:type="dxa" w:w="3402"/>
            <w:shd w:val="clear" w:color="auto" w:fill="FFFFFF"/>
          </w:tcPr>
          <w:p>
            <w:r>
              <w:rPr>
                <w:rFonts w:ascii="Calibri" w:hAnsi="Calibri"/>
                <w:b w:val="0"/>
                <w:color w:val="1A1A1A"/>
                <w:sz w:val="17"/>
              </w:rPr>
              <w:t>Field Estimation of Height &amp; Weight</w:t>
            </w:r>
          </w:p>
        </w:tc>
        <w:tc>
          <w:tcPr>
            <w:tcW w:type="dxa" w:w="5386"/>
            <w:shd w:val="clear" w:color="auto" w:fill="FFFFFF"/>
          </w:tcPr>
          <w:p>
            <w:r>
              <w:rPr>
                <w:rFonts w:ascii="Calibri" w:hAnsi="Calibri"/>
                <w:b w:val="0"/>
                <w:color w:val="1A1A1A"/>
                <w:sz w:val="17"/>
              </w:rPr>
              <w:t>FFC formula, heart girth formulae, mandatory documentation</w:t>
            </w:r>
          </w:p>
        </w:tc>
      </w:tr>
      <w:tr>
        <w:tc>
          <w:tcPr>
            <w:tcW w:type="dxa" w:w="567"/>
            <w:shd w:val="clear" w:color="auto" w:fill="EAF7EE"/>
          </w:tcPr>
          <w:p>
            <w:r>
              <w:rPr>
                <w:rFonts w:ascii="Calibri" w:hAnsi="Calibri"/>
                <w:b w:val="0"/>
                <w:color w:val="1A1A1A"/>
                <w:sz w:val="17"/>
              </w:rPr>
              <w:t>12</w:t>
            </w:r>
          </w:p>
        </w:tc>
        <w:tc>
          <w:tcPr>
            <w:tcW w:type="dxa" w:w="3402"/>
            <w:shd w:val="clear" w:color="auto" w:fill="EAF7EE"/>
          </w:tcPr>
          <w:p>
            <w:r>
              <w:rPr>
                <w:rFonts w:ascii="Calibri" w:hAnsi="Calibri"/>
                <w:b w:val="0"/>
                <w:color w:val="1A1A1A"/>
                <w:sz w:val="17"/>
              </w:rPr>
              <w:t>Behaviour, Communication &amp; Intelligence</w:t>
            </w:r>
          </w:p>
        </w:tc>
        <w:tc>
          <w:tcPr>
            <w:tcW w:type="dxa" w:w="5386"/>
            <w:shd w:val="clear" w:color="auto" w:fill="EAF7EE"/>
          </w:tcPr>
          <w:p>
            <w:r>
              <w:rPr>
                <w:rFonts w:ascii="Calibri" w:hAnsi="Calibri"/>
                <w:b w:val="0"/>
                <w:color w:val="1A1A1A"/>
                <w:sz w:val="17"/>
              </w:rPr>
              <w:t>Matriarchal herds, infrasound, VENs, mirror test, locomotion</w:t>
            </w:r>
          </w:p>
        </w:tc>
      </w:tr>
      <w:tr>
        <w:tc>
          <w:tcPr>
            <w:tcW w:type="dxa" w:w="567"/>
            <w:shd w:val="clear" w:color="auto" w:fill="FFFFFF"/>
          </w:tcPr>
          <w:p>
            <w:r>
              <w:rPr>
                <w:rFonts w:ascii="Calibri" w:hAnsi="Calibri"/>
                <w:b w:val="0"/>
                <w:color w:val="1A1A1A"/>
                <w:sz w:val="17"/>
              </w:rPr>
              <w:t>13</w:t>
            </w:r>
          </w:p>
        </w:tc>
        <w:tc>
          <w:tcPr>
            <w:tcW w:type="dxa" w:w="3402"/>
            <w:shd w:val="clear" w:color="auto" w:fill="FFFFFF"/>
          </w:tcPr>
          <w:p>
            <w:r>
              <w:rPr>
                <w:rFonts w:ascii="Calibri" w:hAnsi="Calibri"/>
                <w:b w:val="0"/>
                <w:color w:val="1A1A1A"/>
                <w:sz w:val="17"/>
              </w:rPr>
              <w:t>Reproductive Endocrinology</w:t>
            </w:r>
          </w:p>
        </w:tc>
        <w:tc>
          <w:tcPr>
            <w:tcW w:type="dxa" w:w="5386"/>
            <w:shd w:val="clear" w:color="auto" w:fill="FFFFFF"/>
          </w:tcPr>
          <w:p>
            <w:r>
              <w:rPr>
                <w:rFonts w:ascii="Calibri" w:hAnsi="Calibri"/>
                <w:b w:val="0"/>
                <w:color w:val="1A1A1A"/>
                <w:sz w:val="17"/>
              </w:rPr>
              <w:t>Double LH surge, musth testosterone, EEHV calf mortality</w:t>
            </w:r>
          </w:p>
        </w:tc>
      </w:tr>
      <w:tr>
        <w:tc>
          <w:tcPr>
            <w:tcW w:type="dxa" w:w="567"/>
            <w:shd w:val="clear" w:color="auto" w:fill="EAF7EE"/>
          </w:tcPr>
          <w:p>
            <w:r>
              <w:rPr>
                <w:rFonts w:ascii="Calibri" w:hAnsi="Calibri"/>
                <w:b w:val="0"/>
                <w:color w:val="1A1A1A"/>
                <w:sz w:val="17"/>
              </w:rPr>
              <w:t>14</w:t>
            </w:r>
          </w:p>
        </w:tc>
        <w:tc>
          <w:tcPr>
            <w:tcW w:type="dxa" w:w="3402"/>
            <w:shd w:val="clear" w:color="auto" w:fill="EAF7EE"/>
          </w:tcPr>
          <w:p>
            <w:r>
              <w:rPr>
                <w:rFonts w:ascii="Calibri" w:hAnsi="Calibri"/>
                <w:b w:val="0"/>
                <w:color w:val="1A1A1A"/>
                <w:sz w:val="17"/>
              </w:rPr>
              <w:t>Human-Elephant Conflict &amp; Conservation Law</w:t>
            </w:r>
          </w:p>
        </w:tc>
        <w:tc>
          <w:tcPr>
            <w:tcW w:type="dxa" w:w="5386"/>
            <w:shd w:val="clear" w:color="auto" w:fill="EAF7EE"/>
          </w:tcPr>
          <w:p>
            <w:r>
              <w:rPr>
                <w:rFonts w:ascii="Calibri" w:hAnsi="Calibri"/>
                <w:b w:val="0"/>
                <w:color w:val="1A1A1A"/>
                <w:sz w:val="17"/>
              </w:rPr>
              <w:t>India mortality stats, WPA 1972, Project Elephant</w:t>
            </w:r>
          </w:p>
        </w:tc>
      </w:tr>
      <w:tr>
        <w:tc>
          <w:tcPr>
            <w:tcW w:type="dxa" w:w="567"/>
            <w:shd w:val="clear" w:color="auto" w:fill="FFFFFF"/>
          </w:tcPr>
          <w:p>
            <w:r>
              <w:rPr>
                <w:rFonts w:ascii="Calibri" w:hAnsi="Calibri"/>
                <w:b w:val="0"/>
                <w:color w:val="1A1A1A"/>
                <w:sz w:val="17"/>
              </w:rPr>
              <w:t>15</w:t>
            </w:r>
          </w:p>
        </w:tc>
        <w:tc>
          <w:tcPr>
            <w:tcW w:type="dxa" w:w="3402"/>
            <w:shd w:val="clear" w:color="auto" w:fill="FFFFFF"/>
          </w:tcPr>
          <w:p>
            <w:r>
              <w:rPr>
                <w:rFonts w:ascii="Calibri" w:hAnsi="Calibri"/>
                <w:b w:val="0"/>
                <w:color w:val="1A1A1A"/>
                <w:sz w:val="17"/>
              </w:rPr>
              <w:t>Clinical Reference Values</w:t>
            </w:r>
          </w:p>
        </w:tc>
        <w:tc>
          <w:tcPr>
            <w:tcW w:type="dxa" w:w="5386"/>
            <w:shd w:val="clear" w:color="auto" w:fill="FFFFFF"/>
          </w:tcPr>
          <w:p>
            <w:r>
              <w:rPr>
                <w:rFonts w:ascii="Calibri" w:hAnsi="Calibri"/>
                <w:b w:val="0"/>
                <w:color w:val="1A1A1A"/>
                <w:sz w:val="17"/>
              </w:rPr>
              <w:t>Blood parameters — 92 Indian captive elephants (2025 data)</w:t>
            </w:r>
          </w:p>
        </w:tc>
      </w:tr>
      <w:tr>
        <w:tc>
          <w:tcPr>
            <w:tcW w:type="dxa" w:w="567"/>
            <w:shd w:val="clear" w:color="auto" w:fill="EAF7EE"/>
          </w:tcPr>
          <w:p>
            <w:r>
              <w:rPr>
                <w:rFonts w:ascii="Calibri" w:hAnsi="Calibri"/>
                <w:b w:val="0"/>
                <w:color w:val="1A1A1A"/>
                <w:sz w:val="17"/>
              </w:rPr>
              <w:t>16</w:t>
            </w:r>
          </w:p>
        </w:tc>
        <w:tc>
          <w:tcPr>
            <w:tcW w:type="dxa" w:w="3402"/>
            <w:shd w:val="clear" w:color="auto" w:fill="EAF7EE"/>
          </w:tcPr>
          <w:p>
            <w:r>
              <w:rPr>
                <w:rFonts w:ascii="Calibri" w:hAnsi="Calibri"/>
                <w:b w:val="0"/>
                <w:color w:val="1A1A1A"/>
                <w:sz w:val="17"/>
              </w:rPr>
              <w:t>Nutritional Requirements</w:t>
            </w:r>
          </w:p>
        </w:tc>
        <w:tc>
          <w:tcPr>
            <w:tcW w:type="dxa" w:w="5386"/>
            <w:shd w:val="clear" w:color="auto" w:fill="EAF7EE"/>
          </w:tcPr>
          <w:p>
            <w:r>
              <w:rPr>
                <w:rFonts w:ascii="Calibri" w:hAnsi="Calibri"/>
                <w:b w:val="0"/>
                <w:color w:val="1A1A1A"/>
                <w:sz w:val="17"/>
              </w:rPr>
              <w:t>Daily intake, protein, fibre, minerals, Ca:P ratio</w:t>
            </w:r>
          </w:p>
        </w:tc>
      </w:tr>
      <w:tr>
        <w:tc>
          <w:tcPr>
            <w:tcW w:type="dxa" w:w="567"/>
            <w:shd w:val="clear" w:color="auto" w:fill="FFFFFF"/>
          </w:tcPr>
          <w:p>
            <w:r>
              <w:rPr>
                <w:rFonts w:ascii="Calibri" w:hAnsi="Calibri"/>
                <w:b w:val="0"/>
                <w:color w:val="1A1A1A"/>
                <w:sz w:val="17"/>
              </w:rPr>
              <w:t>17</w:t>
            </w:r>
          </w:p>
        </w:tc>
        <w:tc>
          <w:tcPr>
            <w:tcW w:type="dxa" w:w="3402"/>
            <w:shd w:val="clear" w:color="auto" w:fill="FFFFFF"/>
          </w:tcPr>
          <w:p>
            <w:r>
              <w:rPr>
                <w:rFonts w:ascii="Calibri" w:hAnsi="Calibri"/>
                <w:b w:val="0"/>
                <w:color w:val="1A1A1A"/>
                <w:sz w:val="17"/>
              </w:rPr>
              <w:t>References &amp; Sources</w:t>
            </w:r>
          </w:p>
        </w:tc>
        <w:tc>
          <w:tcPr>
            <w:tcW w:type="dxa" w:w="5386"/>
            <w:shd w:val="clear" w:color="auto" w:fill="FFFFFF"/>
          </w:tcPr>
          <w:p>
            <w:r>
              <w:rPr>
                <w:rFonts w:ascii="Calibri" w:hAnsi="Calibri"/>
                <w:b w:val="0"/>
                <w:color w:val="1A1A1A"/>
                <w:sz w:val="17"/>
              </w:rPr>
              <w:t>Peer-reviewed literature and key citations</w:t>
            </w:r>
          </w:p>
        </w:tc>
      </w:tr>
    </w:tbl>
    <w:p>
      <w:pPr>
        <w:spacing w:after="40"/>
      </w:pPr>
    </w:p>
    <w:p>
      <w:pPr>
        <w:pStyle w:val="Heading2"/>
        <w:spacing w:before="80" w:after="40"/>
      </w:pPr>
      <w:r>
        <w:t>Key Principles for Mortality Investigation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Key Principles for Mortality Investigation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GOLDEN RULES FOR ELEPHANT MORTALITY INVESTIGATION:</w:t>
              <w:br/>
              <w:t>1. REPORT within 24 hours to Range Officer / DFO — legally mandatory under WPA 1972</w:t>
              <w:br/>
              <w:t>2. PHOTOGRAPH everything before moving the carcass: position, surroundings, wounds, burns, entry/exit points</w:t>
              <w:br/>
              <w:t>3. MEASURE: Front foot circumference (height), heart girth (weight), tusk length &amp; circumference</w:t>
              <w:br/>
              <w:t>4. DETERMINE SEX from skull/pelvis/testes/genitalia even if heavily decomposed</w:t>
              <w:br/>
              <w:t>5. ASSESS AGE from molar wear (document molar set in use + degree of wear)</w:t>
              <w:br/>
              <w:t>6. COLLECT SAMPLES: blood (EDTA + red top + fluoride oxalate), fresh tissue (heart, liver, spleen, kidney), stomach contents, skin for toxicology</w:t>
              <w:br/>
              <w:t>7. IDENTIFY CAUSE: electrocution (burn marks, singed hair), train (fractures, drag marks), poaching (bullet/arrow wounds, tusk removal), disease, old age</w:t>
              <w:br/>
              <w:t>8. PRESERVE EVIDENCE for FIR: document all findings in standard mortality form; submit to state PCCF and WII Elephant Cell</w:t>
              <w:br/>
              <w:t>9. COORDINATE with IVRI/NDVSU for laboratory diagnostics when cause is uncertain</w:t>
              <w:br/>
              <w:t>10. NEVER assume — document everything and let laboratory findings confirm the cause of death</w:t>
            </w:r>
          </w:p>
        </w:tc>
      </w:tr>
    </w:tbl>
    <w:p>
      <w:pPr>
        <w:spacing w:after="40"/>
      </w:pPr>
    </w:p>
    <w:p/>
    <w:p>
      <w:pPr>
        <w:spacing w:before="0" w:after="0"/>
      </w:pPr>
      <w:r>
        <w:br w:type="page"/>
      </w:r>
    </w:p>
    <w:p>
      <w:pPr>
        <w:pStyle w:val="Heading1"/>
        <w:spacing w:before="160" w:after="40"/>
      </w:pPr>
      <w:r>
        <w:t>1.  Taxonomy, Classification &amp; Overview</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  Taxonomy, Classification &amp; Overview</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3" name="Picture 3"/>
            <wp:cNvGraphicFramePr>
              <a:graphicFrameLocks noChangeAspect="1"/>
            </wp:cNvGraphicFramePr>
            <a:graphic>
              <a:graphicData uri="http://schemas.openxmlformats.org/drawingml/2006/picture">
                <pic:pic>
                  <pic:nvPicPr>
                    <pic:cNvPr id="0" name="slide_03.png"/>
                    <pic:cNvPicPr/>
                  </pic:nvPicPr>
                  <pic:blipFill>
                    <a:blip r:embed="rId11"/>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3 — Three living species of elephants</w:t>
      </w:r>
    </w:p>
    <w:p>
      <w:pPr>
        <w:spacing w:before="80" w:after="4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slide_04.png"/>
                    <pic:cNvPicPr/>
                  </pic:nvPicPr>
                  <pic:blipFill>
                    <a:blip r:embed="rId12"/>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4 — Key facts: Asian elephant</w:t>
      </w:r>
    </w:p>
    <w:p>
      <w:pPr>
        <w:pStyle w:val="Heading2"/>
        <w:spacing w:before="80" w:after="40"/>
      </w:pPr>
      <w:r>
        <w:t>1.1  Evolutionary Position &amp; Order</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  Evolutionary Position &amp; Order</w:t>
            </w:r>
          </w:p>
        </w:tc>
      </w:tr>
    </w:tbl>
    <w:p>
      <w:pPr>
        <w:spacing w:after="40"/>
      </w:pPr>
    </w:p>
    <w:p>
      <w:pPr>
        <w:spacing w:after="80"/>
        <w:jc w:val="left"/>
      </w:pPr>
      <w:r>
        <w:rPr>
          <w:rFonts w:ascii="Calibri" w:hAnsi="Calibri"/>
          <w:b w:val="0"/>
          <w:i w:val="0"/>
          <w:color w:val="1A1A1A"/>
          <w:sz w:val="19"/>
        </w:rPr>
        <w:t>Elephants belong to Order Proboscidea — one of the oldest surviving mammalian orders, with a fossil record extending back ~55 million years to the Paleocene epoch. At its peak, Proboscidea comprised over 160 species across all continents except Australia and Antarctica. Today only three species remain, all in the Family Elephantidae.</w:t>
      </w:r>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jc w:val="center"/>
            </w:pPr>
            <w:r>
              <w:rPr>
                <w:rFonts w:ascii="Calibri" w:hAnsi="Calibri"/>
                <w:b/>
                <w:color w:val="FFFFFF"/>
                <w:sz w:val="17"/>
              </w:rPr>
              <w:t>Taxonomic Rank</w:t>
            </w:r>
          </w:p>
        </w:tc>
        <w:tc>
          <w:tcPr>
            <w:tcW w:type="dxa" w:w="5953"/>
            <w:shd w:val="clear" w:color="auto" w:fill="2D6A4F"/>
          </w:tcPr>
          <w:p>
            <w:pPr>
              <w:jc w:val="center"/>
            </w:pPr>
            <w:r>
              <w:rPr>
                <w:rFonts w:ascii="Calibri" w:hAnsi="Calibri"/>
                <w:b/>
                <w:color w:val="FFFFFF"/>
                <w:sz w:val="17"/>
              </w:rPr>
              <w:t>Classification</w:t>
            </w:r>
          </w:p>
        </w:tc>
      </w:tr>
      <w:tr>
        <w:tc>
          <w:tcPr>
            <w:tcW w:type="dxa" w:w="2835"/>
            <w:shd w:val="clear" w:color="auto" w:fill="FFFFFF"/>
          </w:tcPr>
          <w:p>
            <w:r>
              <w:rPr>
                <w:rFonts w:ascii="Calibri" w:hAnsi="Calibri"/>
                <w:b w:val="0"/>
                <w:color w:val="1A1A1A"/>
                <w:sz w:val="17"/>
              </w:rPr>
              <w:t>Kingdom</w:t>
            </w:r>
          </w:p>
        </w:tc>
        <w:tc>
          <w:tcPr>
            <w:tcW w:type="dxa" w:w="5953"/>
            <w:shd w:val="clear" w:color="auto" w:fill="FFFFFF"/>
          </w:tcPr>
          <w:p>
            <w:r>
              <w:rPr>
                <w:rFonts w:ascii="Calibri" w:hAnsi="Calibri"/>
                <w:b w:val="0"/>
                <w:color w:val="1A1A1A"/>
                <w:sz w:val="17"/>
              </w:rPr>
              <w:t>Animalia</w:t>
            </w:r>
          </w:p>
        </w:tc>
      </w:tr>
      <w:tr>
        <w:tc>
          <w:tcPr>
            <w:tcW w:type="dxa" w:w="2835"/>
            <w:shd w:val="clear" w:color="auto" w:fill="EAF7EE"/>
          </w:tcPr>
          <w:p>
            <w:r>
              <w:rPr>
                <w:rFonts w:ascii="Calibri" w:hAnsi="Calibri"/>
                <w:b w:val="0"/>
                <w:color w:val="1A1A1A"/>
                <w:sz w:val="17"/>
              </w:rPr>
              <w:t>Phylum</w:t>
            </w:r>
          </w:p>
        </w:tc>
        <w:tc>
          <w:tcPr>
            <w:tcW w:type="dxa" w:w="5953"/>
            <w:shd w:val="clear" w:color="auto" w:fill="EAF7EE"/>
          </w:tcPr>
          <w:p>
            <w:r>
              <w:rPr>
                <w:rFonts w:ascii="Calibri" w:hAnsi="Calibri"/>
                <w:b w:val="0"/>
                <w:color w:val="1A1A1A"/>
                <w:sz w:val="17"/>
              </w:rPr>
              <w:t>Chordata</w:t>
            </w:r>
          </w:p>
        </w:tc>
      </w:tr>
      <w:tr>
        <w:tc>
          <w:tcPr>
            <w:tcW w:type="dxa" w:w="2835"/>
            <w:shd w:val="clear" w:color="auto" w:fill="FFFFFF"/>
          </w:tcPr>
          <w:p>
            <w:r>
              <w:rPr>
                <w:rFonts w:ascii="Calibri" w:hAnsi="Calibri"/>
                <w:b w:val="0"/>
                <w:color w:val="1A1A1A"/>
                <w:sz w:val="17"/>
              </w:rPr>
              <w:t>Class</w:t>
            </w:r>
          </w:p>
        </w:tc>
        <w:tc>
          <w:tcPr>
            <w:tcW w:type="dxa" w:w="5953"/>
            <w:shd w:val="clear" w:color="auto" w:fill="FFFFFF"/>
          </w:tcPr>
          <w:p>
            <w:r>
              <w:rPr>
                <w:rFonts w:ascii="Calibri" w:hAnsi="Calibri"/>
                <w:b w:val="0"/>
                <w:color w:val="1A1A1A"/>
                <w:sz w:val="17"/>
              </w:rPr>
              <w:t>Mammalia</w:t>
            </w:r>
          </w:p>
        </w:tc>
      </w:tr>
      <w:tr>
        <w:tc>
          <w:tcPr>
            <w:tcW w:type="dxa" w:w="2835"/>
            <w:shd w:val="clear" w:color="auto" w:fill="EAF7EE"/>
          </w:tcPr>
          <w:p>
            <w:r>
              <w:rPr>
                <w:rFonts w:ascii="Calibri" w:hAnsi="Calibri"/>
                <w:b w:val="0"/>
                <w:color w:val="1A1A1A"/>
                <w:sz w:val="17"/>
              </w:rPr>
              <w:t>Order</w:t>
            </w:r>
          </w:p>
        </w:tc>
        <w:tc>
          <w:tcPr>
            <w:tcW w:type="dxa" w:w="5953"/>
            <w:shd w:val="clear" w:color="auto" w:fill="EAF7EE"/>
          </w:tcPr>
          <w:p>
            <w:r>
              <w:rPr>
                <w:rFonts w:ascii="Calibri" w:hAnsi="Calibri"/>
                <w:b w:val="0"/>
                <w:color w:val="1A1A1A"/>
                <w:sz w:val="17"/>
              </w:rPr>
              <w:t>Proboscidea</w:t>
            </w:r>
          </w:p>
        </w:tc>
      </w:tr>
      <w:tr>
        <w:tc>
          <w:tcPr>
            <w:tcW w:type="dxa" w:w="2835"/>
            <w:shd w:val="clear" w:color="auto" w:fill="FFFFFF"/>
          </w:tcPr>
          <w:p>
            <w:r>
              <w:rPr>
                <w:rFonts w:ascii="Calibri" w:hAnsi="Calibri"/>
                <w:b w:val="0"/>
                <w:color w:val="1A1A1A"/>
                <w:sz w:val="17"/>
              </w:rPr>
              <w:t>Family</w:t>
            </w:r>
          </w:p>
        </w:tc>
        <w:tc>
          <w:tcPr>
            <w:tcW w:type="dxa" w:w="5953"/>
            <w:shd w:val="clear" w:color="auto" w:fill="FFFFFF"/>
          </w:tcPr>
          <w:p>
            <w:r>
              <w:rPr>
                <w:rFonts w:ascii="Calibri" w:hAnsi="Calibri"/>
                <w:b w:val="0"/>
                <w:color w:val="1A1A1A"/>
                <w:sz w:val="17"/>
              </w:rPr>
              <w:t>Elephantidae</w:t>
            </w:r>
          </w:p>
        </w:tc>
      </w:tr>
      <w:tr>
        <w:tc>
          <w:tcPr>
            <w:tcW w:type="dxa" w:w="2835"/>
            <w:shd w:val="clear" w:color="auto" w:fill="EAF7EE"/>
          </w:tcPr>
          <w:p>
            <w:r>
              <w:rPr>
                <w:rFonts w:ascii="Calibri" w:hAnsi="Calibri"/>
                <w:b w:val="0"/>
                <w:color w:val="1A1A1A"/>
                <w:sz w:val="17"/>
              </w:rPr>
              <w:t>Genus (African)</w:t>
            </w:r>
          </w:p>
        </w:tc>
        <w:tc>
          <w:tcPr>
            <w:tcW w:type="dxa" w:w="5953"/>
            <w:shd w:val="clear" w:color="auto" w:fill="EAF7EE"/>
          </w:tcPr>
          <w:p>
            <w:r>
              <w:rPr>
                <w:rFonts w:ascii="Calibri" w:hAnsi="Calibri"/>
                <w:b w:val="0"/>
                <w:color w:val="1A1A1A"/>
                <w:sz w:val="17"/>
              </w:rPr>
              <w:t>Loxodonta</w:t>
            </w:r>
          </w:p>
        </w:tc>
      </w:tr>
      <w:tr>
        <w:tc>
          <w:tcPr>
            <w:tcW w:type="dxa" w:w="2835"/>
            <w:shd w:val="clear" w:color="auto" w:fill="FFFFFF"/>
          </w:tcPr>
          <w:p>
            <w:r>
              <w:rPr>
                <w:rFonts w:ascii="Calibri" w:hAnsi="Calibri"/>
                <w:b w:val="0"/>
                <w:color w:val="1A1A1A"/>
                <w:sz w:val="17"/>
              </w:rPr>
              <w:t>Genus (Asian)</w:t>
            </w:r>
          </w:p>
        </w:tc>
        <w:tc>
          <w:tcPr>
            <w:tcW w:type="dxa" w:w="5953"/>
            <w:shd w:val="clear" w:color="auto" w:fill="FFFFFF"/>
          </w:tcPr>
          <w:p>
            <w:r>
              <w:rPr>
                <w:rFonts w:ascii="Calibri" w:hAnsi="Calibri"/>
                <w:b w:val="0"/>
                <w:color w:val="1A1A1A"/>
                <w:sz w:val="17"/>
              </w:rPr>
              <w:t>Elephas</w:t>
            </w:r>
          </w:p>
        </w:tc>
      </w:tr>
      <w:tr>
        <w:tc>
          <w:tcPr>
            <w:tcW w:type="dxa" w:w="2835"/>
            <w:shd w:val="clear" w:color="auto" w:fill="EAF7EE"/>
          </w:tcPr>
          <w:p>
            <w:r>
              <w:rPr>
                <w:rFonts w:ascii="Calibri" w:hAnsi="Calibri"/>
                <w:b w:val="0"/>
                <w:color w:val="1A1A1A"/>
                <w:sz w:val="17"/>
              </w:rPr>
              <w:t>Species (Asian)</w:t>
            </w:r>
          </w:p>
        </w:tc>
        <w:tc>
          <w:tcPr>
            <w:tcW w:type="dxa" w:w="5953"/>
            <w:shd w:val="clear" w:color="auto" w:fill="EAF7EE"/>
          </w:tcPr>
          <w:p>
            <w:r>
              <w:rPr>
                <w:rFonts w:ascii="Calibri" w:hAnsi="Calibri"/>
                <w:b w:val="0"/>
                <w:color w:val="1A1A1A"/>
                <w:sz w:val="17"/>
              </w:rPr>
              <w:t>Elephas maximus Linnaeus, 1758</w:t>
            </w:r>
          </w:p>
        </w:tc>
      </w:tr>
    </w:tbl>
    <w:p>
      <w:pPr>
        <w:spacing w:after="40"/>
      </w:pPr>
    </w:p>
    <w:p>
      <w:pPr>
        <w:pStyle w:val="Heading2"/>
        <w:spacing w:before="80" w:after="40"/>
      </w:pPr>
      <w:r>
        <w:t>1.2  Three Living Species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  Three Living Species</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Species</w:t>
            </w:r>
          </w:p>
        </w:tc>
        <w:tc>
          <w:tcPr>
            <w:tcW w:type="dxa" w:w="2551"/>
            <w:shd w:val="clear" w:color="auto" w:fill="2D6A4F"/>
          </w:tcPr>
          <w:p>
            <w:pPr>
              <w:jc w:val="center"/>
            </w:pPr>
            <w:r>
              <w:rPr>
                <w:rFonts w:ascii="Calibri" w:hAnsi="Calibri"/>
                <w:b/>
                <w:color w:val="FFFFFF"/>
                <w:sz w:val="17"/>
              </w:rPr>
              <w:t>Scientific Name</w:t>
            </w:r>
          </w:p>
        </w:tc>
        <w:tc>
          <w:tcPr>
            <w:tcW w:type="dxa" w:w="2268"/>
            <w:shd w:val="clear" w:color="auto" w:fill="2D6A4F"/>
          </w:tcPr>
          <w:p>
            <w:pPr>
              <w:jc w:val="center"/>
            </w:pPr>
            <w:r>
              <w:rPr>
                <w:rFonts w:ascii="Calibri" w:hAnsi="Calibri"/>
                <w:b/>
                <w:color w:val="FFFFFF"/>
                <w:sz w:val="17"/>
              </w:rPr>
              <w:t>Range</w:t>
            </w:r>
          </w:p>
        </w:tc>
        <w:tc>
          <w:tcPr>
            <w:tcW w:type="dxa" w:w="2835"/>
            <w:shd w:val="clear" w:color="auto" w:fill="2D6A4F"/>
          </w:tcPr>
          <w:p>
            <w:pPr>
              <w:jc w:val="center"/>
            </w:pPr>
            <w:r>
              <w:rPr>
                <w:rFonts w:ascii="Calibri" w:hAnsi="Calibri"/>
                <w:b/>
                <w:color w:val="FFFFFF"/>
                <w:sz w:val="17"/>
              </w:rPr>
              <w:t>Key Feature</w:t>
            </w:r>
          </w:p>
        </w:tc>
      </w:tr>
      <w:tr>
        <w:tc>
          <w:tcPr>
            <w:tcW w:type="dxa" w:w="2268"/>
            <w:shd w:val="clear" w:color="auto" w:fill="FFFFFF"/>
          </w:tcPr>
          <w:p>
            <w:r>
              <w:rPr>
                <w:rFonts w:ascii="Calibri" w:hAnsi="Calibri"/>
                <w:b w:val="0"/>
                <w:color w:val="1A1A1A"/>
                <w:sz w:val="17"/>
              </w:rPr>
              <w:t>Savanna / Bush Elephant</w:t>
            </w:r>
          </w:p>
        </w:tc>
        <w:tc>
          <w:tcPr>
            <w:tcW w:type="dxa" w:w="2551"/>
            <w:shd w:val="clear" w:color="auto" w:fill="FFFFFF"/>
          </w:tcPr>
          <w:p>
            <w:r>
              <w:rPr>
                <w:rFonts w:ascii="Calibri" w:hAnsi="Calibri"/>
                <w:b w:val="0"/>
                <w:color w:val="1A1A1A"/>
                <w:sz w:val="17"/>
              </w:rPr>
              <w:t>Loxodonta africana</w:t>
            </w:r>
          </w:p>
        </w:tc>
        <w:tc>
          <w:tcPr>
            <w:tcW w:type="dxa" w:w="2268"/>
            <w:shd w:val="clear" w:color="auto" w:fill="FFFFFF"/>
          </w:tcPr>
          <w:p>
            <w:r>
              <w:rPr>
                <w:rFonts w:ascii="Calibri" w:hAnsi="Calibri"/>
                <w:b w:val="0"/>
                <w:color w:val="1A1A1A"/>
                <w:sz w:val="17"/>
              </w:rPr>
              <w:t>Sub-Saharan Africa (savanna)</w:t>
            </w:r>
          </w:p>
        </w:tc>
        <w:tc>
          <w:tcPr>
            <w:tcW w:type="dxa" w:w="2835"/>
            <w:shd w:val="clear" w:color="auto" w:fill="FFFFFF"/>
          </w:tcPr>
          <w:p>
            <w:r>
              <w:rPr>
                <w:rFonts w:ascii="Calibri" w:hAnsi="Calibri"/>
                <w:b w:val="0"/>
                <w:color w:val="1A1A1A"/>
                <w:sz w:val="17"/>
              </w:rPr>
              <w:t>Largest; two finger-like trunk tips; 4 hooves on hindfoot</w:t>
            </w:r>
          </w:p>
        </w:tc>
      </w:tr>
      <w:tr>
        <w:tc>
          <w:tcPr>
            <w:tcW w:type="dxa" w:w="2268"/>
            <w:shd w:val="clear" w:color="auto" w:fill="EAF7EE"/>
          </w:tcPr>
          <w:p>
            <w:r>
              <w:rPr>
                <w:rFonts w:ascii="Calibri" w:hAnsi="Calibri"/>
                <w:b w:val="0"/>
                <w:color w:val="1A1A1A"/>
                <w:sz w:val="17"/>
              </w:rPr>
              <w:t>African Forest Elephant</w:t>
            </w:r>
          </w:p>
        </w:tc>
        <w:tc>
          <w:tcPr>
            <w:tcW w:type="dxa" w:w="2551"/>
            <w:shd w:val="clear" w:color="auto" w:fill="EAF7EE"/>
          </w:tcPr>
          <w:p>
            <w:r>
              <w:rPr>
                <w:rFonts w:ascii="Calibri" w:hAnsi="Calibri"/>
                <w:b w:val="0"/>
                <w:color w:val="1A1A1A"/>
                <w:sz w:val="17"/>
              </w:rPr>
              <w:t>Loxodonta cyclotis</w:t>
            </w:r>
          </w:p>
        </w:tc>
        <w:tc>
          <w:tcPr>
            <w:tcW w:type="dxa" w:w="2268"/>
            <w:shd w:val="clear" w:color="auto" w:fill="EAF7EE"/>
          </w:tcPr>
          <w:p>
            <w:r>
              <w:rPr>
                <w:rFonts w:ascii="Calibri" w:hAnsi="Calibri"/>
                <w:b w:val="0"/>
                <w:color w:val="1A1A1A"/>
                <w:sz w:val="17"/>
              </w:rPr>
              <w:t>Central African rainforests</w:t>
            </w:r>
          </w:p>
        </w:tc>
        <w:tc>
          <w:tcPr>
            <w:tcW w:type="dxa" w:w="2835"/>
            <w:shd w:val="clear" w:color="auto" w:fill="EAF7EE"/>
          </w:tcPr>
          <w:p>
            <w:r>
              <w:rPr>
                <w:rFonts w:ascii="Calibri" w:hAnsi="Calibri"/>
                <w:b w:val="0"/>
                <w:color w:val="1A1A1A"/>
                <w:sz w:val="17"/>
              </w:rPr>
              <w:t>Smaller; rounder ears; darker skin; straighter tusks</w:t>
            </w:r>
          </w:p>
        </w:tc>
      </w:tr>
      <w:tr>
        <w:tc>
          <w:tcPr>
            <w:tcW w:type="dxa" w:w="2268"/>
            <w:shd w:val="clear" w:color="auto" w:fill="FFFFFF"/>
          </w:tcPr>
          <w:p>
            <w:r>
              <w:rPr>
                <w:rFonts w:ascii="Calibri" w:hAnsi="Calibri"/>
                <w:b w:val="0"/>
                <w:color w:val="1A1A1A"/>
                <w:sz w:val="17"/>
              </w:rPr>
              <w:t>Asian Elephant</w:t>
            </w:r>
          </w:p>
        </w:tc>
        <w:tc>
          <w:tcPr>
            <w:tcW w:type="dxa" w:w="2551"/>
            <w:shd w:val="clear" w:color="auto" w:fill="FFFFFF"/>
          </w:tcPr>
          <w:p>
            <w:r>
              <w:rPr>
                <w:rFonts w:ascii="Calibri" w:hAnsi="Calibri"/>
                <w:b w:val="0"/>
                <w:color w:val="1A1A1A"/>
                <w:sz w:val="17"/>
              </w:rPr>
              <w:t>Elephas maximus</w:t>
            </w:r>
          </w:p>
        </w:tc>
        <w:tc>
          <w:tcPr>
            <w:tcW w:type="dxa" w:w="2268"/>
            <w:shd w:val="clear" w:color="auto" w:fill="FFFFFF"/>
          </w:tcPr>
          <w:p>
            <w:r>
              <w:rPr>
                <w:rFonts w:ascii="Calibri" w:hAnsi="Calibri"/>
                <w:b w:val="0"/>
                <w:color w:val="1A1A1A"/>
                <w:sz w:val="17"/>
              </w:rPr>
              <w:t>South &amp; South-East Asia</w:t>
            </w:r>
          </w:p>
        </w:tc>
        <w:tc>
          <w:tcPr>
            <w:tcW w:type="dxa" w:w="2835"/>
            <w:shd w:val="clear" w:color="auto" w:fill="FFFFFF"/>
          </w:tcPr>
          <w:p>
            <w:r>
              <w:rPr>
                <w:rFonts w:ascii="Calibri" w:hAnsi="Calibri"/>
                <w:b w:val="0"/>
                <w:color w:val="1A1A1A"/>
                <w:sz w:val="17"/>
              </w:rPr>
              <w:t>One finger-like trunk tip; 5 hooves on hindfoot; domed head</w:t>
            </w:r>
          </w:p>
        </w:tc>
      </w:tr>
    </w:tbl>
    <w:p>
      <w:pPr>
        <w:spacing w:after="40"/>
      </w:pPr>
    </w:p>
    <w:p>
      <w:pPr>
        <w:spacing w:after="80"/>
        <w:jc w:val="left"/>
      </w:pPr>
      <w:r>
        <w:rPr>
          <w:rFonts w:ascii="Calibri" w:hAnsi="Calibri"/>
          <w:b w:val="0"/>
          <w:i w:val="0"/>
          <w:color w:val="1A1A1A"/>
          <w:sz w:val="19"/>
        </w:rPr>
        <w:t>Key distinguishing features of Asian vs African elephants: Asian elephants have a single finger-like projection at the trunk tip (African have two), a more domed head with a central indentation, smaller rounded ears, and five hooves on the hindfoot (vs three in African). The skin of Asian elephants may show pink depigmentation on the trunk, ears, or neck.</w:t>
      </w:r>
    </w:p>
    <w:p>
      <w:pPr>
        <w:pStyle w:val="Heading2"/>
        <w:spacing w:before="80" w:after="40"/>
      </w:pPr>
      <w:r>
        <w:t>1.3  Asian Elephant Subspecies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  Asian Elephant Subspecies</w:t>
            </w:r>
          </w:p>
        </w:tc>
      </w:tr>
    </w:tbl>
    <w:p>
      <w:pPr>
        <w:spacing w:after="40"/>
      </w:pPr>
    </w:p>
    <w:p>
      <w:pPr>
        <w:spacing w:after="80"/>
        <w:jc w:val="left"/>
      </w:pPr>
      <w:r>
        <w:rPr>
          <w:rFonts w:ascii="Calibri" w:hAnsi="Calibri"/>
          <w:b w:val="0"/>
          <w:i w:val="0"/>
          <w:color w:val="1A1A1A"/>
          <w:sz w:val="19"/>
        </w:rPr>
        <w:t>The IUCN (2020) recognizes four subspecies of Elephas maximus, though taxonomy remains debated:</w:t>
      </w:r>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jc w:val="center"/>
            </w:pPr>
            <w:r>
              <w:rPr>
                <w:rFonts w:ascii="Calibri" w:hAnsi="Calibri"/>
                <w:b/>
                <w:color w:val="FFFFFF"/>
                <w:sz w:val="17"/>
              </w:rPr>
              <w:t>Subspecies</w:t>
            </w:r>
          </w:p>
        </w:tc>
        <w:tc>
          <w:tcPr>
            <w:tcW w:type="dxa" w:w="2268"/>
            <w:shd w:val="clear" w:color="auto" w:fill="2D6A4F"/>
          </w:tcPr>
          <w:p>
            <w:pPr>
              <w:jc w:val="center"/>
            </w:pPr>
            <w:r>
              <w:rPr>
                <w:rFonts w:ascii="Calibri" w:hAnsi="Calibri"/>
                <w:b/>
                <w:color w:val="FFFFFF"/>
                <w:sz w:val="17"/>
              </w:rPr>
              <w:t>Scientific Name</w:t>
            </w:r>
          </w:p>
        </w:tc>
        <w:tc>
          <w:tcPr>
            <w:tcW w:type="dxa" w:w="3118"/>
            <w:shd w:val="clear" w:color="auto" w:fill="2D6A4F"/>
          </w:tcPr>
          <w:p>
            <w:pPr>
              <w:jc w:val="center"/>
            </w:pPr>
            <w:r>
              <w:rPr>
                <w:rFonts w:ascii="Calibri" w:hAnsi="Calibri"/>
                <w:b/>
                <w:color w:val="FFFFFF"/>
                <w:sz w:val="17"/>
              </w:rPr>
              <w:t>Range</w:t>
            </w:r>
          </w:p>
        </w:tc>
        <w:tc>
          <w:tcPr>
            <w:tcW w:type="dxa" w:w="1701"/>
            <w:shd w:val="clear" w:color="auto" w:fill="2D6A4F"/>
          </w:tcPr>
          <w:p>
            <w:pPr>
              <w:jc w:val="center"/>
            </w:pPr>
            <w:r>
              <w:rPr>
                <w:rFonts w:ascii="Calibri" w:hAnsi="Calibri"/>
                <w:b/>
                <w:color w:val="FFFFFF"/>
                <w:sz w:val="17"/>
              </w:rPr>
              <w:t>Status</w:t>
            </w:r>
          </w:p>
        </w:tc>
      </w:tr>
      <w:tr>
        <w:tc>
          <w:tcPr>
            <w:tcW w:type="dxa" w:w="1984"/>
            <w:shd w:val="clear" w:color="auto" w:fill="FFFFFF"/>
          </w:tcPr>
          <w:p>
            <w:r>
              <w:rPr>
                <w:rFonts w:ascii="Calibri" w:hAnsi="Calibri"/>
                <w:b w:val="0"/>
                <w:color w:val="1A1A1A"/>
                <w:sz w:val="17"/>
              </w:rPr>
              <w:t>Indian (Mainland)</w:t>
            </w:r>
          </w:p>
        </w:tc>
        <w:tc>
          <w:tcPr>
            <w:tcW w:type="dxa" w:w="2268"/>
            <w:shd w:val="clear" w:color="auto" w:fill="FFFFFF"/>
          </w:tcPr>
          <w:p>
            <w:r>
              <w:rPr>
                <w:rFonts w:ascii="Calibri" w:hAnsi="Calibri"/>
                <w:b w:val="0"/>
                <w:color w:val="1A1A1A"/>
                <w:sz w:val="17"/>
              </w:rPr>
              <w:t>E. m. indicus</w:t>
            </w:r>
          </w:p>
        </w:tc>
        <w:tc>
          <w:tcPr>
            <w:tcW w:type="dxa" w:w="3118"/>
            <w:shd w:val="clear" w:color="auto" w:fill="FFFFFF"/>
          </w:tcPr>
          <w:p>
            <w:r>
              <w:rPr>
                <w:rFonts w:ascii="Calibri" w:hAnsi="Calibri"/>
                <w:b w:val="0"/>
                <w:color w:val="1A1A1A"/>
                <w:sz w:val="17"/>
              </w:rPr>
              <w:t>India, Nepal, Bhutan, Bangladesh, Myanmar, Thailand, Laos, Vietnam, Cambodia, Malaysia</w:t>
            </w:r>
          </w:p>
        </w:tc>
        <w:tc>
          <w:tcPr>
            <w:tcW w:type="dxa" w:w="1701"/>
            <w:shd w:val="clear" w:color="auto" w:fill="FFFFFF"/>
          </w:tcPr>
          <w:p>
            <w:r>
              <w:rPr>
                <w:rFonts w:ascii="Calibri" w:hAnsi="Calibri"/>
                <w:b w:val="0"/>
                <w:color w:val="1A1A1A"/>
                <w:sz w:val="17"/>
              </w:rPr>
              <w:t>Endangered</w:t>
            </w:r>
          </w:p>
        </w:tc>
      </w:tr>
      <w:tr>
        <w:tc>
          <w:tcPr>
            <w:tcW w:type="dxa" w:w="1984"/>
            <w:shd w:val="clear" w:color="auto" w:fill="EAF7EE"/>
          </w:tcPr>
          <w:p>
            <w:r>
              <w:rPr>
                <w:rFonts w:ascii="Calibri" w:hAnsi="Calibri"/>
                <w:b w:val="0"/>
                <w:color w:val="1A1A1A"/>
                <w:sz w:val="17"/>
              </w:rPr>
              <w:t>Sri Lankan</w:t>
            </w:r>
          </w:p>
        </w:tc>
        <w:tc>
          <w:tcPr>
            <w:tcW w:type="dxa" w:w="2268"/>
            <w:shd w:val="clear" w:color="auto" w:fill="EAF7EE"/>
          </w:tcPr>
          <w:p>
            <w:r>
              <w:rPr>
                <w:rFonts w:ascii="Calibri" w:hAnsi="Calibri"/>
                <w:b w:val="0"/>
                <w:color w:val="1A1A1A"/>
                <w:sz w:val="17"/>
              </w:rPr>
              <w:t>E. m. maximus</w:t>
            </w:r>
          </w:p>
        </w:tc>
        <w:tc>
          <w:tcPr>
            <w:tcW w:type="dxa" w:w="3118"/>
            <w:shd w:val="clear" w:color="auto" w:fill="EAF7EE"/>
          </w:tcPr>
          <w:p>
            <w:r>
              <w:rPr>
                <w:rFonts w:ascii="Calibri" w:hAnsi="Calibri"/>
                <w:b w:val="0"/>
                <w:color w:val="1A1A1A"/>
                <w:sz w:val="17"/>
              </w:rPr>
              <w:t>Sri Lanka</w:t>
            </w:r>
          </w:p>
        </w:tc>
        <w:tc>
          <w:tcPr>
            <w:tcW w:type="dxa" w:w="1701"/>
            <w:shd w:val="clear" w:color="auto" w:fill="EAF7EE"/>
          </w:tcPr>
          <w:p>
            <w:r>
              <w:rPr>
                <w:rFonts w:ascii="Calibri" w:hAnsi="Calibri"/>
                <w:b w:val="0"/>
                <w:color w:val="1A1A1A"/>
                <w:sz w:val="17"/>
              </w:rPr>
              <w:t>Endangered — largest body size</w:t>
            </w:r>
          </w:p>
        </w:tc>
      </w:tr>
      <w:tr>
        <w:tc>
          <w:tcPr>
            <w:tcW w:type="dxa" w:w="1984"/>
            <w:shd w:val="clear" w:color="auto" w:fill="FFFFFF"/>
          </w:tcPr>
          <w:p>
            <w:r>
              <w:rPr>
                <w:rFonts w:ascii="Calibri" w:hAnsi="Calibri"/>
                <w:b w:val="0"/>
                <w:color w:val="1A1A1A"/>
                <w:sz w:val="17"/>
              </w:rPr>
              <w:t>Sumatran</w:t>
            </w:r>
          </w:p>
        </w:tc>
        <w:tc>
          <w:tcPr>
            <w:tcW w:type="dxa" w:w="2268"/>
            <w:shd w:val="clear" w:color="auto" w:fill="FFFFFF"/>
          </w:tcPr>
          <w:p>
            <w:r>
              <w:rPr>
                <w:rFonts w:ascii="Calibri" w:hAnsi="Calibri"/>
                <w:b w:val="0"/>
                <w:color w:val="1A1A1A"/>
                <w:sz w:val="17"/>
              </w:rPr>
              <w:t>E. m. sumatranus</w:t>
            </w:r>
          </w:p>
        </w:tc>
        <w:tc>
          <w:tcPr>
            <w:tcW w:type="dxa" w:w="3118"/>
            <w:shd w:val="clear" w:color="auto" w:fill="FFFFFF"/>
          </w:tcPr>
          <w:p>
            <w:r>
              <w:rPr>
                <w:rFonts w:ascii="Calibri" w:hAnsi="Calibri"/>
                <w:b w:val="0"/>
                <w:color w:val="1A1A1A"/>
                <w:sz w:val="17"/>
              </w:rPr>
              <w:t>Sumatra (Indonesia)</w:t>
            </w:r>
          </w:p>
        </w:tc>
        <w:tc>
          <w:tcPr>
            <w:tcW w:type="dxa" w:w="1701"/>
            <w:shd w:val="clear" w:color="auto" w:fill="FFFFFF"/>
          </w:tcPr>
          <w:p>
            <w:r>
              <w:rPr>
                <w:rFonts w:ascii="Calibri" w:hAnsi="Calibri"/>
                <w:b w:val="0"/>
                <w:color w:val="1A1A1A"/>
                <w:sz w:val="17"/>
              </w:rPr>
              <w:t>Critically Endangered — smallest body size</w:t>
            </w:r>
          </w:p>
        </w:tc>
      </w:tr>
      <w:tr>
        <w:tc>
          <w:tcPr>
            <w:tcW w:type="dxa" w:w="1984"/>
            <w:shd w:val="clear" w:color="auto" w:fill="EAF7EE"/>
          </w:tcPr>
          <w:p>
            <w:r>
              <w:rPr>
                <w:rFonts w:ascii="Calibri" w:hAnsi="Calibri"/>
                <w:b w:val="0"/>
                <w:color w:val="1A1A1A"/>
                <w:sz w:val="17"/>
              </w:rPr>
              <w:t>Bornean (Pygmy)</w:t>
            </w:r>
          </w:p>
        </w:tc>
        <w:tc>
          <w:tcPr>
            <w:tcW w:type="dxa" w:w="2268"/>
            <w:shd w:val="clear" w:color="auto" w:fill="EAF7EE"/>
          </w:tcPr>
          <w:p>
            <w:r>
              <w:rPr>
                <w:rFonts w:ascii="Calibri" w:hAnsi="Calibri"/>
                <w:b w:val="0"/>
                <w:color w:val="1A1A1A"/>
                <w:sz w:val="17"/>
              </w:rPr>
              <w:t>E. m. borneensis</w:t>
            </w:r>
          </w:p>
        </w:tc>
        <w:tc>
          <w:tcPr>
            <w:tcW w:type="dxa" w:w="3118"/>
            <w:shd w:val="clear" w:color="auto" w:fill="EAF7EE"/>
          </w:tcPr>
          <w:p>
            <w:r>
              <w:rPr>
                <w:rFonts w:ascii="Calibri" w:hAnsi="Calibri"/>
                <w:b w:val="0"/>
                <w:color w:val="1A1A1A"/>
                <w:sz w:val="17"/>
              </w:rPr>
              <w:t>Borneo (Malaysia/Indonesia)</w:t>
            </w:r>
          </w:p>
        </w:tc>
        <w:tc>
          <w:tcPr>
            <w:tcW w:type="dxa" w:w="1701"/>
            <w:shd w:val="clear" w:color="auto" w:fill="EAF7EE"/>
          </w:tcPr>
          <w:p>
            <w:r>
              <w:rPr>
                <w:rFonts w:ascii="Calibri" w:hAnsi="Calibri"/>
                <w:b w:val="0"/>
                <w:color w:val="1A1A1A"/>
                <w:sz w:val="17"/>
              </w:rPr>
              <w:t>Endangered — genetically distinct</w:t>
            </w:r>
          </w:p>
        </w:tc>
      </w:tr>
    </w:tbl>
    <w:p>
      <w:pPr>
        <w:spacing w:after="40"/>
      </w:pPr>
    </w:p>
    <w:p>
      <w:pPr>
        <w:spacing w:after="40"/>
        <w:ind w:left="283" w:hanging="170"/>
      </w:pPr>
      <w:r>
        <w:rPr>
          <w:rFonts w:ascii="Calibri" w:hAnsi="Calibri"/>
          <w:color w:val="1A1A1A"/>
          <w:sz w:val="19"/>
        </w:rPr>
        <w:t>•  The PPT lists five strains (Indian, Burmese, Ceylonese, Sumatran, Malaysian) — these correspond to geographic populations; modern genetics recognizes four IUCN subspecies.</w:t>
      </w:r>
    </w:p>
    <w:p>
      <w:pPr>
        <w:spacing w:after="40"/>
        <w:ind w:left="283" w:hanging="170"/>
      </w:pPr>
      <w:r>
        <w:rPr>
          <w:rFonts w:ascii="Calibri" w:hAnsi="Calibri"/>
          <w:color w:val="1A1A1A"/>
          <w:sz w:val="19"/>
        </w:rPr>
        <w:t>•  Phylogeographic studies indicate that Sri Lankan and mainland Indian populations are not always distinct enough for separate subspecific status (IUCN Red List Assessment 2020).</w:t>
      </w:r>
    </w:p>
    <w:p>
      <w:pPr>
        <w:pStyle w:val="Heading2"/>
        <w:spacing w:before="80" w:after="40"/>
      </w:pPr>
      <w:r>
        <w:t>1.4  Body Size — Asian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  Body Size — Asian Elephant</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551"/>
            <w:shd w:val="clear" w:color="auto" w:fill="2D6A4F"/>
          </w:tcPr>
          <w:p>
            <w:pPr>
              <w:jc w:val="center"/>
            </w:pPr>
            <w:r>
              <w:rPr>
                <w:rFonts w:ascii="Calibri" w:hAnsi="Calibri"/>
                <w:b/>
                <w:color w:val="FFFFFF"/>
                <w:sz w:val="17"/>
              </w:rPr>
              <w:t>Parameter</w:t>
            </w:r>
          </w:p>
        </w:tc>
        <w:tc>
          <w:tcPr>
            <w:tcW w:type="dxa" w:w="2268"/>
            <w:shd w:val="clear" w:color="auto" w:fill="2D6A4F"/>
          </w:tcPr>
          <w:p>
            <w:pPr>
              <w:jc w:val="center"/>
            </w:pPr>
            <w:r>
              <w:rPr>
                <w:rFonts w:ascii="Calibri" w:hAnsi="Calibri"/>
                <w:b/>
                <w:color w:val="FFFFFF"/>
                <w:sz w:val="17"/>
              </w:rPr>
              <w:t>Bull (Male)</w:t>
            </w:r>
          </w:p>
        </w:tc>
        <w:tc>
          <w:tcPr>
            <w:tcW w:type="dxa" w:w="2268"/>
            <w:shd w:val="clear" w:color="auto" w:fill="2D6A4F"/>
          </w:tcPr>
          <w:p>
            <w:pPr>
              <w:jc w:val="center"/>
            </w:pPr>
            <w:r>
              <w:rPr>
                <w:rFonts w:ascii="Calibri" w:hAnsi="Calibri"/>
                <w:b/>
                <w:color w:val="FFFFFF"/>
                <w:sz w:val="17"/>
              </w:rPr>
              <w:t>Cow (Female)</w:t>
            </w:r>
          </w:p>
        </w:tc>
        <w:tc>
          <w:tcPr>
            <w:tcW w:type="dxa" w:w="2268"/>
            <w:shd w:val="clear" w:color="auto" w:fill="2D6A4F"/>
          </w:tcPr>
          <w:p>
            <w:pPr>
              <w:jc w:val="center"/>
            </w:pPr>
            <w:r>
              <w:rPr>
                <w:rFonts w:ascii="Calibri" w:hAnsi="Calibri"/>
                <w:b/>
                <w:color w:val="FFFFFF"/>
                <w:sz w:val="17"/>
              </w:rPr>
              <w:t>Calf at Birth</w:t>
            </w:r>
          </w:p>
        </w:tc>
      </w:tr>
      <w:tr>
        <w:tc>
          <w:tcPr>
            <w:tcW w:type="dxa" w:w="2551"/>
            <w:shd w:val="clear" w:color="auto" w:fill="FFFFFF"/>
          </w:tcPr>
          <w:p>
            <w:r>
              <w:rPr>
                <w:rFonts w:ascii="Calibri" w:hAnsi="Calibri"/>
                <w:b w:val="0"/>
                <w:color w:val="1A1A1A"/>
                <w:sz w:val="17"/>
              </w:rPr>
              <w:t>Shoulder height</w:t>
            </w:r>
          </w:p>
        </w:tc>
        <w:tc>
          <w:tcPr>
            <w:tcW w:type="dxa" w:w="2268"/>
            <w:shd w:val="clear" w:color="auto" w:fill="FFFFFF"/>
          </w:tcPr>
          <w:p>
            <w:r>
              <w:rPr>
                <w:rFonts w:ascii="Calibri" w:hAnsi="Calibri"/>
                <w:b w:val="0"/>
                <w:color w:val="1A1A1A"/>
                <w:sz w:val="17"/>
              </w:rPr>
              <w:t>~9 ft / 2.7–3.2 m</w:t>
            </w:r>
          </w:p>
        </w:tc>
        <w:tc>
          <w:tcPr>
            <w:tcW w:type="dxa" w:w="2268"/>
            <w:shd w:val="clear" w:color="auto" w:fill="FFFFFF"/>
          </w:tcPr>
          <w:p>
            <w:r>
              <w:rPr>
                <w:rFonts w:ascii="Calibri" w:hAnsi="Calibri"/>
                <w:b w:val="0"/>
                <w:color w:val="1A1A1A"/>
                <w:sz w:val="17"/>
              </w:rPr>
              <w:t>~7.5 ft / 2.3–2.5 m</w:t>
            </w:r>
          </w:p>
        </w:tc>
        <w:tc>
          <w:tcPr>
            <w:tcW w:type="dxa" w:w="2268"/>
            <w:shd w:val="clear" w:color="auto" w:fill="FFFFFF"/>
          </w:tcPr>
          <w:p>
            <w:r>
              <w:rPr>
                <w:rFonts w:ascii="Calibri" w:hAnsi="Calibri"/>
                <w:b w:val="0"/>
                <w:color w:val="1A1A1A"/>
                <w:sz w:val="17"/>
              </w:rPr>
              <w:t>90–100 cm</w:t>
            </w:r>
          </w:p>
        </w:tc>
      </w:tr>
      <w:tr>
        <w:tc>
          <w:tcPr>
            <w:tcW w:type="dxa" w:w="2551"/>
            <w:shd w:val="clear" w:color="auto" w:fill="EAF7EE"/>
          </w:tcPr>
          <w:p>
            <w:r>
              <w:rPr>
                <w:rFonts w:ascii="Calibri" w:hAnsi="Calibri"/>
                <w:b w:val="0"/>
                <w:color w:val="1A1A1A"/>
                <w:sz w:val="17"/>
              </w:rPr>
              <w:t>Body weight</w:t>
            </w:r>
          </w:p>
        </w:tc>
        <w:tc>
          <w:tcPr>
            <w:tcW w:type="dxa" w:w="2268"/>
            <w:shd w:val="clear" w:color="auto" w:fill="EAF7EE"/>
          </w:tcPr>
          <w:p>
            <w:r>
              <w:rPr>
                <w:rFonts w:ascii="Calibri" w:hAnsi="Calibri"/>
                <w:b w:val="0"/>
                <w:color w:val="1A1A1A"/>
                <w:sz w:val="17"/>
              </w:rPr>
              <w:t>3–5.4 tonnes</w:t>
            </w:r>
          </w:p>
        </w:tc>
        <w:tc>
          <w:tcPr>
            <w:tcW w:type="dxa" w:w="2268"/>
            <w:shd w:val="clear" w:color="auto" w:fill="EAF7EE"/>
          </w:tcPr>
          <w:p>
            <w:r>
              <w:rPr>
                <w:rFonts w:ascii="Calibri" w:hAnsi="Calibri"/>
                <w:b w:val="0"/>
                <w:color w:val="1A1A1A"/>
                <w:sz w:val="17"/>
              </w:rPr>
              <w:t>2.3–4.2 tonnes</w:t>
            </w:r>
          </w:p>
        </w:tc>
        <w:tc>
          <w:tcPr>
            <w:tcW w:type="dxa" w:w="2268"/>
            <w:shd w:val="clear" w:color="auto" w:fill="EAF7EE"/>
          </w:tcPr>
          <w:p>
            <w:r>
              <w:rPr>
                <w:rFonts w:ascii="Calibri" w:hAnsi="Calibri"/>
                <w:b w:val="0"/>
                <w:color w:val="1A1A1A"/>
                <w:sz w:val="17"/>
              </w:rPr>
              <w:t>80–100 kg</w:t>
            </w:r>
          </w:p>
        </w:tc>
      </w:tr>
      <w:tr>
        <w:tc>
          <w:tcPr>
            <w:tcW w:type="dxa" w:w="2551"/>
            <w:shd w:val="clear" w:color="auto" w:fill="FFFFFF"/>
          </w:tcPr>
          <w:p>
            <w:r>
              <w:rPr>
                <w:rFonts w:ascii="Calibri" w:hAnsi="Calibri"/>
                <w:b w:val="0"/>
                <w:color w:val="1A1A1A"/>
                <w:sz w:val="17"/>
              </w:rPr>
              <w:t>Trunk length</w:t>
            </w:r>
          </w:p>
        </w:tc>
        <w:tc>
          <w:tcPr>
            <w:tcW w:type="dxa" w:w="2268"/>
            <w:shd w:val="clear" w:color="auto" w:fill="FFFFFF"/>
          </w:tcPr>
          <w:p>
            <w:r>
              <w:rPr>
                <w:rFonts w:ascii="Calibri" w:hAnsi="Calibri"/>
                <w:b w:val="0"/>
                <w:color w:val="1A1A1A"/>
                <w:sz w:val="17"/>
              </w:rPr>
              <w:t>~2 m</w:t>
            </w:r>
          </w:p>
        </w:tc>
        <w:tc>
          <w:tcPr>
            <w:tcW w:type="dxa" w:w="2268"/>
            <w:shd w:val="clear" w:color="auto" w:fill="FFFFFF"/>
          </w:tcPr>
          <w:p>
            <w:r>
              <w:rPr>
                <w:rFonts w:ascii="Calibri" w:hAnsi="Calibri"/>
                <w:b w:val="0"/>
                <w:color w:val="1A1A1A"/>
                <w:sz w:val="17"/>
              </w:rPr>
              <w:t>~2 m</w:t>
            </w:r>
          </w:p>
        </w:tc>
        <w:tc>
          <w:tcPr>
            <w:tcW w:type="dxa" w:w="2268"/>
            <w:shd w:val="clear" w:color="auto" w:fill="FFFFFF"/>
          </w:tcPr>
          <w:p>
            <w:r>
              <w:rPr>
                <w:rFonts w:ascii="Calibri" w:hAnsi="Calibri"/>
                <w:b w:val="0"/>
                <w:color w:val="1A1A1A"/>
                <w:sz w:val="17"/>
              </w:rPr>
              <w:t>Short — grows rapidly</w:t>
            </w:r>
          </w:p>
        </w:tc>
      </w:tr>
      <w:tr>
        <w:tc>
          <w:tcPr>
            <w:tcW w:type="dxa" w:w="2551"/>
            <w:shd w:val="clear" w:color="auto" w:fill="EAF7EE"/>
          </w:tcPr>
          <w:p>
            <w:r>
              <w:rPr>
                <w:rFonts w:ascii="Calibri" w:hAnsi="Calibri"/>
                <w:b w:val="0"/>
                <w:color w:val="1A1A1A"/>
                <w:sz w:val="17"/>
              </w:rPr>
              <w:t>Lifespan</w:t>
            </w:r>
          </w:p>
        </w:tc>
        <w:tc>
          <w:tcPr>
            <w:tcW w:type="dxa" w:w="2268"/>
            <w:shd w:val="clear" w:color="auto" w:fill="EAF7EE"/>
          </w:tcPr>
          <w:p>
            <w:r>
              <w:rPr>
                <w:rFonts w:ascii="Calibri" w:hAnsi="Calibri"/>
                <w:b w:val="0"/>
                <w:color w:val="1A1A1A"/>
                <w:sz w:val="17"/>
              </w:rPr>
              <w:t>60–70 years in wild</w:t>
            </w:r>
          </w:p>
        </w:tc>
        <w:tc>
          <w:tcPr>
            <w:tcW w:type="dxa" w:w="2268"/>
            <w:shd w:val="clear" w:color="auto" w:fill="EAF7EE"/>
          </w:tcPr>
          <w:p>
            <w:r>
              <w:rPr>
                <w:rFonts w:ascii="Calibri" w:hAnsi="Calibri"/>
                <w:b w:val="0"/>
                <w:color w:val="1A1A1A"/>
                <w:sz w:val="17"/>
              </w:rPr>
              <w:t>60–70 years in wild</w:t>
            </w:r>
          </w:p>
        </w:tc>
        <w:tc>
          <w:tcPr>
            <w:tcW w:type="dxa" w:w="2268"/>
            <w:shd w:val="clear" w:color="auto" w:fill="EAF7EE"/>
          </w:tcPr>
          <w:p>
            <w:r>
              <w:rPr>
                <w:rFonts w:ascii="Calibri" w:hAnsi="Calibri"/>
                <w:b w:val="0"/>
                <w:color w:val="1A1A1A"/>
                <w:sz w:val="17"/>
              </w:rPr>
              <w:t>—</w:t>
            </w:r>
          </w:p>
        </w:tc>
      </w:tr>
    </w:tbl>
    <w:p>
      <w:pPr>
        <w:spacing w:after="40"/>
      </w:pPr>
    </w:p>
    <w:p>
      <w:pPr>
        <w:pStyle w:val="Heading2"/>
        <w:spacing w:before="80" w:after="40"/>
      </w:pPr>
      <w:r>
        <w:t>1.5  Senses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  Senses</w:t>
            </w:r>
          </w:p>
        </w:tc>
      </w:tr>
    </w:tbl>
    <w:p>
      <w:pPr>
        <w:spacing w:after="40"/>
      </w:pPr>
    </w:p>
    <w:p>
      <w:pPr>
        <w:spacing w:after="40"/>
        <w:ind w:left="283" w:hanging="170"/>
      </w:pPr>
      <w:r>
        <w:rPr>
          <w:rFonts w:ascii="Calibri" w:hAnsi="Calibri"/>
          <w:color w:val="1A1A1A"/>
          <w:sz w:val="19"/>
        </w:rPr>
        <w:t>•  Vision: Poor — eyes positioned laterally, wide visual field but poor depth perception; relies far more on smell and hearing</w:t>
      </w:r>
    </w:p>
    <w:p>
      <w:pPr>
        <w:spacing w:after="40"/>
        <w:ind w:left="283" w:hanging="170"/>
      </w:pPr>
      <w:r>
        <w:rPr>
          <w:rFonts w:ascii="Calibri" w:hAnsi="Calibri"/>
          <w:color w:val="1A1A1A"/>
          <w:sz w:val="19"/>
        </w:rPr>
        <w:t>•  Olfaction: Exceptional — can detect water sources up to 12 km away; ~2,000 olfactory receptor genes (more than any other mammal)</w:t>
      </w:r>
    </w:p>
    <w:p>
      <w:pPr>
        <w:spacing w:after="40"/>
        <w:ind w:left="283" w:hanging="170"/>
      </w:pPr>
      <w:r>
        <w:rPr>
          <w:rFonts w:ascii="Calibri" w:hAnsi="Calibri"/>
          <w:color w:val="1A1A1A"/>
          <w:sz w:val="19"/>
        </w:rPr>
        <w:t>•  Hearing: Can detect infrasound (frequencies &lt;20 Hz, inaudible to humans); used for long-distance communication up to 10 km</w:t>
      </w:r>
    </w:p>
    <w:p>
      <w:pPr>
        <w:spacing w:after="40"/>
        <w:ind w:left="283" w:hanging="170"/>
      </w:pPr>
      <w:r>
        <w:rPr>
          <w:rFonts w:ascii="Calibri" w:hAnsi="Calibri"/>
          <w:color w:val="1A1A1A"/>
          <w:sz w:val="19"/>
        </w:rPr>
        <w:t>•  Touch: Highly sensitive skin, especially at trunk tip and around lips; vibrissae (sensory hairs) on trunk and face</w:t>
      </w:r>
    </w:p>
    <w:p>
      <w:pPr>
        <w:spacing w:after="40"/>
        <w:ind w:left="283" w:hanging="170"/>
      </w:pPr>
      <w:r>
        <w:rPr>
          <w:rFonts w:ascii="Calibri" w:hAnsi="Calibri"/>
          <w:color w:val="1A1A1A"/>
          <w:sz w:val="19"/>
        </w:rPr>
        <w:t>•  Seismic sense: May detect seismic waves from other elephants through ground vibration sensed via feet and transmitted through skeleton</w:t>
      </w:r>
    </w:p>
    <w:p/>
    <w:p>
      <w:pPr>
        <w:spacing w:before="0" w:after="0"/>
      </w:pPr>
      <w:r>
        <w:br w:type="page"/>
      </w:r>
    </w:p>
    <w:p>
      <w:pPr>
        <w:pStyle w:val="Heading1"/>
        <w:spacing w:before="160" w:after="40"/>
      </w:pPr>
      <w:r>
        <w:t>2.  The Trunk (Proboscis)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2.  The Trunk (Proboscis)</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5" name="Picture 5"/>
            <wp:cNvGraphicFramePr>
              <a:graphicFrameLocks noChangeAspect="1"/>
            </wp:cNvGraphicFramePr>
            <a:graphic>
              <a:graphicData uri="http://schemas.openxmlformats.org/drawingml/2006/picture">
                <pic:pic>
                  <pic:nvPicPr>
                    <pic:cNvPr id="0" name="slide_05.png"/>
                    <pic:cNvPicPr/>
                  </pic:nvPicPr>
                  <pic:blipFill>
                    <a:blip r:embed="rId13"/>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5 — The trunk: close-up of structure and fine-motor capability</w:t>
      </w:r>
    </w:p>
    <w:p>
      <w:pPr>
        <w:pStyle w:val="Heading2"/>
        <w:spacing w:before="80" w:after="40"/>
      </w:pPr>
      <w:r>
        <w:t>2.1  Evolutionary Origin &amp; Structure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2.1  Evolutionary Origin &amp; Structure</w:t>
            </w:r>
          </w:p>
        </w:tc>
      </w:tr>
    </w:tbl>
    <w:p>
      <w:pPr>
        <w:spacing w:after="40"/>
      </w:pPr>
    </w:p>
    <w:p>
      <w:pPr>
        <w:spacing w:after="100"/>
        <w:jc w:val="left"/>
      </w:pPr>
      <w:r>
        <w:rPr>
          <w:rFonts w:ascii="Calibri" w:hAnsi="Calibri"/>
          <w:b w:val="0"/>
          <w:i w:val="0"/>
          <w:color w:val="1A1A1A"/>
          <w:sz w:val="19"/>
        </w:rPr>
        <w:t>The elephant's trunk (proboscis) is a remarkable evolutionary development — a fusion of the elongated nose and upper lip. It is the defining feature of Order Proboscidea and has no anatomical equivalent in any other living mammal. The trunk is classified as a muscular hydrostat — a biological structure that generates movement and force through the coordinated action of muscles alone, without any bony skeleton for support.</w:t>
      </w:r>
    </w:p>
    <w:p>
      <w:pPr>
        <w:spacing w:after="40"/>
        <w:ind w:left="283" w:hanging="170"/>
      </w:pPr>
      <w:r>
        <w:rPr>
          <w:rFonts w:ascii="Calibri" w:hAnsi="Calibri"/>
          <w:color w:val="1A1A1A"/>
          <w:sz w:val="19"/>
        </w:rPr>
        <w:t>•  Total length: approximately 1.5–2 metres in adult Asian elephants</w:t>
      </w:r>
    </w:p>
    <w:p>
      <w:pPr>
        <w:spacing w:after="40"/>
        <w:ind w:left="283" w:hanging="170"/>
      </w:pPr>
      <w:r>
        <w:rPr>
          <w:rFonts w:ascii="Calibri" w:hAnsi="Calibri"/>
          <w:color w:val="1A1A1A"/>
          <w:sz w:val="19"/>
        </w:rPr>
        <w:t>•  Contains up to 150,000 separate muscle fascicles (bundles of muscle fibres)</w:t>
      </w:r>
    </w:p>
    <w:p>
      <w:pPr>
        <w:spacing w:after="40"/>
        <w:ind w:left="283" w:hanging="170"/>
      </w:pPr>
      <w:r>
        <w:rPr>
          <w:rFonts w:ascii="Calibri" w:hAnsi="Calibri"/>
          <w:color w:val="1A1A1A"/>
          <w:sz w:val="19"/>
        </w:rPr>
        <w:t>•  Organized into FOUR main muscle groups:</w:t>
      </w:r>
    </w:p>
    <w:p>
      <w:pPr>
        <w:spacing w:after="40"/>
        <w:ind w:left="567" w:hanging="170"/>
      </w:pPr>
      <w:r>
        <w:rPr>
          <w:rFonts w:ascii="Calibri" w:hAnsi="Calibri"/>
          <w:color w:val="1A1A1A"/>
          <w:sz w:val="19"/>
        </w:rPr>
        <w:t>◦  Longitudinal muscles — for elongation and shortening</w:t>
      </w:r>
    </w:p>
    <w:p>
      <w:pPr>
        <w:spacing w:after="40"/>
        <w:ind w:left="567" w:hanging="170"/>
      </w:pPr>
      <w:r>
        <w:rPr>
          <w:rFonts w:ascii="Calibri" w:hAnsi="Calibri"/>
          <w:color w:val="1A1A1A"/>
          <w:sz w:val="19"/>
        </w:rPr>
        <w:t>◦  Radial muscles — for narrowing/stiffening the trunk</w:t>
      </w:r>
    </w:p>
    <w:p>
      <w:pPr>
        <w:spacing w:after="40"/>
        <w:ind w:left="567" w:hanging="170"/>
      </w:pPr>
      <w:r>
        <w:rPr>
          <w:rFonts w:ascii="Calibri" w:hAnsi="Calibri"/>
          <w:color w:val="1A1A1A"/>
          <w:sz w:val="19"/>
        </w:rPr>
        <w:t>◦  Transverse muscles — for lateral bending</w:t>
      </w:r>
    </w:p>
    <w:p>
      <w:pPr>
        <w:spacing w:after="40"/>
        <w:ind w:left="567" w:hanging="170"/>
      </w:pPr>
      <w:r>
        <w:rPr>
          <w:rFonts w:ascii="Calibri" w:hAnsi="Calibri"/>
          <w:color w:val="1A1A1A"/>
          <w:sz w:val="19"/>
        </w:rPr>
        <w:t>◦  Oblique muscles — for rotational movements and torsion</w:t>
      </w:r>
    </w:p>
    <w:p>
      <w:pPr>
        <w:spacing w:after="40"/>
        <w:ind w:left="283" w:hanging="170"/>
      </w:pPr>
      <w:r>
        <w:rPr>
          <w:rFonts w:ascii="Calibri" w:hAnsi="Calibri"/>
          <w:color w:val="1A1A1A"/>
          <w:sz w:val="19"/>
        </w:rPr>
        <w:t>•  No bones or cartilage — shape changes rely entirely on near-incompressibility of muscle tissue</w:t>
      </w:r>
    </w:p>
    <w:p>
      <w:pPr>
        <w:spacing w:after="40"/>
        <w:ind w:left="283" w:hanging="170"/>
      </w:pPr>
      <w:r>
        <w:rPr>
          <w:rFonts w:ascii="Calibri" w:hAnsi="Calibri"/>
          <w:color w:val="1A1A1A"/>
          <w:sz w:val="19"/>
        </w:rPr>
        <w:t>•  Abundant blood vessels support high metabolic demands and enable stiffening through engorgement</w:t>
      </w:r>
    </w:p>
    <w:p>
      <w:pPr>
        <w:pStyle w:val="Heading2"/>
        <w:spacing w:before="80" w:after="40"/>
      </w:pPr>
      <w:r>
        <w:t>2.2  Finger-like Tip — Asian vs African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2.2  Finger-like Tip — Asian vs African</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118"/>
            <w:shd w:val="clear" w:color="auto" w:fill="2D6A4F"/>
          </w:tcPr>
          <w:p>
            <w:pPr>
              <w:jc w:val="center"/>
            </w:pPr>
            <w:r>
              <w:rPr>
                <w:rFonts w:ascii="Calibri" w:hAnsi="Calibri"/>
                <w:b/>
                <w:color w:val="FFFFFF"/>
                <w:sz w:val="17"/>
              </w:rPr>
              <w:t>Asian Elephant</w:t>
            </w:r>
          </w:p>
        </w:tc>
        <w:tc>
          <w:tcPr>
            <w:tcW w:type="dxa" w:w="3118"/>
            <w:shd w:val="clear" w:color="auto" w:fill="2D6A4F"/>
          </w:tcPr>
          <w:p>
            <w:pPr>
              <w:jc w:val="center"/>
            </w:pPr>
            <w:r>
              <w:rPr>
                <w:rFonts w:ascii="Calibri" w:hAnsi="Calibri"/>
                <w:b/>
                <w:color w:val="FFFFFF"/>
                <w:sz w:val="17"/>
              </w:rPr>
              <w:t>African Elephant</w:t>
            </w:r>
          </w:p>
        </w:tc>
      </w:tr>
      <w:tr>
        <w:tc>
          <w:tcPr>
            <w:tcW w:type="dxa" w:w="2835"/>
            <w:shd w:val="clear" w:color="auto" w:fill="FFFFFF"/>
          </w:tcPr>
          <w:p>
            <w:r>
              <w:rPr>
                <w:rFonts w:ascii="Calibri" w:hAnsi="Calibri"/>
                <w:b w:val="0"/>
                <w:color w:val="1A1A1A"/>
                <w:sz w:val="17"/>
              </w:rPr>
              <w:t>Trunk tip projections</w:t>
            </w:r>
          </w:p>
        </w:tc>
        <w:tc>
          <w:tcPr>
            <w:tcW w:type="dxa" w:w="3118"/>
            <w:shd w:val="clear" w:color="auto" w:fill="FFFFFF"/>
          </w:tcPr>
          <w:p>
            <w:r>
              <w:rPr>
                <w:rFonts w:ascii="Calibri" w:hAnsi="Calibri"/>
                <w:b w:val="0"/>
                <w:color w:val="1A1A1A"/>
                <w:sz w:val="17"/>
              </w:rPr>
              <w:t>ONE finger-like process (upper lip)</w:t>
            </w:r>
          </w:p>
        </w:tc>
        <w:tc>
          <w:tcPr>
            <w:tcW w:type="dxa" w:w="3118"/>
            <w:shd w:val="clear" w:color="auto" w:fill="FFFFFF"/>
          </w:tcPr>
          <w:p>
            <w:r>
              <w:rPr>
                <w:rFonts w:ascii="Calibri" w:hAnsi="Calibri"/>
                <w:b w:val="0"/>
                <w:color w:val="1A1A1A"/>
                <w:sz w:val="17"/>
              </w:rPr>
              <w:t>TWO finger-like processes (upper + lower lip)</w:t>
            </w:r>
          </w:p>
        </w:tc>
      </w:tr>
      <w:tr>
        <w:tc>
          <w:tcPr>
            <w:tcW w:type="dxa" w:w="2835"/>
            <w:shd w:val="clear" w:color="auto" w:fill="EAF7EE"/>
          </w:tcPr>
          <w:p>
            <w:r>
              <w:rPr>
                <w:rFonts w:ascii="Calibri" w:hAnsi="Calibri"/>
                <w:b w:val="0"/>
                <w:color w:val="1A1A1A"/>
                <w:sz w:val="17"/>
              </w:rPr>
              <w:t>Gripping method</w:t>
            </w:r>
          </w:p>
        </w:tc>
        <w:tc>
          <w:tcPr>
            <w:tcW w:type="dxa" w:w="3118"/>
            <w:shd w:val="clear" w:color="auto" w:fill="EAF7EE"/>
          </w:tcPr>
          <w:p>
            <w:r>
              <w:rPr>
                <w:rFonts w:ascii="Calibri" w:hAnsi="Calibri"/>
                <w:b w:val="0"/>
                <w:color w:val="1A1A1A"/>
                <w:sz w:val="17"/>
              </w:rPr>
              <w:t>Wraps around object (grasping)</w:t>
            </w:r>
          </w:p>
        </w:tc>
        <w:tc>
          <w:tcPr>
            <w:tcW w:type="dxa" w:w="3118"/>
            <w:shd w:val="clear" w:color="auto" w:fill="EAF7EE"/>
          </w:tcPr>
          <w:p>
            <w:r>
              <w:rPr>
                <w:rFonts w:ascii="Calibri" w:hAnsi="Calibri"/>
                <w:b w:val="0"/>
                <w:color w:val="1A1A1A"/>
                <w:sz w:val="17"/>
              </w:rPr>
              <w:t>Pinch between two processes</w:t>
            </w:r>
          </w:p>
        </w:tc>
      </w:tr>
      <w:tr>
        <w:tc>
          <w:tcPr>
            <w:tcW w:type="dxa" w:w="2835"/>
            <w:shd w:val="clear" w:color="auto" w:fill="FFFFFF"/>
          </w:tcPr>
          <w:p>
            <w:r>
              <w:rPr>
                <w:rFonts w:ascii="Calibri" w:hAnsi="Calibri"/>
                <w:b w:val="0"/>
                <w:color w:val="1A1A1A"/>
                <w:sz w:val="17"/>
              </w:rPr>
              <w:t>Fine motor ability</w:t>
            </w:r>
          </w:p>
        </w:tc>
        <w:tc>
          <w:tcPr>
            <w:tcW w:type="dxa" w:w="3118"/>
            <w:shd w:val="clear" w:color="auto" w:fill="FFFFFF"/>
          </w:tcPr>
          <w:p>
            <w:r>
              <w:rPr>
                <w:rFonts w:ascii="Calibri" w:hAnsi="Calibri"/>
                <w:b w:val="0"/>
                <w:color w:val="1A1A1A"/>
                <w:sz w:val="17"/>
              </w:rPr>
              <w:t>High — can pick up single blade of grass</w:t>
            </w:r>
          </w:p>
        </w:tc>
        <w:tc>
          <w:tcPr>
            <w:tcW w:type="dxa" w:w="3118"/>
            <w:shd w:val="clear" w:color="auto" w:fill="FFFFFF"/>
          </w:tcPr>
          <w:p>
            <w:r>
              <w:rPr>
                <w:rFonts w:ascii="Calibri" w:hAnsi="Calibri"/>
                <w:b w:val="0"/>
                <w:color w:val="1A1A1A"/>
                <w:sz w:val="17"/>
              </w:rPr>
              <w:t>Similar fine motor ability</w:t>
            </w:r>
          </w:p>
        </w:tc>
      </w:tr>
      <w:tr>
        <w:tc>
          <w:tcPr>
            <w:tcW w:type="dxa" w:w="2835"/>
            <w:shd w:val="clear" w:color="auto" w:fill="EAF7EE"/>
          </w:tcPr>
          <w:p>
            <w:r>
              <w:rPr>
                <w:rFonts w:ascii="Calibri" w:hAnsi="Calibri"/>
                <w:b w:val="0"/>
                <w:color w:val="1A1A1A"/>
                <w:sz w:val="17"/>
              </w:rPr>
              <w:t>Hooves on hindfoot</w:t>
            </w:r>
          </w:p>
        </w:tc>
        <w:tc>
          <w:tcPr>
            <w:tcW w:type="dxa" w:w="3118"/>
            <w:shd w:val="clear" w:color="auto" w:fill="EAF7EE"/>
          </w:tcPr>
          <w:p>
            <w:r>
              <w:rPr>
                <w:rFonts w:ascii="Calibri" w:hAnsi="Calibri"/>
                <w:b w:val="0"/>
                <w:color w:val="1A1A1A"/>
                <w:sz w:val="17"/>
              </w:rPr>
              <w:t>5 hooves</w:t>
            </w:r>
          </w:p>
        </w:tc>
        <w:tc>
          <w:tcPr>
            <w:tcW w:type="dxa" w:w="3118"/>
            <w:shd w:val="clear" w:color="auto" w:fill="EAF7EE"/>
          </w:tcPr>
          <w:p>
            <w:r>
              <w:rPr>
                <w:rFonts w:ascii="Calibri" w:hAnsi="Calibri"/>
                <w:b w:val="0"/>
                <w:color w:val="1A1A1A"/>
                <w:sz w:val="17"/>
              </w:rPr>
              <w:t>3 hooves</w:t>
            </w:r>
          </w:p>
        </w:tc>
      </w:tr>
    </w:tbl>
    <w:p>
      <w:pPr>
        <w:spacing w:after="40"/>
      </w:pPr>
    </w:p>
    <w:p>
      <w:pPr>
        <w:pStyle w:val="Heading2"/>
        <w:spacing w:before="80" w:after="40"/>
      </w:pPr>
      <w:r>
        <w:t>2.3  Functions of the Trunk</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2.3  Functions of the Trunk</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jc w:val="center"/>
            </w:pPr>
            <w:r>
              <w:rPr>
                <w:rFonts w:ascii="Calibri" w:hAnsi="Calibri"/>
                <w:b/>
                <w:color w:val="FFFFFF"/>
                <w:sz w:val="17"/>
              </w:rPr>
              <w:t>Function</w:t>
            </w:r>
          </w:p>
        </w:tc>
        <w:tc>
          <w:tcPr>
            <w:tcW w:type="dxa" w:w="7087"/>
            <w:shd w:val="clear" w:color="auto" w:fill="2D6A4F"/>
          </w:tcPr>
          <w:p>
            <w:pPr>
              <w:jc w:val="center"/>
            </w:pPr>
            <w:r>
              <w:rPr>
                <w:rFonts w:ascii="Calibri" w:hAnsi="Calibri"/>
                <w:b/>
                <w:color w:val="FFFFFF"/>
                <w:sz w:val="17"/>
              </w:rPr>
              <w:t>Detail</w:t>
            </w:r>
          </w:p>
        </w:tc>
      </w:tr>
      <w:tr>
        <w:tc>
          <w:tcPr>
            <w:tcW w:type="dxa" w:w="2268"/>
            <w:shd w:val="clear" w:color="auto" w:fill="FFFFFF"/>
          </w:tcPr>
          <w:p>
            <w:r>
              <w:rPr>
                <w:rFonts w:ascii="Calibri" w:hAnsi="Calibri"/>
                <w:b w:val="0"/>
                <w:color w:val="1A1A1A"/>
                <w:sz w:val="17"/>
              </w:rPr>
              <w:t>Respiration</w:t>
            </w:r>
          </w:p>
        </w:tc>
        <w:tc>
          <w:tcPr>
            <w:tcW w:type="dxa" w:w="7087"/>
            <w:shd w:val="clear" w:color="auto" w:fill="FFFFFF"/>
          </w:tcPr>
          <w:p>
            <w:r>
              <w:rPr>
                <w:rFonts w:ascii="Calibri" w:hAnsi="Calibri"/>
                <w:b w:val="0"/>
                <w:color w:val="1A1A1A"/>
                <w:sz w:val="17"/>
              </w:rPr>
              <w:t>Primary airway — breathing through trunk nostrils</w:t>
            </w:r>
          </w:p>
        </w:tc>
      </w:tr>
      <w:tr>
        <w:tc>
          <w:tcPr>
            <w:tcW w:type="dxa" w:w="2268"/>
            <w:shd w:val="clear" w:color="auto" w:fill="EAF7EE"/>
          </w:tcPr>
          <w:p>
            <w:r>
              <w:rPr>
                <w:rFonts w:ascii="Calibri" w:hAnsi="Calibri"/>
                <w:b w:val="0"/>
                <w:color w:val="1A1A1A"/>
                <w:sz w:val="17"/>
              </w:rPr>
              <w:t>Olfaction</w:t>
            </w:r>
          </w:p>
        </w:tc>
        <w:tc>
          <w:tcPr>
            <w:tcW w:type="dxa" w:w="7087"/>
            <w:shd w:val="clear" w:color="auto" w:fill="EAF7EE"/>
          </w:tcPr>
          <w:p>
            <w:r>
              <w:rPr>
                <w:rFonts w:ascii="Calibri" w:hAnsi="Calibri"/>
                <w:b w:val="0"/>
                <w:color w:val="1A1A1A"/>
                <w:sz w:val="17"/>
              </w:rPr>
              <w:t>Chemosensory — can detect scents up to 12 km; 2,000+ olfactory receptor genes</w:t>
            </w:r>
          </w:p>
        </w:tc>
      </w:tr>
      <w:tr>
        <w:tc>
          <w:tcPr>
            <w:tcW w:type="dxa" w:w="2268"/>
            <w:shd w:val="clear" w:color="auto" w:fill="FFFFFF"/>
          </w:tcPr>
          <w:p>
            <w:r>
              <w:rPr>
                <w:rFonts w:ascii="Calibri" w:hAnsi="Calibri"/>
                <w:b w:val="0"/>
                <w:color w:val="1A1A1A"/>
                <w:sz w:val="17"/>
              </w:rPr>
              <w:t>Water intake</w:t>
            </w:r>
          </w:p>
        </w:tc>
        <w:tc>
          <w:tcPr>
            <w:tcW w:type="dxa" w:w="7087"/>
            <w:shd w:val="clear" w:color="auto" w:fill="FFFFFF"/>
          </w:tcPr>
          <w:p>
            <w:r>
              <w:rPr>
                <w:rFonts w:ascii="Calibri" w:hAnsi="Calibri"/>
                <w:b w:val="0"/>
                <w:color w:val="1A1A1A"/>
                <w:sz w:val="17"/>
              </w:rPr>
              <w:t>Can hold 8–12 litres of water per fill; used for drinking and bathing</w:t>
            </w:r>
          </w:p>
        </w:tc>
      </w:tr>
      <w:tr>
        <w:tc>
          <w:tcPr>
            <w:tcW w:type="dxa" w:w="2268"/>
            <w:shd w:val="clear" w:color="auto" w:fill="EAF7EE"/>
          </w:tcPr>
          <w:p>
            <w:r>
              <w:rPr>
                <w:rFonts w:ascii="Calibri" w:hAnsi="Calibri"/>
                <w:b w:val="0"/>
                <w:color w:val="1A1A1A"/>
                <w:sz w:val="17"/>
              </w:rPr>
              <w:t>Grasping</w:t>
            </w:r>
          </w:p>
        </w:tc>
        <w:tc>
          <w:tcPr>
            <w:tcW w:type="dxa" w:w="7087"/>
            <w:shd w:val="clear" w:color="auto" w:fill="EAF7EE"/>
          </w:tcPr>
          <w:p>
            <w:r>
              <w:rPr>
                <w:rFonts w:ascii="Calibri" w:hAnsi="Calibri"/>
                <w:b w:val="0"/>
                <w:color w:val="1A1A1A"/>
                <w:sz w:val="17"/>
              </w:rPr>
              <w:t>Can carry loads up to 270 kg; also manipulates objects as small as a pin</w:t>
            </w:r>
          </w:p>
        </w:tc>
      </w:tr>
      <w:tr>
        <w:tc>
          <w:tcPr>
            <w:tcW w:type="dxa" w:w="2268"/>
            <w:shd w:val="clear" w:color="auto" w:fill="FFFFFF"/>
          </w:tcPr>
          <w:p>
            <w:r>
              <w:rPr>
                <w:rFonts w:ascii="Calibri" w:hAnsi="Calibri"/>
                <w:b w:val="0"/>
                <w:color w:val="1A1A1A"/>
                <w:sz w:val="17"/>
              </w:rPr>
              <w:t>Feeding</w:t>
            </w:r>
          </w:p>
        </w:tc>
        <w:tc>
          <w:tcPr>
            <w:tcW w:type="dxa" w:w="7087"/>
            <w:shd w:val="clear" w:color="auto" w:fill="FFFFFF"/>
          </w:tcPr>
          <w:p>
            <w:r>
              <w:rPr>
                <w:rFonts w:ascii="Calibri" w:hAnsi="Calibri"/>
                <w:b w:val="0"/>
                <w:color w:val="1A1A1A"/>
                <w:sz w:val="17"/>
              </w:rPr>
              <w:t>Strips bark, plucks grass, breaks branches; processes ~150 kg of food daily</w:t>
            </w:r>
          </w:p>
        </w:tc>
      </w:tr>
      <w:tr>
        <w:tc>
          <w:tcPr>
            <w:tcW w:type="dxa" w:w="2268"/>
            <w:shd w:val="clear" w:color="auto" w:fill="EAF7EE"/>
          </w:tcPr>
          <w:p>
            <w:r>
              <w:rPr>
                <w:rFonts w:ascii="Calibri" w:hAnsi="Calibri"/>
                <w:b w:val="0"/>
                <w:color w:val="1A1A1A"/>
                <w:sz w:val="17"/>
              </w:rPr>
              <w:t>Communication</w:t>
            </w:r>
          </w:p>
        </w:tc>
        <w:tc>
          <w:tcPr>
            <w:tcW w:type="dxa" w:w="7087"/>
            <w:shd w:val="clear" w:color="auto" w:fill="EAF7EE"/>
          </w:tcPr>
          <w:p>
            <w:r>
              <w:rPr>
                <w:rFonts w:ascii="Calibri" w:hAnsi="Calibri"/>
                <w:b w:val="0"/>
                <w:color w:val="1A1A1A"/>
                <w:sz w:val="17"/>
              </w:rPr>
              <w:t>Trumpeting, rumbling, touch gestures between individuals</w:t>
            </w:r>
          </w:p>
        </w:tc>
      </w:tr>
      <w:tr>
        <w:tc>
          <w:tcPr>
            <w:tcW w:type="dxa" w:w="2268"/>
            <w:shd w:val="clear" w:color="auto" w:fill="FFFFFF"/>
          </w:tcPr>
          <w:p>
            <w:r>
              <w:rPr>
                <w:rFonts w:ascii="Calibri" w:hAnsi="Calibri"/>
                <w:b w:val="0"/>
                <w:color w:val="1A1A1A"/>
                <w:sz w:val="17"/>
              </w:rPr>
              <w:t>Dust/mud bathing</w:t>
            </w:r>
          </w:p>
        </w:tc>
        <w:tc>
          <w:tcPr>
            <w:tcW w:type="dxa" w:w="7087"/>
            <w:shd w:val="clear" w:color="auto" w:fill="FFFFFF"/>
          </w:tcPr>
          <w:p>
            <w:r>
              <w:rPr>
                <w:rFonts w:ascii="Calibri" w:hAnsi="Calibri"/>
                <w:b w:val="0"/>
                <w:color w:val="1A1A1A"/>
                <w:sz w:val="17"/>
              </w:rPr>
              <w:t>Sprays dust/mud over body for thermoregulation and parasite control</w:t>
            </w:r>
          </w:p>
        </w:tc>
      </w:tr>
      <w:tr>
        <w:tc>
          <w:tcPr>
            <w:tcW w:type="dxa" w:w="2268"/>
            <w:shd w:val="clear" w:color="auto" w:fill="EAF7EE"/>
          </w:tcPr>
          <w:p>
            <w:r>
              <w:rPr>
                <w:rFonts w:ascii="Calibri" w:hAnsi="Calibri"/>
                <w:b w:val="0"/>
                <w:color w:val="1A1A1A"/>
                <w:sz w:val="17"/>
              </w:rPr>
              <w:t>Tool use</w:t>
            </w:r>
          </w:p>
        </w:tc>
        <w:tc>
          <w:tcPr>
            <w:tcW w:type="dxa" w:w="7087"/>
            <w:shd w:val="clear" w:color="auto" w:fill="EAF7EE"/>
          </w:tcPr>
          <w:p>
            <w:r>
              <w:rPr>
                <w:rFonts w:ascii="Calibri" w:hAnsi="Calibri"/>
                <w:b w:val="0"/>
                <w:color w:val="1A1A1A"/>
                <w:sz w:val="17"/>
              </w:rPr>
              <w:t>Uses trunk to hold tools, throw projectiles, and make gestures</w:t>
            </w:r>
          </w:p>
        </w:tc>
      </w:tr>
      <w:tr>
        <w:tc>
          <w:tcPr>
            <w:tcW w:type="dxa" w:w="2268"/>
            <w:shd w:val="clear" w:color="auto" w:fill="FFFFFF"/>
          </w:tcPr>
          <w:p>
            <w:r>
              <w:rPr>
                <w:rFonts w:ascii="Calibri" w:hAnsi="Calibri"/>
                <w:b w:val="0"/>
                <w:color w:val="1A1A1A"/>
                <w:sz w:val="17"/>
              </w:rPr>
              <w:t>Combat</w:t>
            </w:r>
          </w:p>
        </w:tc>
        <w:tc>
          <w:tcPr>
            <w:tcW w:type="dxa" w:w="7087"/>
            <w:shd w:val="clear" w:color="auto" w:fill="FFFFFF"/>
          </w:tcPr>
          <w:p>
            <w:r>
              <w:rPr>
                <w:rFonts w:ascii="Calibri" w:hAnsi="Calibri"/>
                <w:b w:val="0"/>
                <w:color w:val="1A1A1A"/>
                <w:sz w:val="17"/>
              </w:rPr>
              <w:t>Striking, pushing, and wrestling during male-male conflict</w:t>
            </w:r>
          </w:p>
        </w:tc>
      </w:tr>
    </w:tbl>
    <w:p>
      <w:pPr>
        <w:spacing w:after="40"/>
      </w:pPr>
    </w:p>
    <w:p>
      <w:pPr>
        <w:pStyle w:val="Heading2"/>
        <w:spacing w:before="80" w:after="40"/>
      </w:pPr>
      <w:r>
        <w:t>2.4  Nerve Supply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2.4  Nerve Supply</w:t>
            </w:r>
          </w:p>
        </w:tc>
      </w:tr>
    </w:tbl>
    <w:p>
      <w:pPr>
        <w:spacing w:after="40"/>
      </w:pPr>
    </w:p>
    <w:p>
      <w:pPr>
        <w:spacing w:after="40"/>
        <w:ind w:left="283" w:hanging="170"/>
      </w:pPr>
      <w:r>
        <w:rPr>
          <w:rFonts w:ascii="Calibri" w:hAnsi="Calibri"/>
          <w:color w:val="1A1A1A"/>
          <w:sz w:val="19"/>
        </w:rPr>
        <w:t>•  A unique proboscis nerve runs along both sides of the trunk, connecting to the brain</w:t>
      </w:r>
    </w:p>
    <w:p>
      <w:pPr>
        <w:spacing w:after="40"/>
        <w:ind w:left="283" w:hanging="170"/>
      </w:pPr>
      <w:r>
        <w:rPr>
          <w:rFonts w:ascii="Calibri" w:hAnsi="Calibri"/>
          <w:color w:val="1A1A1A"/>
          <w:sz w:val="19"/>
        </w:rPr>
        <w:t>•  Enables precise proprioceptive feedback for fine motor control</w:t>
      </w:r>
    </w:p>
    <w:p>
      <w:pPr>
        <w:spacing w:after="40"/>
        <w:ind w:left="283" w:hanging="170"/>
      </w:pPr>
      <w:r>
        <w:rPr>
          <w:rFonts w:ascii="Calibri" w:hAnsi="Calibri"/>
          <w:color w:val="1A1A1A"/>
          <w:sz w:val="19"/>
        </w:rPr>
        <w:t>•  The tip of the trunk has highly concentrated mechanoreceptors (similar to human fingertip sensitivity)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KEY FACT: 150,000 muscle fascicles, no bones — the trunk is the most versatile appendage in the animal kingdom. A single muscular hydrostat that breathes, smells, drinks, carries 270 kg, and picks up a pin.</w:t>
            </w:r>
          </w:p>
        </w:tc>
      </w:tr>
    </w:tbl>
    <w:p>
      <w:pPr>
        <w:spacing w:after="40"/>
      </w:pPr>
    </w:p>
    <w:p/>
    <w:p>
      <w:pPr>
        <w:spacing w:before="0" w:after="0"/>
      </w:pPr>
      <w:r>
        <w:br w:type="page"/>
      </w:r>
    </w:p>
    <w:p>
      <w:pPr>
        <w:pStyle w:val="Heading1"/>
        <w:spacing w:before="160" w:after="40"/>
      </w:pPr>
      <w:r>
        <w:t>3.  Skeletal System</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3.  Skeletal System</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slide_06.png"/>
                    <pic:cNvPicPr/>
                  </pic:nvPicPr>
                  <pic:blipFill>
                    <a:blip r:embed="rId14"/>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6 — Appendicular skeleton and 18 nails (digitigrade)</w:t>
      </w:r>
    </w:p>
    <w:p>
      <w:pPr>
        <w:spacing w:before="80" w:after="40"/>
        <w:jc w:val="center"/>
      </w:pPr>
      <w:r>
        <w:drawing>
          <wp:inline xmlns:a="http://schemas.openxmlformats.org/drawingml/2006/main" xmlns:pic="http://schemas.openxmlformats.org/drawingml/2006/picture">
            <wp:extent cx="5040000" cy="3104348"/>
            <wp:docPr id="7" name="Picture 7"/>
            <wp:cNvGraphicFramePr>
              <a:graphicFrameLocks noChangeAspect="1"/>
            </wp:cNvGraphicFramePr>
            <a:graphic>
              <a:graphicData uri="http://schemas.openxmlformats.org/drawingml/2006/picture">
                <pic:pic>
                  <pic:nvPicPr>
                    <pic:cNvPr id="0" name="slide_07.png"/>
                    <pic:cNvPicPr/>
                  </pic:nvPicPr>
                  <pic:blipFill>
                    <a:blip r:embed="rId15"/>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7 — Full articulated elephant skeleton on display at museum</w:t>
      </w:r>
    </w:p>
    <w:p>
      <w:pPr>
        <w:spacing w:before="80" w:after="40"/>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slide_08.png"/>
                    <pic:cNvPicPr/>
                  </pic:nvPicPr>
                  <pic:blipFill>
                    <a:blip r:embed="rId16"/>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8 — Cross-section comparison: Elephant bone vs Horse bone</w:t>
      </w:r>
    </w:p>
    <w:p>
      <w:pPr>
        <w:pStyle w:val="Heading2"/>
        <w:spacing w:before="80" w:after="40"/>
      </w:pPr>
      <w:r>
        <w:t>3.1  Overall Skeletal Architecture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3.1  Overall Skeletal Architecture</w:t>
            </w:r>
          </w:p>
        </w:tc>
      </w:tr>
    </w:tbl>
    <w:p>
      <w:pPr>
        <w:spacing w:after="40"/>
      </w:pPr>
    </w:p>
    <w:p>
      <w:pPr>
        <w:spacing w:after="40"/>
        <w:ind w:left="283" w:hanging="170"/>
      </w:pPr>
      <w:r>
        <w:rPr>
          <w:rFonts w:ascii="Calibri" w:hAnsi="Calibri"/>
          <w:color w:val="1A1A1A"/>
          <w:sz w:val="19"/>
        </w:rPr>
        <w:t>•  Total number of bones: 326–351 (varies between individuals)</w:t>
      </w:r>
    </w:p>
    <w:p>
      <w:pPr>
        <w:spacing w:after="40"/>
        <w:ind w:left="283" w:hanging="170"/>
      </w:pPr>
      <w:r>
        <w:rPr>
          <w:rFonts w:ascii="Calibri" w:hAnsi="Calibri"/>
          <w:color w:val="1A1A1A"/>
          <w:sz w:val="19"/>
        </w:rPr>
        <w:t>•  Skeleton divided into: skull, spinal column, ribs &amp; sternum (axial), and limbs (appendicular)</w:t>
      </w:r>
    </w:p>
    <w:p>
      <w:pPr>
        <w:spacing w:after="40"/>
        <w:ind w:left="283" w:hanging="170"/>
      </w:pPr>
      <w:r>
        <w:rPr>
          <w:rFonts w:ascii="Calibri" w:hAnsi="Calibri"/>
          <w:color w:val="1A1A1A"/>
          <w:sz w:val="19"/>
        </w:rPr>
        <w:t>•  African elephants: 21 pairs of ribs; Asian elephants: 19–20 pairs</w:t>
      </w:r>
    </w:p>
    <w:p>
      <w:pPr>
        <w:spacing w:after="40"/>
        <w:ind w:left="283" w:hanging="170"/>
      </w:pPr>
      <w:r>
        <w:rPr>
          <w:rFonts w:ascii="Calibri" w:hAnsi="Calibri"/>
          <w:color w:val="1A1A1A"/>
          <w:sz w:val="19"/>
        </w:rPr>
        <w:t>•  Vertebrae are connected by tight joints which limit backbone flexibility (unlike most mammals)</w:t>
      </w:r>
    </w:p>
    <w:p>
      <w:pPr>
        <w:spacing w:after="40"/>
        <w:ind w:left="283" w:hanging="170"/>
      </w:pPr>
      <w:r>
        <w:rPr>
          <w:rFonts w:ascii="Calibri" w:hAnsi="Calibri"/>
          <w:color w:val="1A1A1A"/>
          <w:sz w:val="19"/>
        </w:rPr>
        <w:t>•  No collarbone (clavicle): shoulder blade is suspended by a muscular sling that absorbs impact with each step</w:t>
      </w:r>
    </w:p>
    <w:p>
      <w:pPr>
        <w:pStyle w:val="Heading2"/>
        <w:spacing w:before="80" w:after="40"/>
      </w:pPr>
      <w:r>
        <w:t>3.2  Limb Architecture — Columnar Design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3.2  Limb Architecture — Columnar Design</w:t>
            </w:r>
          </w:p>
        </w:tc>
      </w:tr>
    </w:tbl>
    <w:p>
      <w:pPr>
        <w:spacing w:after="40"/>
      </w:pPr>
    </w:p>
    <w:p>
      <w:pPr>
        <w:spacing w:after="100"/>
        <w:jc w:val="left"/>
      </w:pPr>
      <w:r>
        <w:rPr>
          <w:rFonts w:ascii="Calibri" w:hAnsi="Calibri"/>
          <w:b w:val="0"/>
          <w:i w:val="0"/>
          <w:color w:val="1A1A1A"/>
          <w:sz w:val="19"/>
        </w:rPr>
        <w:t>Elephant limbs are structured in a columnar (pillar-like) fashion — bones are stacked nearly vertically, transferring the animal's weight straight down through the skeleton to the ground. This minimizes sideways (shear) forces that would otherwise fatigue bones and connective tissues over time in an animal weighing 3–5 tonnes.</w:t>
      </w:r>
    </w:p>
    <w:p>
      <w:pPr>
        <w:spacing w:after="40"/>
        <w:ind w:left="283" w:hanging="170"/>
      </w:pPr>
      <w:r>
        <w:rPr>
          <w:rFonts w:ascii="Calibri" w:hAnsi="Calibri"/>
          <w:color w:val="1A1A1A"/>
          <w:sz w:val="19"/>
        </w:rPr>
        <w:t>•  Limbs function as pillars — nearly perpendicular to the ground at all times</w:t>
      </w:r>
    </w:p>
    <w:p>
      <w:pPr>
        <w:spacing w:after="40"/>
        <w:ind w:left="283" w:hanging="170"/>
      </w:pPr>
      <w:r>
        <w:rPr>
          <w:rFonts w:ascii="Calibri" w:hAnsi="Calibri"/>
          <w:color w:val="1A1A1A"/>
          <w:sz w:val="19"/>
        </w:rPr>
        <w:t>•  Unlike other mammals, the limb is nearly straight (no extreme joint flexion at rest)</w:t>
      </w:r>
    </w:p>
    <w:p>
      <w:pPr>
        <w:spacing w:after="40"/>
        <w:ind w:left="283" w:hanging="170"/>
      </w:pPr>
      <w:r>
        <w:rPr>
          <w:rFonts w:ascii="Calibri" w:hAnsi="Calibri"/>
          <w:color w:val="1A1A1A"/>
          <w:sz w:val="19"/>
        </w:rPr>
        <w:t>•  Allows sleeping standing up without muscle fatigue</w:t>
      </w:r>
    </w:p>
    <w:p>
      <w:pPr>
        <w:spacing w:after="40"/>
        <w:ind w:left="283" w:hanging="170"/>
      </w:pPr>
      <w:r>
        <w:rPr>
          <w:rFonts w:ascii="Calibri" w:hAnsi="Calibri"/>
          <w:color w:val="1A1A1A"/>
          <w:sz w:val="19"/>
        </w:rPr>
        <w:t>•  Total of 18 nails across all four feet (digitigrade stance)</w:t>
      </w:r>
    </w:p>
    <w:p>
      <w:pPr>
        <w:pStyle w:val="Heading2"/>
        <w:spacing w:before="80" w:after="40"/>
      </w:pPr>
      <w:r>
        <w:t>3.3  Bone Microstructure — Unique Adaptations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3.3  Bone Microstructure — Unique Adaptations</w:t>
            </w:r>
          </w:p>
        </w:tc>
      </w:tr>
    </w:tbl>
    <w:p>
      <w:pPr>
        <w:spacing w:after="40"/>
      </w:pPr>
    </w:p>
    <w:p>
      <w:pPr>
        <w:spacing w:after="80"/>
        <w:jc w:val="left"/>
      </w:pPr>
      <w:r>
        <w:rPr>
          <w:rFonts w:ascii="Calibri" w:hAnsi="Calibri"/>
          <w:b w:val="0"/>
          <w:i w:val="0"/>
          <w:color w:val="1A1A1A"/>
          <w:sz w:val="19"/>
        </w:rPr>
        <w:t>A cross-section of elephant long bone compared to horse long bone (Slide 8) reveals a fundamental structural difference that is critical to understand during postmortem examination:</w:t>
      </w: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118"/>
            <w:shd w:val="clear" w:color="auto" w:fill="2D6A4F"/>
          </w:tcPr>
          <w:p>
            <w:pPr>
              <w:jc w:val="center"/>
            </w:pPr>
            <w:r>
              <w:rPr>
                <w:rFonts w:ascii="Calibri" w:hAnsi="Calibri"/>
                <w:b/>
                <w:color w:val="FFFFFF"/>
                <w:sz w:val="17"/>
              </w:rPr>
              <w:t>Elephant Long Bone</w:t>
            </w:r>
          </w:p>
        </w:tc>
        <w:tc>
          <w:tcPr>
            <w:tcW w:type="dxa" w:w="3118"/>
            <w:shd w:val="clear" w:color="auto" w:fill="2D6A4F"/>
          </w:tcPr>
          <w:p>
            <w:pPr>
              <w:jc w:val="center"/>
            </w:pPr>
            <w:r>
              <w:rPr>
                <w:rFonts w:ascii="Calibri" w:hAnsi="Calibri"/>
                <w:b/>
                <w:color w:val="FFFFFF"/>
                <w:sz w:val="17"/>
              </w:rPr>
              <w:t>Horse/Cattle Long Bone</w:t>
            </w:r>
          </w:p>
        </w:tc>
      </w:tr>
      <w:tr>
        <w:tc>
          <w:tcPr>
            <w:tcW w:type="dxa" w:w="2835"/>
            <w:shd w:val="clear" w:color="auto" w:fill="FFFFFF"/>
          </w:tcPr>
          <w:p>
            <w:r>
              <w:rPr>
                <w:rFonts w:ascii="Calibri" w:hAnsi="Calibri"/>
                <w:b w:val="0"/>
                <w:color w:val="1A1A1A"/>
                <w:sz w:val="17"/>
              </w:rPr>
              <w:t>Medullary (marrow) cavity</w:t>
            </w:r>
          </w:p>
        </w:tc>
        <w:tc>
          <w:tcPr>
            <w:tcW w:type="dxa" w:w="3118"/>
            <w:shd w:val="clear" w:color="auto" w:fill="FFFFFF"/>
          </w:tcPr>
          <w:p>
            <w:r>
              <w:rPr>
                <w:rFonts w:ascii="Calibri" w:hAnsi="Calibri"/>
                <w:b w:val="0"/>
                <w:color w:val="1A1A1A"/>
                <w:sz w:val="17"/>
              </w:rPr>
              <w:t>ABSENT — no hollow cavity</w:t>
            </w:r>
          </w:p>
        </w:tc>
        <w:tc>
          <w:tcPr>
            <w:tcW w:type="dxa" w:w="3118"/>
            <w:shd w:val="clear" w:color="auto" w:fill="FFFFFF"/>
          </w:tcPr>
          <w:p>
            <w:r>
              <w:rPr>
                <w:rFonts w:ascii="Calibri" w:hAnsi="Calibri"/>
                <w:b w:val="0"/>
                <w:color w:val="1A1A1A"/>
                <w:sz w:val="17"/>
              </w:rPr>
              <w:t>Present — large hollow cavity</w:t>
            </w:r>
          </w:p>
        </w:tc>
      </w:tr>
      <w:tr>
        <w:tc>
          <w:tcPr>
            <w:tcW w:type="dxa" w:w="2835"/>
            <w:shd w:val="clear" w:color="auto" w:fill="EAF7EE"/>
          </w:tcPr>
          <w:p>
            <w:r>
              <w:rPr>
                <w:rFonts w:ascii="Calibri" w:hAnsi="Calibri"/>
                <w:b w:val="0"/>
                <w:color w:val="1A1A1A"/>
                <w:sz w:val="17"/>
              </w:rPr>
              <w:t>Internal structure</w:t>
            </w:r>
          </w:p>
        </w:tc>
        <w:tc>
          <w:tcPr>
            <w:tcW w:type="dxa" w:w="3118"/>
            <w:shd w:val="clear" w:color="auto" w:fill="EAF7EE"/>
          </w:tcPr>
          <w:p>
            <w:r>
              <w:rPr>
                <w:rFonts w:ascii="Calibri" w:hAnsi="Calibri"/>
                <w:b w:val="0"/>
                <w:color w:val="1A1A1A"/>
                <w:sz w:val="17"/>
              </w:rPr>
              <w:t>Filled with spongy bone + red marrow throughout</w:t>
            </w:r>
          </w:p>
        </w:tc>
        <w:tc>
          <w:tcPr>
            <w:tcW w:type="dxa" w:w="3118"/>
            <w:shd w:val="clear" w:color="auto" w:fill="EAF7EE"/>
          </w:tcPr>
          <w:p>
            <w:r>
              <w:rPr>
                <w:rFonts w:ascii="Calibri" w:hAnsi="Calibri"/>
                <w:b w:val="0"/>
                <w:color w:val="1A1A1A"/>
                <w:sz w:val="17"/>
              </w:rPr>
              <w:t>Compact cortex with hollow centre</w:t>
            </w:r>
          </w:p>
        </w:tc>
      </w:tr>
      <w:tr>
        <w:tc>
          <w:tcPr>
            <w:tcW w:type="dxa" w:w="2835"/>
            <w:shd w:val="clear" w:color="auto" w:fill="FFFFFF"/>
          </w:tcPr>
          <w:p>
            <w:r>
              <w:rPr>
                <w:rFonts w:ascii="Calibri" w:hAnsi="Calibri"/>
                <w:b w:val="0"/>
                <w:color w:val="1A1A1A"/>
                <w:sz w:val="17"/>
              </w:rPr>
              <w:t>Compact bone thickness</w:t>
            </w:r>
          </w:p>
        </w:tc>
        <w:tc>
          <w:tcPr>
            <w:tcW w:type="dxa" w:w="3118"/>
            <w:shd w:val="clear" w:color="auto" w:fill="FFFFFF"/>
          </w:tcPr>
          <w:p>
            <w:r>
              <w:rPr>
                <w:rFonts w:ascii="Calibri" w:hAnsi="Calibri"/>
                <w:b w:val="0"/>
                <w:color w:val="1A1A1A"/>
                <w:sz w:val="17"/>
              </w:rPr>
              <w:t>THINNER than domestic animals</w:t>
            </w:r>
          </w:p>
        </w:tc>
        <w:tc>
          <w:tcPr>
            <w:tcW w:type="dxa" w:w="3118"/>
            <w:shd w:val="clear" w:color="auto" w:fill="FFFFFF"/>
          </w:tcPr>
          <w:p>
            <w:r>
              <w:rPr>
                <w:rFonts w:ascii="Calibri" w:hAnsi="Calibri"/>
                <w:b w:val="0"/>
                <w:color w:val="1A1A1A"/>
                <w:sz w:val="17"/>
              </w:rPr>
              <w:t>Thick cortical bone</w:t>
            </w:r>
          </w:p>
        </w:tc>
      </w:tr>
      <w:tr>
        <w:tc>
          <w:tcPr>
            <w:tcW w:type="dxa" w:w="2835"/>
            <w:shd w:val="clear" w:color="auto" w:fill="EAF7EE"/>
          </w:tcPr>
          <w:p>
            <w:r>
              <w:rPr>
                <w:rFonts w:ascii="Calibri" w:hAnsi="Calibri"/>
                <w:b w:val="0"/>
                <w:color w:val="1A1A1A"/>
                <w:sz w:val="17"/>
              </w:rPr>
              <w:t>Haemopoietic tissue</w:t>
            </w:r>
          </w:p>
        </w:tc>
        <w:tc>
          <w:tcPr>
            <w:tcW w:type="dxa" w:w="3118"/>
            <w:shd w:val="clear" w:color="auto" w:fill="EAF7EE"/>
          </w:tcPr>
          <w:p>
            <w:r>
              <w:rPr>
                <w:rFonts w:ascii="Calibri" w:hAnsi="Calibri"/>
                <w:b w:val="0"/>
                <w:color w:val="1A1A1A"/>
                <w:sz w:val="17"/>
              </w:rPr>
              <w:t>More abundant — spongy bone throughout</w:t>
            </w:r>
          </w:p>
        </w:tc>
        <w:tc>
          <w:tcPr>
            <w:tcW w:type="dxa" w:w="3118"/>
            <w:shd w:val="clear" w:color="auto" w:fill="EAF7EE"/>
          </w:tcPr>
          <w:p>
            <w:r>
              <w:rPr>
                <w:rFonts w:ascii="Calibri" w:hAnsi="Calibri"/>
                <w:b w:val="0"/>
                <w:color w:val="1A1A1A"/>
                <w:sz w:val="17"/>
              </w:rPr>
              <w:t>Less — confined to epiphyses</w:t>
            </w:r>
          </w:p>
        </w:tc>
      </w:tr>
      <w:tr>
        <w:tc>
          <w:tcPr>
            <w:tcW w:type="dxa" w:w="2835"/>
            <w:shd w:val="clear" w:color="auto" w:fill="FFFFFF"/>
          </w:tcPr>
          <w:p>
            <w:r>
              <w:rPr>
                <w:rFonts w:ascii="Calibri" w:hAnsi="Calibri"/>
                <w:b w:val="0"/>
                <w:color w:val="1A1A1A"/>
                <w:sz w:val="17"/>
              </w:rPr>
              <w:t>Evolutionary advantage</w:t>
            </w:r>
          </w:p>
        </w:tc>
        <w:tc>
          <w:tcPr>
            <w:tcW w:type="dxa" w:w="3118"/>
            <w:shd w:val="clear" w:color="auto" w:fill="FFFFFF"/>
          </w:tcPr>
          <w:p>
            <w:r>
              <w:rPr>
                <w:rFonts w:ascii="Calibri" w:hAnsi="Calibri"/>
                <w:b w:val="0"/>
                <w:color w:val="1A1A1A"/>
                <w:sz w:val="17"/>
              </w:rPr>
              <w:t>Reduces skeletal weight; increases blood cell production</w:t>
            </w:r>
          </w:p>
        </w:tc>
        <w:tc>
          <w:tcPr>
            <w:tcW w:type="dxa" w:w="3118"/>
            <w:shd w:val="clear" w:color="auto" w:fill="FFFFFF"/>
          </w:tcPr>
          <w:p>
            <w:r>
              <w:rPr>
                <w:rFonts w:ascii="Calibri" w:hAnsi="Calibri"/>
                <w:b w:val="0"/>
                <w:color w:val="1A1A1A"/>
                <w:sz w:val="17"/>
              </w:rPr>
              <w:t>Standard mammalian architecture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NECROPSY NOTE: Thin compact bone + absence of marrow cavity is NORMAL in elephants — do NOT misdiagnose as pathological osteoporosis, nutritional bone disease, or rickets during postmortem examination.</w:t>
            </w:r>
          </w:p>
        </w:tc>
      </w:tr>
    </w:tbl>
    <w:p>
      <w:pPr>
        <w:spacing w:after="40"/>
      </w:pPr>
    </w:p>
    <w:p/>
    <w:p>
      <w:pPr>
        <w:spacing w:before="0" w:after="0"/>
      </w:pPr>
      <w:r>
        <w:br w:type="page"/>
      </w:r>
    </w:p>
    <w:p>
      <w:pPr>
        <w:pStyle w:val="Heading1"/>
        <w:spacing w:before="160" w:after="40"/>
      </w:pPr>
      <w:r>
        <w:t>4.  Foot Anatomy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4.  Foot Anatomy</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9" name="Picture 9"/>
            <wp:cNvGraphicFramePr>
              <a:graphicFrameLocks noChangeAspect="1"/>
            </wp:cNvGraphicFramePr>
            <a:graphic>
              <a:graphicData uri="http://schemas.openxmlformats.org/drawingml/2006/picture">
                <pic:pic>
                  <pic:nvPicPr>
                    <pic:cNvPr id="0" name="slide_09.png"/>
                    <pic:cNvPicPr/>
                  </pic:nvPicPr>
                  <pic:blipFill>
                    <a:blip r:embed="rId17"/>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9 — Foot skeletal anatomy: forefoot (Prepollex) and hindfoot (Prehallux)</w:t>
      </w:r>
    </w:p>
    <w:p>
      <w:pPr>
        <w:pStyle w:val="Heading2"/>
        <w:spacing w:before="80" w:after="40"/>
      </w:pPr>
      <w:r>
        <w:t>4.1  Overview — Semi-Digitigrade Posture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4.1  Overview — Semi-Digitigrade Posture</w:t>
            </w:r>
          </w:p>
        </w:tc>
      </w:tr>
    </w:tbl>
    <w:p>
      <w:pPr>
        <w:spacing w:after="40"/>
      </w:pPr>
    </w:p>
    <w:p>
      <w:pPr>
        <w:spacing w:after="100"/>
        <w:jc w:val="left"/>
      </w:pPr>
      <w:r>
        <w:rPr>
          <w:rFonts w:ascii="Calibri" w:hAnsi="Calibri"/>
          <w:b w:val="0"/>
          <w:i w:val="0"/>
          <w:color w:val="1A1A1A"/>
          <w:sz w:val="19"/>
        </w:rPr>
        <w:t>Elephants walk in a semi-digitigrade posture — balancing on their toes — but the foot appears functionally flat because of the large fibro-fatty cushion pad that fills the space beneath the phalanges and sesamoid bones. This pad acts as a shock absorber, compressing under load and expanding when weight is removed, reducing ground impact pressure significantly.</w:t>
      </w:r>
    </w:p>
    <w:p>
      <w:pPr>
        <w:pStyle w:val="Heading2"/>
        <w:spacing w:before="80" w:after="40"/>
      </w:pPr>
      <w:r>
        <w:t>4.2  Bone Anatomy of the Foot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4.2  Bone Anatomy of the Foot</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jc w:val="center"/>
            </w:pPr>
            <w:r>
              <w:rPr>
                <w:rFonts w:ascii="Calibri" w:hAnsi="Calibri"/>
                <w:b/>
                <w:color w:val="FFFFFF"/>
                <w:sz w:val="17"/>
              </w:rPr>
              <w:t>Region</w:t>
            </w:r>
          </w:p>
        </w:tc>
        <w:tc>
          <w:tcPr>
            <w:tcW w:type="dxa" w:w="3402"/>
            <w:shd w:val="clear" w:color="auto" w:fill="2D6A4F"/>
          </w:tcPr>
          <w:p>
            <w:pPr>
              <w:jc w:val="center"/>
            </w:pPr>
            <w:r>
              <w:rPr>
                <w:rFonts w:ascii="Calibri" w:hAnsi="Calibri"/>
                <w:b/>
                <w:color w:val="FFFFFF"/>
                <w:sz w:val="17"/>
              </w:rPr>
              <w:t>Forefoot (Manus)</w:t>
            </w:r>
          </w:p>
        </w:tc>
        <w:tc>
          <w:tcPr>
            <w:tcW w:type="dxa" w:w="3402"/>
            <w:shd w:val="clear" w:color="auto" w:fill="2D6A4F"/>
          </w:tcPr>
          <w:p>
            <w:pPr>
              <w:jc w:val="center"/>
            </w:pPr>
            <w:r>
              <w:rPr>
                <w:rFonts w:ascii="Calibri" w:hAnsi="Calibri"/>
                <w:b/>
                <w:color w:val="FFFFFF"/>
                <w:sz w:val="17"/>
              </w:rPr>
              <w:t>Hindfoot (Pes)</w:t>
            </w:r>
          </w:p>
        </w:tc>
      </w:tr>
      <w:tr>
        <w:tc>
          <w:tcPr>
            <w:tcW w:type="dxa" w:w="2551"/>
            <w:shd w:val="clear" w:color="auto" w:fill="FFFFFF"/>
          </w:tcPr>
          <w:p>
            <w:r>
              <w:rPr>
                <w:rFonts w:ascii="Calibri" w:hAnsi="Calibri"/>
                <w:b w:val="0"/>
                <w:color w:val="1A1A1A"/>
                <w:sz w:val="17"/>
              </w:rPr>
              <w:t>Upper limb bones</w:t>
            </w:r>
          </w:p>
        </w:tc>
        <w:tc>
          <w:tcPr>
            <w:tcW w:type="dxa" w:w="3402"/>
            <w:shd w:val="clear" w:color="auto" w:fill="FFFFFF"/>
          </w:tcPr>
          <w:p>
            <w:r>
              <w:rPr>
                <w:rFonts w:ascii="Calibri" w:hAnsi="Calibri"/>
                <w:b w:val="0"/>
                <w:color w:val="1A1A1A"/>
                <w:sz w:val="17"/>
              </w:rPr>
              <w:t>Radio-Ulna</w:t>
            </w:r>
          </w:p>
        </w:tc>
        <w:tc>
          <w:tcPr>
            <w:tcW w:type="dxa" w:w="3402"/>
            <w:shd w:val="clear" w:color="auto" w:fill="FFFFFF"/>
          </w:tcPr>
          <w:p>
            <w:r>
              <w:rPr>
                <w:rFonts w:ascii="Calibri" w:hAnsi="Calibri"/>
                <w:b w:val="0"/>
                <w:color w:val="1A1A1A"/>
                <w:sz w:val="17"/>
              </w:rPr>
              <w:t>Tibia-Fibula</w:t>
            </w:r>
          </w:p>
        </w:tc>
      </w:tr>
      <w:tr>
        <w:tc>
          <w:tcPr>
            <w:tcW w:type="dxa" w:w="2551"/>
            <w:shd w:val="clear" w:color="auto" w:fill="EAF7EE"/>
          </w:tcPr>
          <w:p>
            <w:r>
              <w:rPr>
                <w:rFonts w:ascii="Calibri" w:hAnsi="Calibri"/>
                <w:b w:val="0"/>
                <w:color w:val="1A1A1A"/>
                <w:sz w:val="17"/>
              </w:rPr>
              <w:t>Proximal row</w:t>
            </w:r>
          </w:p>
        </w:tc>
        <w:tc>
          <w:tcPr>
            <w:tcW w:type="dxa" w:w="3402"/>
            <w:shd w:val="clear" w:color="auto" w:fill="EAF7EE"/>
          </w:tcPr>
          <w:p>
            <w:r>
              <w:rPr>
                <w:rFonts w:ascii="Calibri" w:hAnsi="Calibri"/>
                <w:b w:val="0"/>
                <w:color w:val="1A1A1A"/>
                <w:sz w:val="17"/>
              </w:rPr>
              <w:t>Carpal bones</w:t>
            </w:r>
          </w:p>
        </w:tc>
        <w:tc>
          <w:tcPr>
            <w:tcW w:type="dxa" w:w="3402"/>
            <w:shd w:val="clear" w:color="auto" w:fill="EAF7EE"/>
          </w:tcPr>
          <w:p>
            <w:r>
              <w:rPr>
                <w:rFonts w:ascii="Calibri" w:hAnsi="Calibri"/>
                <w:b w:val="0"/>
                <w:color w:val="1A1A1A"/>
                <w:sz w:val="17"/>
              </w:rPr>
              <w:t>Tarsal bones</w:t>
            </w:r>
          </w:p>
        </w:tc>
      </w:tr>
      <w:tr>
        <w:tc>
          <w:tcPr>
            <w:tcW w:type="dxa" w:w="2551"/>
            <w:shd w:val="clear" w:color="auto" w:fill="FFFFFF"/>
          </w:tcPr>
          <w:p>
            <w:r>
              <w:rPr>
                <w:rFonts w:ascii="Calibri" w:hAnsi="Calibri"/>
                <w:b w:val="0"/>
                <w:color w:val="1A1A1A"/>
                <w:sz w:val="17"/>
              </w:rPr>
              <w:t>Mid-foot</w:t>
            </w:r>
          </w:p>
        </w:tc>
        <w:tc>
          <w:tcPr>
            <w:tcW w:type="dxa" w:w="3402"/>
            <w:shd w:val="clear" w:color="auto" w:fill="FFFFFF"/>
          </w:tcPr>
          <w:p>
            <w:r>
              <w:rPr>
                <w:rFonts w:ascii="Calibri" w:hAnsi="Calibri"/>
                <w:b w:val="0"/>
                <w:color w:val="1A1A1A"/>
                <w:sz w:val="17"/>
              </w:rPr>
              <w:t>Metacarpal bones</w:t>
            </w:r>
          </w:p>
        </w:tc>
        <w:tc>
          <w:tcPr>
            <w:tcW w:type="dxa" w:w="3402"/>
            <w:shd w:val="clear" w:color="auto" w:fill="FFFFFF"/>
          </w:tcPr>
          <w:p>
            <w:r>
              <w:rPr>
                <w:rFonts w:ascii="Calibri" w:hAnsi="Calibri"/>
                <w:b w:val="0"/>
                <w:color w:val="1A1A1A"/>
                <w:sz w:val="17"/>
              </w:rPr>
              <w:t>Metatarsal bones</w:t>
            </w:r>
          </w:p>
        </w:tc>
      </w:tr>
      <w:tr>
        <w:tc>
          <w:tcPr>
            <w:tcW w:type="dxa" w:w="2551"/>
            <w:shd w:val="clear" w:color="auto" w:fill="EAF7EE"/>
          </w:tcPr>
          <w:p>
            <w:r>
              <w:rPr>
                <w:rFonts w:ascii="Calibri" w:hAnsi="Calibri"/>
                <w:b w:val="0"/>
                <w:color w:val="1A1A1A"/>
                <w:sz w:val="17"/>
              </w:rPr>
              <w:t>Digits</w:t>
            </w:r>
          </w:p>
        </w:tc>
        <w:tc>
          <w:tcPr>
            <w:tcW w:type="dxa" w:w="3402"/>
            <w:shd w:val="clear" w:color="auto" w:fill="EAF7EE"/>
          </w:tcPr>
          <w:p>
            <w:r>
              <w:rPr>
                <w:rFonts w:ascii="Calibri" w:hAnsi="Calibri"/>
                <w:b w:val="0"/>
                <w:color w:val="1A1A1A"/>
                <w:sz w:val="17"/>
              </w:rPr>
              <w:t>Phalanges — Digits I, II, III</w:t>
            </w:r>
          </w:p>
        </w:tc>
        <w:tc>
          <w:tcPr>
            <w:tcW w:type="dxa" w:w="3402"/>
            <w:shd w:val="clear" w:color="auto" w:fill="EAF7EE"/>
          </w:tcPr>
          <w:p>
            <w:r>
              <w:rPr>
                <w:rFonts w:ascii="Calibri" w:hAnsi="Calibri"/>
                <w:b w:val="0"/>
                <w:color w:val="1A1A1A"/>
                <w:sz w:val="17"/>
              </w:rPr>
              <w:t>Phalanges — Digits I, II, III</w:t>
            </w:r>
          </w:p>
        </w:tc>
      </w:tr>
      <w:tr>
        <w:tc>
          <w:tcPr>
            <w:tcW w:type="dxa" w:w="2551"/>
            <w:shd w:val="clear" w:color="auto" w:fill="FFFFFF"/>
          </w:tcPr>
          <w:p>
            <w:r>
              <w:rPr>
                <w:rFonts w:ascii="Calibri" w:hAnsi="Calibri"/>
                <w:b w:val="0"/>
                <w:color w:val="1A1A1A"/>
                <w:sz w:val="17"/>
              </w:rPr>
              <w:t>"Sixth digit"</w:t>
            </w:r>
          </w:p>
        </w:tc>
        <w:tc>
          <w:tcPr>
            <w:tcW w:type="dxa" w:w="3402"/>
            <w:shd w:val="clear" w:color="auto" w:fill="FFFFFF"/>
          </w:tcPr>
          <w:p>
            <w:r>
              <w:rPr>
                <w:rFonts w:ascii="Calibri" w:hAnsi="Calibri"/>
                <w:b w:val="0"/>
                <w:color w:val="1A1A1A"/>
                <w:sz w:val="17"/>
              </w:rPr>
              <w:t>Prepollex (sesamoid)</w:t>
            </w:r>
          </w:p>
        </w:tc>
        <w:tc>
          <w:tcPr>
            <w:tcW w:type="dxa" w:w="3402"/>
            <w:shd w:val="clear" w:color="auto" w:fill="FFFFFF"/>
          </w:tcPr>
          <w:p>
            <w:r>
              <w:rPr>
                <w:rFonts w:ascii="Calibri" w:hAnsi="Calibri"/>
                <w:b w:val="0"/>
                <w:color w:val="1A1A1A"/>
                <w:sz w:val="17"/>
              </w:rPr>
              <w:t>Prehallux (sesamoid)</w:t>
            </w:r>
          </w:p>
        </w:tc>
      </w:tr>
    </w:tbl>
    <w:p>
      <w:pPr>
        <w:spacing w:after="40"/>
      </w:pPr>
    </w:p>
    <w:p>
      <w:pPr>
        <w:pStyle w:val="Heading2"/>
        <w:spacing w:before="80" w:after="40"/>
      </w:pPr>
      <w:r>
        <w:t>4.3  The Sesamoid "Sixth Digit" — Pre-hallux / Pre-pollex</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4.3  The Sesamoid "Sixth Digit" — Pre-hallux / Pre-pollex</w:t>
            </w:r>
          </w:p>
        </w:tc>
      </w:tr>
    </w:tbl>
    <w:p>
      <w:pPr>
        <w:spacing w:after="40"/>
      </w:pPr>
    </w:p>
    <w:p>
      <w:pPr>
        <w:spacing w:after="80"/>
        <w:jc w:val="left"/>
      </w:pPr>
      <w:r>
        <w:rPr>
          <w:rFonts w:ascii="Calibri" w:hAnsi="Calibri"/>
          <w:b w:val="0"/>
          <w:i w:val="0"/>
          <w:color w:val="1A1A1A"/>
          <w:sz w:val="19"/>
        </w:rPr>
        <w:t>The most unique feature of elephant foot anatomy is the pre-hallux (hindfoot) and pre-pollex (forefoot) — a specialized sesamoid bone embedded within a tendon or ligament that extends into the foot pad and acts as an internal support strut:</w:t>
      </w:r>
    </w:p>
    <w:p>
      <w:pPr>
        <w:spacing w:after="40"/>
        <w:ind w:left="283" w:hanging="170"/>
      </w:pPr>
      <w:r>
        <w:rPr>
          <w:rFonts w:ascii="Calibri" w:hAnsi="Calibri"/>
          <w:color w:val="1A1A1A"/>
          <w:sz w:val="19"/>
        </w:rPr>
        <w:t>•  Does NOT articulate like a true toe — it is embedded in the fat pad, not in a synovial joint</w:t>
      </w:r>
    </w:p>
    <w:p>
      <w:pPr>
        <w:spacing w:after="40"/>
        <w:ind w:left="283" w:hanging="170"/>
      </w:pPr>
      <w:r>
        <w:rPr>
          <w:rFonts w:ascii="Calibri" w:hAnsi="Calibri"/>
          <w:color w:val="1A1A1A"/>
          <w:sz w:val="19"/>
        </w:rPr>
        <w:t>•  Acts as a lever that distributes load across the foot pad</w:t>
      </w:r>
    </w:p>
    <w:p>
      <w:pPr>
        <w:spacing w:after="40"/>
        <w:ind w:left="283" w:hanging="170"/>
      </w:pPr>
      <w:r>
        <w:rPr>
          <w:rFonts w:ascii="Calibri" w:hAnsi="Calibri"/>
          <w:color w:val="1A1A1A"/>
          <w:sz w:val="19"/>
        </w:rPr>
        <w:t>•  Works together with the cushioned fat pad to spread 3–5 tonnes across a large ground surface</w:t>
      </w:r>
    </w:p>
    <w:p>
      <w:pPr>
        <w:spacing w:after="40"/>
        <w:ind w:left="283" w:hanging="170"/>
      </w:pPr>
      <w:r>
        <w:rPr>
          <w:rFonts w:ascii="Calibri" w:hAnsi="Calibri"/>
          <w:color w:val="1A1A1A"/>
          <w:sz w:val="19"/>
        </w:rPr>
        <w:t>•  Front foot circumference can be used to accurately estimate shoulder height — FFC accounts for 86% of variance in body weight (research validated in Sumatran elephants)</w:t>
      </w:r>
    </w:p>
    <w:p>
      <w:pPr>
        <w:spacing w:after="40"/>
        <w:ind w:left="283" w:hanging="170"/>
      </w:pPr>
      <w:r>
        <w:rPr>
          <w:rFonts w:ascii="Calibri" w:hAnsi="Calibri"/>
          <w:color w:val="1A1A1A"/>
          <w:sz w:val="19"/>
        </w:rPr>
        <w:t>•  Elephants can walk silently despite their size — foot pad absorbs ground vibration</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FIELD TIP: Measure the circumference of the front foot impression at a mortality site → Height (ft) = 2 × Front Foot Circumference (ft). This is the fastest field estimate of elephant size.</w:t>
            </w:r>
          </w:p>
        </w:tc>
      </w:tr>
    </w:tbl>
    <w:p>
      <w:pPr>
        <w:spacing w:after="40"/>
      </w:pPr>
    </w:p>
    <w:p>
      <w:pPr>
        <w:pStyle w:val="Heading2"/>
        <w:spacing w:before="80" w:after="40"/>
      </w:pPr>
      <w:r>
        <w:t>4.4  Captive Foot Pathology — Major Welfare Issue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4.4  Captive Foot Pathology — Major Welfare Issue</w:t>
            </w:r>
          </w:p>
        </w:tc>
      </w:tr>
    </w:tbl>
    <w:p>
      <w:pPr>
        <w:spacing w:after="40"/>
      </w:pPr>
    </w:p>
    <w:p>
      <w:pPr>
        <w:spacing w:after="80"/>
        <w:jc w:val="left"/>
      </w:pPr>
      <w:r>
        <w:rPr>
          <w:rFonts w:ascii="Calibri" w:hAnsi="Calibri"/>
          <w:b w:val="0"/>
          <w:i w:val="0"/>
          <w:color w:val="1A1A1A"/>
          <w:sz w:val="19"/>
        </w:rPr>
        <w:t>Foot disease is the LEADING cause of premature death in captive elephants worldwide. Unlike wild elephants that walk 25–65 km/day on varied substrates, captive elephants on hard concrete or compacted soil develop progressive, often fatal foot disorders:</w:t>
      </w:r>
    </w:p>
    <w:p>
      <w:pPr>
        <w:spacing w:after="40"/>
        <w:ind w:left="283" w:hanging="170"/>
      </w:pPr>
      <w:r>
        <w:rPr>
          <w:rFonts w:ascii="Calibri" w:hAnsi="Calibri"/>
          <w:color w:val="1A1A1A"/>
          <w:sz w:val="19"/>
        </w:rPr>
        <w:t>•  Prevalence: up to 50% of captive elephants have clinically significant foot problems</w:t>
      </w:r>
    </w:p>
    <w:p>
      <w:pPr>
        <w:spacing w:after="40"/>
        <w:ind w:left="283" w:hanging="170"/>
      </w:pPr>
      <w:r>
        <w:rPr>
          <w:rFonts w:ascii="Calibri" w:hAnsi="Calibri"/>
          <w:color w:val="1A1A1A"/>
          <w:sz w:val="19"/>
        </w:rPr>
        <w:t>•  80.4% of elephants maintained on hard/unnatural surfaces develop foot-related disorders</w:t>
      </w:r>
    </w:p>
    <w:p>
      <w:pPr>
        <w:spacing w:after="40"/>
        <w:ind w:left="283" w:hanging="170"/>
      </w:pPr>
      <w:r>
        <w:rPr>
          <w:rFonts w:ascii="Calibri" w:hAnsi="Calibri"/>
          <w:color w:val="1A1A1A"/>
          <w:sz w:val="19"/>
        </w:rPr>
        <w:t>•  Foot and joint disease accounts for ~50% of captive elephant premature deaths and euthanasia decisions</w:t>
      </w: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Condition</w:t>
            </w:r>
          </w:p>
        </w:tc>
        <w:tc>
          <w:tcPr>
            <w:tcW w:type="dxa" w:w="4535"/>
            <w:shd w:val="clear" w:color="auto" w:fill="2D6A4F"/>
          </w:tcPr>
          <w:p>
            <w:pPr>
              <w:jc w:val="center"/>
            </w:pPr>
            <w:r>
              <w:rPr>
                <w:rFonts w:ascii="Calibri" w:hAnsi="Calibri"/>
                <w:b/>
                <w:color w:val="FFFFFF"/>
                <w:sz w:val="17"/>
              </w:rPr>
              <w:t>Description</w:t>
            </w:r>
          </w:p>
        </w:tc>
        <w:tc>
          <w:tcPr>
            <w:tcW w:type="dxa" w:w="2551"/>
            <w:shd w:val="clear" w:color="auto" w:fill="2D6A4F"/>
          </w:tcPr>
          <w:p>
            <w:pPr>
              <w:jc w:val="center"/>
            </w:pPr>
            <w:r>
              <w:rPr>
                <w:rFonts w:ascii="Calibri" w:hAnsi="Calibri"/>
                <w:b/>
                <w:color w:val="FFFFFF"/>
                <w:sz w:val="17"/>
              </w:rPr>
              <w:t>Severity</w:t>
            </w:r>
          </w:p>
        </w:tc>
      </w:tr>
      <w:tr>
        <w:tc>
          <w:tcPr>
            <w:tcW w:type="dxa" w:w="2268"/>
            <w:shd w:val="clear" w:color="auto" w:fill="FFFFFF"/>
          </w:tcPr>
          <w:p>
            <w:r>
              <w:rPr>
                <w:rFonts w:ascii="Calibri" w:hAnsi="Calibri"/>
                <w:b w:val="0"/>
                <w:color w:val="1A1A1A"/>
                <w:sz w:val="17"/>
              </w:rPr>
              <w:t>Toenail cracks</w:t>
            </w:r>
          </w:p>
        </w:tc>
        <w:tc>
          <w:tcPr>
            <w:tcW w:type="dxa" w:w="4535"/>
            <w:shd w:val="clear" w:color="auto" w:fill="FFFFFF"/>
          </w:tcPr>
          <w:p>
            <w:r>
              <w:rPr>
                <w:rFonts w:ascii="Calibri" w:hAnsi="Calibri"/>
                <w:b w:val="0"/>
                <w:color w:val="1A1A1A"/>
                <w:sz w:val="17"/>
              </w:rPr>
              <w:t>Longitudinal fissures in nail; entry point for bacteria</w:t>
            </w:r>
          </w:p>
        </w:tc>
        <w:tc>
          <w:tcPr>
            <w:tcW w:type="dxa" w:w="2551"/>
            <w:shd w:val="clear" w:color="auto" w:fill="FFFFFF"/>
          </w:tcPr>
          <w:p>
            <w:r>
              <w:rPr>
                <w:rFonts w:ascii="Calibri" w:hAnsi="Calibri"/>
                <w:b w:val="0"/>
                <w:color w:val="1A1A1A"/>
                <w:sz w:val="17"/>
              </w:rPr>
              <w:t>Mild–Moderate</w:t>
            </w:r>
          </w:p>
        </w:tc>
      </w:tr>
      <w:tr>
        <w:tc>
          <w:tcPr>
            <w:tcW w:type="dxa" w:w="2268"/>
            <w:shd w:val="clear" w:color="auto" w:fill="EAF7EE"/>
          </w:tcPr>
          <w:p>
            <w:r>
              <w:rPr>
                <w:rFonts w:ascii="Calibri" w:hAnsi="Calibri"/>
                <w:b w:val="0"/>
                <w:color w:val="1A1A1A"/>
                <w:sz w:val="17"/>
              </w:rPr>
              <w:t>Sole cracks / ulcers</w:t>
            </w:r>
          </w:p>
        </w:tc>
        <w:tc>
          <w:tcPr>
            <w:tcW w:type="dxa" w:w="4535"/>
            <w:shd w:val="clear" w:color="auto" w:fill="EAF7EE"/>
          </w:tcPr>
          <w:p>
            <w:r>
              <w:rPr>
                <w:rFonts w:ascii="Calibri" w:hAnsi="Calibri"/>
                <w:b w:val="0"/>
                <w:color w:val="1A1A1A"/>
                <w:sz w:val="17"/>
              </w:rPr>
              <w:t>Pad surface breaks down under abnormal loading</w:t>
            </w:r>
          </w:p>
        </w:tc>
        <w:tc>
          <w:tcPr>
            <w:tcW w:type="dxa" w:w="2551"/>
            <w:shd w:val="clear" w:color="auto" w:fill="EAF7EE"/>
          </w:tcPr>
          <w:p>
            <w:r>
              <w:rPr>
                <w:rFonts w:ascii="Calibri" w:hAnsi="Calibri"/>
                <w:b w:val="0"/>
                <w:color w:val="1A1A1A"/>
                <w:sz w:val="17"/>
              </w:rPr>
              <w:t>Moderate</w:t>
            </w:r>
          </w:p>
        </w:tc>
      </w:tr>
      <w:tr>
        <w:tc>
          <w:tcPr>
            <w:tcW w:type="dxa" w:w="2268"/>
            <w:shd w:val="clear" w:color="auto" w:fill="FFFFFF"/>
          </w:tcPr>
          <w:p>
            <w:r>
              <w:rPr>
                <w:rFonts w:ascii="Calibri" w:hAnsi="Calibri"/>
                <w:b w:val="0"/>
                <w:color w:val="1A1A1A"/>
                <w:sz w:val="17"/>
              </w:rPr>
              <w:t>Pad overgrowth</w:t>
            </w:r>
          </w:p>
        </w:tc>
        <w:tc>
          <w:tcPr>
            <w:tcW w:type="dxa" w:w="4535"/>
            <w:shd w:val="clear" w:color="auto" w:fill="FFFFFF"/>
          </w:tcPr>
          <w:p>
            <w:r>
              <w:rPr>
                <w:rFonts w:ascii="Calibri" w:hAnsi="Calibri"/>
                <w:b w:val="0"/>
                <w:color w:val="1A1A1A"/>
                <w:sz w:val="17"/>
              </w:rPr>
              <w:t>Excessive keratin build-up; changes weight distribution</w:t>
            </w:r>
          </w:p>
        </w:tc>
        <w:tc>
          <w:tcPr>
            <w:tcW w:type="dxa" w:w="2551"/>
            <w:shd w:val="clear" w:color="auto" w:fill="FFFFFF"/>
          </w:tcPr>
          <w:p>
            <w:r>
              <w:rPr>
                <w:rFonts w:ascii="Calibri" w:hAnsi="Calibri"/>
                <w:b w:val="0"/>
                <w:color w:val="1A1A1A"/>
                <w:sz w:val="17"/>
              </w:rPr>
              <w:t>Mild</w:t>
            </w:r>
          </w:p>
        </w:tc>
      </w:tr>
      <w:tr>
        <w:tc>
          <w:tcPr>
            <w:tcW w:type="dxa" w:w="2268"/>
            <w:shd w:val="clear" w:color="auto" w:fill="EAF7EE"/>
          </w:tcPr>
          <w:p>
            <w:r>
              <w:rPr>
                <w:rFonts w:ascii="Calibri" w:hAnsi="Calibri"/>
                <w:b w:val="0"/>
                <w:color w:val="1A1A1A"/>
                <w:sz w:val="17"/>
              </w:rPr>
              <w:t>Nail bed abscess</w:t>
            </w:r>
          </w:p>
        </w:tc>
        <w:tc>
          <w:tcPr>
            <w:tcW w:type="dxa" w:w="4535"/>
            <w:shd w:val="clear" w:color="auto" w:fill="EAF7EE"/>
          </w:tcPr>
          <w:p>
            <w:r>
              <w:rPr>
                <w:rFonts w:ascii="Calibri" w:hAnsi="Calibri"/>
                <w:b w:val="0"/>
                <w:color w:val="1A1A1A"/>
                <w:sz w:val="17"/>
              </w:rPr>
              <w:t>Bacterial infection under nail; extremely painful; causes lameness</w:t>
            </w:r>
          </w:p>
        </w:tc>
        <w:tc>
          <w:tcPr>
            <w:tcW w:type="dxa" w:w="2551"/>
            <w:shd w:val="clear" w:color="auto" w:fill="EAF7EE"/>
          </w:tcPr>
          <w:p>
            <w:r>
              <w:rPr>
                <w:rFonts w:ascii="Calibri" w:hAnsi="Calibri"/>
                <w:b w:val="0"/>
                <w:color w:val="1A1A1A"/>
                <w:sz w:val="17"/>
              </w:rPr>
              <w:t>Severe</w:t>
            </w:r>
          </w:p>
        </w:tc>
      </w:tr>
      <w:tr>
        <w:tc>
          <w:tcPr>
            <w:tcW w:type="dxa" w:w="2268"/>
            <w:shd w:val="clear" w:color="auto" w:fill="FFFFFF"/>
          </w:tcPr>
          <w:p>
            <w:r>
              <w:rPr>
                <w:rFonts w:ascii="Calibri" w:hAnsi="Calibri"/>
                <w:b w:val="0"/>
                <w:color w:val="1A1A1A"/>
                <w:sz w:val="17"/>
              </w:rPr>
              <w:t>Osteomyelitis</w:t>
            </w:r>
          </w:p>
        </w:tc>
        <w:tc>
          <w:tcPr>
            <w:tcW w:type="dxa" w:w="4535"/>
            <w:shd w:val="clear" w:color="auto" w:fill="FFFFFF"/>
          </w:tcPr>
          <w:p>
            <w:r>
              <w:rPr>
                <w:rFonts w:ascii="Calibri" w:hAnsi="Calibri"/>
                <w:b w:val="0"/>
                <w:color w:val="1A1A1A"/>
                <w:sz w:val="17"/>
              </w:rPr>
              <w:t>Bacterial spread to phalangeal bones; progressive bone destruction</w:t>
            </w:r>
          </w:p>
        </w:tc>
        <w:tc>
          <w:tcPr>
            <w:tcW w:type="dxa" w:w="2551"/>
            <w:shd w:val="clear" w:color="auto" w:fill="FFFFFF"/>
          </w:tcPr>
          <w:p>
            <w:r>
              <w:rPr>
                <w:rFonts w:ascii="Calibri" w:hAnsi="Calibri"/>
                <w:b w:val="0"/>
                <w:color w:val="1A1A1A"/>
                <w:sz w:val="17"/>
              </w:rPr>
              <w:t>Critical — often fatal</w:t>
            </w:r>
          </w:p>
        </w:tc>
      </w:tr>
      <w:tr>
        <w:tc>
          <w:tcPr>
            <w:tcW w:type="dxa" w:w="2268"/>
            <w:shd w:val="clear" w:color="auto" w:fill="EAF7EE"/>
          </w:tcPr>
          <w:p>
            <w:r>
              <w:rPr>
                <w:rFonts w:ascii="Calibri" w:hAnsi="Calibri"/>
                <w:b w:val="0"/>
                <w:color w:val="1A1A1A"/>
                <w:sz w:val="17"/>
              </w:rPr>
              <w:t>Arthritis / OA</w:t>
            </w:r>
          </w:p>
        </w:tc>
        <w:tc>
          <w:tcPr>
            <w:tcW w:type="dxa" w:w="4535"/>
            <w:shd w:val="clear" w:color="auto" w:fill="EAF7EE"/>
          </w:tcPr>
          <w:p>
            <w:r>
              <w:rPr>
                <w:rFonts w:ascii="Calibri" w:hAnsi="Calibri"/>
                <w:b w:val="0"/>
                <w:color w:val="1A1A1A"/>
                <w:sz w:val="17"/>
              </w:rPr>
              <w:t>Chronic joint inflammation from abnormal loading</w:t>
            </w:r>
          </w:p>
        </w:tc>
        <w:tc>
          <w:tcPr>
            <w:tcW w:type="dxa" w:w="2551"/>
            <w:shd w:val="clear" w:color="auto" w:fill="EAF7EE"/>
          </w:tcPr>
          <w:p>
            <w:r>
              <w:rPr>
                <w:rFonts w:ascii="Calibri" w:hAnsi="Calibri"/>
                <w:b w:val="0"/>
                <w:color w:val="1A1A1A"/>
                <w:sz w:val="17"/>
              </w:rPr>
              <w:t>Progressive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PREVENTION (captive elephants): Provide soft substrate (sand, soil, grass); daily foot inspection; regular nail trimming (every 4–8 weeks); avoid standing water on concrete; minimum 5 km walking per day. Early intervention is critical — foot abscesses progress to osteomyelitis within weeks if untreated.</w:t>
            </w:r>
          </w:p>
        </w:tc>
      </w:tr>
    </w:tbl>
    <w:p>
      <w:pPr>
        <w:spacing w:after="40"/>
      </w:pPr>
    </w:p>
    <w:p/>
    <w:p>
      <w:pPr>
        <w:spacing w:before="0" w:after="0"/>
      </w:pPr>
      <w:r>
        <w:br w:type="page"/>
      </w:r>
    </w:p>
    <w:p>
      <w:pPr>
        <w:pStyle w:val="Heading1"/>
        <w:spacing w:before="160" w:after="40"/>
      </w:pPr>
      <w:r>
        <w:t>5.  Thorax &amp; Rib Cage</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5.  Thorax &amp; Rib Cage</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slide_10.png"/>
                    <pic:cNvPicPr/>
                  </pic:nvPicPr>
                  <pic:blipFill>
                    <a:blip r:embed="rId18"/>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10 — Thoracic skeleton: extensive rib cage reaching to os coxae</w:t>
      </w:r>
    </w:p>
    <w:p>
      <w:pPr>
        <w:pStyle w:val="Heading2"/>
        <w:spacing w:before="80" w:after="40"/>
      </w:pPr>
      <w:r>
        <w:t>5.1  Rib Count &amp; Structure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5.1  Rib Count &amp; Structure</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118"/>
            <w:shd w:val="clear" w:color="auto" w:fill="2D6A4F"/>
          </w:tcPr>
          <w:p>
            <w:pPr>
              <w:jc w:val="center"/>
            </w:pPr>
            <w:r>
              <w:rPr>
                <w:rFonts w:ascii="Calibri" w:hAnsi="Calibri"/>
                <w:b/>
                <w:color w:val="FFFFFF"/>
                <w:sz w:val="17"/>
              </w:rPr>
              <w:t>Parameter</w:t>
            </w:r>
          </w:p>
        </w:tc>
        <w:tc>
          <w:tcPr>
            <w:tcW w:type="dxa" w:w="3118"/>
            <w:shd w:val="clear" w:color="auto" w:fill="2D6A4F"/>
          </w:tcPr>
          <w:p>
            <w:pPr>
              <w:jc w:val="center"/>
            </w:pPr>
            <w:r>
              <w:rPr>
                <w:rFonts w:ascii="Calibri" w:hAnsi="Calibri"/>
                <w:b/>
                <w:color w:val="FFFFFF"/>
                <w:sz w:val="17"/>
              </w:rPr>
              <w:t>Asian Elephant</w:t>
            </w:r>
          </w:p>
        </w:tc>
        <w:tc>
          <w:tcPr>
            <w:tcW w:type="dxa" w:w="3118"/>
            <w:shd w:val="clear" w:color="auto" w:fill="2D6A4F"/>
          </w:tcPr>
          <w:p>
            <w:pPr>
              <w:jc w:val="center"/>
            </w:pPr>
            <w:r>
              <w:rPr>
                <w:rFonts w:ascii="Calibri" w:hAnsi="Calibri"/>
                <w:b/>
                <w:color w:val="FFFFFF"/>
                <w:sz w:val="17"/>
              </w:rPr>
              <w:t>African Elephant</w:t>
            </w:r>
          </w:p>
        </w:tc>
      </w:tr>
      <w:tr>
        <w:tc>
          <w:tcPr>
            <w:tcW w:type="dxa" w:w="3118"/>
            <w:shd w:val="clear" w:color="auto" w:fill="FFFFFF"/>
          </w:tcPr>
          <w:p>
            <w:r>
              <w:rPr>
                <w:rFonts w:ascii="Calibri" w:hAnsi="Calibri"/>
                <w:b w:val="0"/>
                <w:color w:val="1A1A1A"/>
                <w:sz w:val="17"/>
              </w:rPr>
              <w:t>Total rib pairs</w:t>
            </w:r>
          </w:p>
        </w:tc>
        <w:tc>
          <w:tcPr>
            <w:tcW w:type="dxa" w:w="3118"/>
            <w:shd w:val="clear" w:color="auto" w:fill="FFFFFF"/>
          </w:tcPr>
          <w:p>
            <w:r>
              <w:rPr>
                <w:rFonts w:ascii="Calibri" w:hAnsi="Calibri"/>
                <w:b w:val="0"/>
                <w:color w:val="1A1A1A"/>
                <w:sz w:val="17"/>
              </w:rPr>
              <w:t>19–20</w:t>
            </w:r>
          </w:p>
        </w:tc>
        <w:tc>
          <w:tcPr>
            <w:tcW w:type="dxa" w:w="3118"/>
            <w:shd w:val="clear" w:color="auto" w:fill="FFFFFF"/>
          </w:tcPr>
          <w:p>
            <w:r>
              <w:rPr>
                <w:rFonts w:ascii="Calibri" w:hAnsi="Calibri"/>
                <w:b w:val="0"/>
                <w:color w:val="1A1A1A"/>
                <w:sz w:val="17"/>
              </w:rPr>
              <w:t>21</w:t>
            </w:r>
          </w:p>
        </w:tc>
      </w:tr>
      <w:tr>
        <w:tc>
          <w:tcPr>
            <w:tcW w:type="dxa" w:w="3118"/>
            <w:shd w:val="clear" w:color="auto" w:fill="EAF7EE"/>
          </w:tcPr>
          <w:p>
            <w:r>
              <w:rPr>
                <w:rFonts w:ascii="Calibri" w:hAnsi="Calibri"/>
                <w:b w:val="0"/>
                <w:color w:val="1A1A1A"/>
                <w:sz w:val="17"/>
              </w:rPr>
              <w:t>Sternal ribs (attached to sternum)</w:t>
            </w:r>
          </w:p>
        </w:tc>
        <w:tc>
          <w:tcPr>
            <w:tcW w:type="dxa" w:w="3118"/>
            <w:shd w:val="clear" w:color="auto" w:fill="EAF7EE"/>
          </w:tcPr>
          <w:p>
            <w:r>
              <w:rPr>
                <w:rFonts w:ascii="Calibri" w:hAnsi="Calibri"/>
                <w:b w:val="0"/>
                <w:color w:val="1A1A1A"/>
                <w:sz w:val="17"/>
              </w:rPr>
              <w:t>6</w:t>
            </w:r>
          </w:p>
        </w:tc>
        <w:tc>
          <w:tcPr>
            <w:tcW w:type="dxa" w:w="3118"/>
            <w:shd w:val="clear" w:color="auto" w:fill="EAF7EE"/>
          </w:tcPr>
          <w:p>
            <w:r>
              <w:rPr>
                <w:rFonts w:ascii="Calibri" w:hAnsi="Calibri"/>
                <w:b w:val="0"/>
                <w:color w:val="1A1A1A"/>
                <w:sz w:val="17"/>
              </w:rPr>
              <w:t>6</w:t>
            </w:r>
          </w:p>
        </w:tc>
      </w:tr>
      <w:tr>
        <w:tc>
          <w:tcPr>
            <w:tcW w:type="dxa" w:w="3118"/>
            <w:shd w:val="clear" w:color="auto" w:fill="FFFFFF"/>
          </w:tcPr>
          <w:p>
            <w:r>
              <w:rPr>
                <w:rFonts w:ascii="Calibri" w:hAnsi="Calibri"/>
                <w:b w:val="0"/>
                <w:color w:val="1A1A1A"/>
                <w:sz w:val="17"/>
              </w:rPr>
              <w:t>Asternal ribs (attached to cartilage)</w:t>
            </w:r>
          </w:p>
        </w:tc>
        <w:tc>
          <w:tcPr>
            <w:tcW w:type="dxa" w:w="3118"/>
            <w:shd w:val="clear" w:color="auto" w:fill="FFFFFF"/>
          </w:tcPr>
          <w:p>
            <w:r>
              <w:rPr>
                <w:rFonts w:ascii="Calibri" w:hAnsi="Calibri"/>
                <w:b w:val="0"/>
                <w:color w:val="1A1A1A"/>
                <w:sz w:val="17"/>
              </w:rPr>
              <w:t>9</w:t>
            </w:r>
          </w:p>
        </w:tc>
        <w:tc>
          <w:tcPr>
            <w:tcW w:type="dxa" w:w="3118"/>
            <w:shd w:val="clear" w:color="auto" w:fill="FFFFFF"/>
          </w:tcPr>
          <w:p>
            <w:r>
              <w:rPr>
                <w:rFonts w:ascii="Calibri" w:hAnsi="Calibri"/>
                <w:b w:val="0"/>
                <w:color w:val="1A1A1A"/>
                <w:sz w:val="17"/>
              </w:rPr>
              <w:t>9</w:t>
            </w:r>
          </w:p>
        </w:tc>
      </w:tr>
      <w:tr>
        <w:tc>
          <w:tcPr>
            <w:tcW w:type="dxa" w:w="3118"/>
            <w:shd w:val="clear" w:color="auto" w:fill="EAF7EE"/>
          </w:tcPr>
          <w:p>
            <w:r>
              <w:rPr>
                <w:rFonts w:ascii="Calibri" w:hAnsi="Calibri"/>
                <w:b w:val="0"/>
                <w:color w:val="1A1A1A"/>
                <w:sz w:val="17"/>
              </w:rPr>
              <w:t>Floating ribs (free)</w:t>
            </w:r>
          </w:p>
        </w:tc>
        <w:tc>
          <w:tcPr>
            <w:tcW w:type="dxa" w:w="3118"/>
            <w:shd w:val="clear" w:color="auto" w:fill="EAF7EE"/>
          </w:tcPr>
          <w:p>
            <w:r>
              <w:rPr>
                <w:rFonts w:ascii="Calibri" w:hAnsi="Calibri"/>
                <w:b w:val="0"/>
                <w:color w:val="1A1A1A"/>
                <w:sz w:val="17"/>
              </w:rPr>
              <w:t>~4–5</w:t>
            </w:r>
          </w:p>
        </w:tc>
        <w:tc>
          <w:tcPr>
            <w:tcW w:type="dxa" w:w="3118"/>
            <w:shd w:val="clear" w:color="auto" w:fill="EAF7EE"/>
          </w:tcPr>
          <w:p>
            <w:r>
              <w:rPr>
                <w:rFonts w:ascii="Calibri" w:hAnsi="Calibri"/>
                <w:b w:val="0"/>
                <w:color w:val="1A1A1A"/>
                <w:sz w:val="17"/>
              </w:rPr>
              <w:t>~6</w:t>
            </w:r>
          </w:p>
        </w:tc>
      </w:tr>
      <w:tr>
        <w:tc>
          <w:tcPr>
            <w:tcW w:type="dxa" w:w="3118"/>
            <w:shd w:val="clear" w:color="auto" w:fill="FFFFFF"/>
          </w:tcPr>
          <w:p>
            <w:r>
              <w:rPr>
                <w:rFonts w:ascii="Calibri" w:hAnsi="Calibri"/>
                <w:b w:val="0"/>
                <w:color w:val="1A1A1A"/>
                <w:sz w:val="17"/>
              </w:rPr>
              <w:t>Extent of rib cage</w:t>
            </w:r>
          </w:p>
        </w:tc>
        <w:tc>
          <w:tcPr>
            <w:tcW w:type="dxa" w:w="3118"/>
            <w:shd w:val="clear" w:color="auto" w:fill="FFFFFF"/>
          </w:tcPr>
          <w:p>
            <w:r>
              <w:rPr>
                <w:rFonts w:ascii="Calibri" w:hAnsi="Calibri"/>
                <w:b w:val="0"/>
                <w:color w:val="1A1A1A"/>
                <w:sz w:val="17"/>
              </w:rPr>
              <w:t>Reaches nearly to os coxae level</w:t>
            </w:r>
          </w:p>
        </w:tc>
        <w:tc>
          <w:tcPr>
            <w:tcW w:type="dxa" w:w="3118"/>
            <w:shd w:val="clear" w:color="auto" w:fill="FFFFFF"/>
          </w:tcPr>
          <w:p>
            <w:r>
              <w:rPr>
                <w:rFonts w:ascii="Calibri" w:hAnsi="Calibri"/>
                <w:b w:val="0"/>
                <w:color w:val="1A1A1A"/>
                <w:sz w:val="17"/>
              </w:rPr>
              <w:t>Similar extent</w:t>
            </w:r>
          </w:p>
        </w:tc>
      </w:tr>
      <w:tr>
        <w:tc>
          <w:tcPr>
            <w:tcW w:type="dxa" w:w="3118"/>
            <w:shd w:val="clear" w:color="auto" w:fill="EAF7EE"/>
          </w:tcPr>
          <w:p>
            <w:r>
              <w:rPr>
                <w:rFonts w:ascii="Calibri" w:hAnsi="Calibri"/>
                <w:b w:val="0"/>
                <w:color w:val="1A1A1A"/>
                <w:sz w:val="17"/>
              </w:rPr>
              <w:t>Thoracic cavity size</w:t>
            </w:r>
          </w:p>
        </w:tc>
        <w:tc>
          <w:tcPr>
            <w:tcW w:type="dxa" w:w="3118"/>
            <w:shd w:val="clear" w:color="auto" w:fill="EAF7EE"/>
          </w:tcPr>
          <w:p>
            <w:r>
              <w:rPr>
                <w:rFonts w:ascii="Calibri" w:hAnsi="Calibri"/>
                <w:b w:val="0"/>
                <w:color w:val="1A1A1A"/>
                <w:sz w:val="17"/>
              </w:rPr>
              <w:t>Very large</w:t>
            </w:r>
          </w:p>
        </w:tc>
        <w:tc>
          <w:tcPr>
            <w:tcW w:type="dxa" w:w="3118"/>
            <w:shd w:val="clear" w:color="auto" w:fill="EAF7EE"/>
          </w:tcPr>
          <w:p>
            <w:r>
              <w:rPr>
                <w:rFonts w:ascii="Calibri" w:hAnsi="Calibri"/>
                <w:b w:val="0"/>
                <w:color w:val="1A1A1A"/>
                <w:sz w:val="17"/>
              </w:rPr>
              <w:t>Very large</w:t>
            </w:r>
          </w:p>
        </w:tc>
      </w:tr>
    </w:tbl>
    <w:p>
      <w:pPr>
        <w:spacing w:after="40"/>
      </w:pPr>
    </w:p>
    <w:p>
      <w:pPr>
        <w:spacing w:after="40"/>
        <w:ind w:left="283" w:hanging="170"/>
      </w:pPr>
      <w:r>
        <w:rPr>
          <w:rFonts w:ascii="Calibri" w:hAnsi="Calibri"/>
          <w:color w:val="1A1A1A"/>
          <w:sz w:val="19"/>
        </w:rPr>
        <w:t>•  Sternum: has a definite keel present; xiphoid cartilage articulates obliquely and bends ventrally</w:t>
      </w:r>
    </w:p>
    <w:p>
      <w:pPr>
        <w:spacing w:after="40"/>
        <w:ind w:left="283" w:hanging="170"/>
      </w:pPr>
      <w:r>
        <w:rPr>
          <w:rFonts w:ascii="Calibri" w:hAnsi="Calibri"/>
          <w:color w:val="1A1A1A"/>
          <w:sz w:val="19"/>
        </w:rPr>
        <w:t>•  The enormous thoracic cavity accommodates a 12–21 kg heart and large lungs</w:t>
      </w:r>
    </w:p>
    <w:p>
      <w:pPr>
        <w:pStyle w:val="Heading2"/>
        <w:spacing w:before="80" w:after="40"/>
      </w:pPr>
      <w:r>
        <w:t>5.2  No Pleural Space — Unique Respiratory Anatomy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5.2  No Pleural Space — Unique Respiratory Anatomy</w:t>
            </w:r>
          </w:p>
        </w:tc>
      </w:tr>
    </w:tbl>
    <w:p>
      <w:pPr>
        <w:spacing w:after="40"/>
      </w:pPr>
    </w:p>
    <w:p>
      <w:pPr>
        <w:spacing w:after="100"/>
        <w:jc w:val="left"/>
      </w:pPr>
      <w:r>
        <w:rPr>
          <w:rFonts w:ascii="Calibri" w:hAnsi="Calibri"/>
          <w:b w:val="0"/>
          <w:i w:val="0"/>
          <w:color w:val="1A1A1A"/>
          <w:sz w:val="19"/>
        </w:rPr>
        <w:t>The elephant is the ONLY mammal known to have no true pleural space. In all other mammals, a fluid-filled pleural cavity separates the visceral pleura (covering the lung) from the parietal pleura (lining the chest wall), creating a sealed pressure-differential space that drives breathing. In elephants:</w:t>
      </w:r>
    </w:p>
    <w:p>
      <w:pPr>
        <w:spacing w:after="40"/>
        <w:ind w:left="283" w:hanging="170"/>
      </w:pPr>
      <w:r>
        <w:rPr>
          <w:rFonts w:ascii="Calibri" w:hAnsi="Calibri"/>
          <w:color w:val="1A1A1A"/>
          <w:sz w:val="19"/>
        </w:rPr>
        <w:t>•  Both visceral and parietal pleura are composed of DENSE CONNECTIVE TISSUE</w:t>
      </w:r>
    </w:p>
    <w:p>
      <w:pPr>
        <w:spacing w:after="40"/>
        <w:ind w:left="283" w:hanging="170"/>
      </w:pPr>
      <w:r>
        <w:rPr>
          <w:rFonts w:ascii="Calibri" w:hAnsi="Calibri"/>
          <w:color w:val="1A1A1A"/>
          <w:sz w:val="19"/>
        </w:rPr>
        <w:t>•  The two pleural layers are FUSED together via loose connective tissue — no fluid-filled space between them</w:t>
      </w:r>
    </w:p>
    <w:p>
      <w:pPr>
        <w:spacing w:after="40"/>
        <w:ind w:left="283" w:hanging="170"/>
      </w:pPr>
      <w:r>
        <w:rPr>
          <w:rFonts w:ascii="Calibri" w:hAnsi="Calibri"/>
          <w:color w:val="1A1A1A"/>
          <w:sz w:val="19"/>
        </w:rPr>
        <w:t>•  Lungs are therefore physically ADHERED to the chest wall — they cannot collapse like mammalian lungs normally do</w:t>
      </w:r>
    </w:p>
    <w:p>
      <w:pPr>
        <w:spacing w:after="40"/>
        <w:ind w:left="283" w:hanging="170"/>
      </w:pPr>
      <w:r>
        <w:rPr>
          <w:rFonts w:ascii="Calibri" w:hAnsi="Calibri"/>
          <w:color w:val="1A1A1A"/>
          <w:sz w:val="19"/>
        </w:rPr>
        <w:t>•  Breathing is driven almost entirely by DIAPHRAGM MOVEMENT (not by rib cage expansion and contraction)</w:t>
      </w:r>
    </w:p>
    <w:p>
      <w:pPr>
        <w:spacing w:after="40"/>
        <w:ind w:left="283" w:hanging="170"/>
      </w:pPr>
      <w:r>
        <w:rPr>
          <w:rFonts w:ascii="Calibri" w:hAnsi="Calibri"/>
          <w:color w:val="1A1A1A"/>
          <w:sz w:val="19"/>
        </w:rPr>
        <w:t>•  This adaptation is thought to be related to their semi-aquatic evolutionary ancestry (swimming elephants submerge trunks)</w:t>
      </w:r>
    </w:p>
    <w:p>
      <w:pPr>
        <w:spacing w:after="40"/>
        <w:ind w:left="283" w:hanging="170"/>
      </w:pPr>
      <w:r>
        <w:rPr>
          <w:rFonts w:ascii="Calibri" w:hAnsi="Calibri"/>
          <w:color w:val="1A1A1A"/>
          <w:sz w:val="19"/>
        </w:rPr>
        <w:t>•  An unusually thick diaphragm generates the respiratory pressure differences</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CRITICAL CLINICAL DANGER:</w:t>
              <w:br/>
              <w:t>1. STERNAL RECUMBENCY IS FATAL — In sternal position, the abdominal organs compress the diaphragm from below, preventing its movement → complete respiratory arrest. The xiphoid arrangement also prevents normal sternal recumbency. Always maintain LATERAL recumbency.</w:t>
              <w:br/>
              <w:t>2. NO THORACOCENTESIS — Because the pleural layers are fused (no pleural cavity), it is impossible to drain a pleural effusion. Any fluid accumulation in this connective tissue layer is a serious clinical emergency.</w:t>
              <w:br/>
              <w:t>3. ANAESTHESIA: Ventilation support must account for diaphragm-driven breathing — IPPV parameters differ significantly from other large mammals.</w:t>
            </w:r>
          </w:p>
        </w:tc>
      </w:tr>
    </w:tbl>
    <w:p>
      <w:pPr>
        <w:spacing w:after="40"/>
      </w:pPr>
    </w:p>
    <w:p/>
    <w:p>
      <w:pPr>
        <w:spacing w:before="0" w:after="0"/>
      </w:pPr>
      <w:r>
        <w:br w:type="page"/>
      </w:r>
    </w:p>
    <w:p>
      <w:pPr>
        <w:pStyle w:val="Heading1"/>
        <w:spacing w:before="160" w:after="40"/>
      </w:pPr>
      <w:r>
        <w:t>6.  Skull Morphology &amp; Sexual Dimorphism</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6.  Skull Morphology &amp; Sexual Dimorphism</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1" name="Picture 11"/>
            <wp:cNvGraphicFramePr>
              <a:graphicFrameLocks noChangeAspect="1"/>
            </wp:cNvGraphicFramePr>
            <a:graphic>
              <a:graphicData uri="http://schemas.openxmlformats.org/drawingml/2006/picture">
                <pic:pic>
                  <pic:nvPicPr>
                    <pic:cNvPr id="0" name="slide_11.png"/>
                    <pic:cNvPicPr/>
                  </pic:nvPicPr>
                  <pic:blipFill>
                    <a:blip r:embed="rId19"/>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11 — Skull: Male vs Female (Frontal view) with labelled anatomy</w:t>
      </w:r>
    </w:p>
    <w:p>
      <w:pPr>
        <w:spacing w:before="80" w:after="4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lide_12.png"/>
                    <pic:cNvPicPr/>
                  </pic:nvPicPr>
                  <pic:blipFill>
                    <a:blip r:embed="rId20"/>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12 — Skull: Lateral view, mandible comparison and photograph</w:t>
      </w:r>
    </w:p>
    <w:p>
      <w:pPr>
        <w:spacing w:before="80" w:after="40"/>
        <w:jc w:val="center"/>
      </w:pPr>
      <w:r>
        <w:drawing>
          <wp:inline xmlns:a="http://schemas.openxmlformats.org/drawingml/2006/main" xmlns:pic="http://schemas.openxmlformats.org/drawingml/2006/picture">
            <wp:extent cx="5040000" cy="3104348"/>
            <wp:docPr id="13" name="Picture 13"/>
            <wp:cNvGraphicFramePr>
              <a:graphicFrameLocks noChangeAspect="1"/>
            </wp:cNvGraphicFramePr>
            <a:graphic>
              <a:graphicData uri="http://schemas.openxmlformats.org/drawingml/2006/picture">
                <pic:pic>
                  <pic:nvPicPr>
                    <pic:cNvPr id="0" name="slide_13.png"/>
                    <pic:cNvPicPr/>
                  </pic:nvPicPr>
                  <pic:blipFill>
                    <a:blip r:embed="rId21"/>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13 — Skull photographs: male (left) vs female (right)</w:t>
      </w:r>
    </w:p>
    <w:p>
      <w:pPr>
        <w:pStyle w:val="Heading2"/>
        <w:spacing w:before="80" w:after="40"/>
      </w:pPr>
      <w:r>
        <w:t>6.1  Skull Architecture — General Features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6.1  Skull Architecture — General Features</w:t>
            </w:r>
          </w:p>
        </w:tc>
      </w:tr>
    </w:tbl>
    <w:p>
      <w:pPr>
        <w:spacing w:after="40"/>
      </w:pPr>
    </w:p>
    <w:p>
      <w:pPr>
        <w:spacing w:after="100"/>
        <w:jc w:val="left"/>
      </w:pPr>
      <w:r>
        <w:rPr>
          <w:rFonts w:ascii="Calibri" w:hAnsi="Calibri"/>
          <w:b w:val="0"/>
          <w:i w:val="0"/>
          <w:color w:val="1A1A1A"/>
          <w:sz w:val="19"/>
        </w:rPr>
        <w:t>The elephant skull is one of the most distinctive in the animal kingdom. Its apparent size is largely an illusion — the skull is filled with an extensive honeycomb-like network of air sinuses (diploë), which dramatically reduce the skull's actual bone weight while maintaining structural rigidity. This is essential for supporting the heavy trunk and tusks without overloading the neck.</w:t>
      </w:r>
    </w:p>
    <w:p>
      <w:pPr>
        <w:spacing w:after="40"/>
        <w:ind w:left="283" w:hanging="170"/>
      </w:pPr>
      <w:r>
        <w:rPr>
          <w:rFonts w:ascii="Calibri" w:hAnsi="Calibri"/>
          <w:color w:val="1A1A1A"/>
          <w:sz w:val="19"/>
        </w:rPr>
        <w:t>•  Massive diploic (honeycomb) sinuses fill the forehead region — give the skull its domed appearance</w:t>
      </w:r>
    </w:p>
    <w:p>
      <w:pPr>
        <w:spacing w:after="40"/>
        <w:ind w:left="283" w:hanging="170"/>
      </w:pPr>
      <w:r>
        <w:rPr>
          <w:rFonts w:ascii="Calibri" w:hAnsi="Calibri"/>
          <w:color w:val="1A1A1A"/>
          <w:sz w:val="19"/>
        </w:rPr>
        <w:t>•  The true brain case is relatively small, positioned posteriorly within the skull mass</w:t>
      </w:r>
    </w:p>
    <w:p>
      <w:pPr>
        <w:spacing w:after="40"/>
        <w:ind w:left="283" w:hanging="170"/>
      </w:pPr>
      <w:r>
        <w:rPr>
          <w:rFonts w:ascii="Calibri" w:hAnsi="Calibri"/>
          <w:color w:val="1A1A1A"/>
          <w:sz w:val="19"/>
        </w:rPr>
        <w:t>•  Skull contains: interparietal, parietal, frontal, nasal, lacrimal, maxilla, premaxilla, mandible, temporal and occipital bones</w:t>
      </w:r>
    </w:p>
    <w:p>
      <w:pPr>
        <w:spacing w:after="40"/>
        <w:ind w:left="283" w:hanging="170"/>
      </w:pPr>
      <w:r>
        <w:rPr>
          <w:rFonts w:ascii="Calibri" w:hAnsi="Calibri"/>
          <w:color w:val="1A1A1A"/>
          <w:sz w:val="19"/>
        </w:rPr>
        <w:t>•  Incisive fossa = deep depression in the premaxilla where tusk roots (alveoli) are embedded</w:t>
      </w:r>
    </w:p>
    <w:p>
      <w:pPr>
        <w:spacing w:after="40"/>
        <w:ind w:left="283" w:hanging="170"/>
      </w:pPr>
      <w:r>
        <w:rPr>
          <w:rFonts w:ascii="Calibri" w:hAnsi="Calibri"/>
          <w:color w:val="1A1A1A"/>
          <w:sz w:val="19"/>
        </w:rPr>
        <w:t>•  Infraorbital foramen present on the dorsal skull surface below the orbit</w:t>
      </w:r>
    </w:p>
    <w:p>
      <w:pPr>
        <w:pStyle w:val="Heading2"/>
        <w:spacing w:before="80" w:after="40"/>
      </w:pPr>
      <w:r>
        <w:t>6.2  Sexual Dimorphism — Frontal View</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6.2  Sexual Dimorphism — Frontal View</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 (Frontal view)</w:t>
            </w:r>
          </w:p>
        </w:tc>
        <w:tc>
          <w:tcPr>
            <w:tcW w:type="dxa" w:w="3118"/>
            <w:shd w:val="clear" w:color="auto" w:fill="2D6A4F"/>
          </w:tcPr>
          <w:p>
            <w:pPr>
              <w:jc w:val="center"/>
            </w:pPr>
            <w:r>
              <w:rPr>
                <w:rFonts w:ascii="Calibri" w:hAnsi="Calibri"/>
                <w:b/>
                <w:color w:val="FFFFFF"/>
                <w:sz w:val="17"/>
              </w:rPr>
              <w:t>Male Skull</w:t>
            </w:r>
          </w:p>
        </w:tc>
        <w:tc>
          <w:tcPr>
            <w:tcW w:type="dxa" w:w="3118"/>
            <w:shd w:val="clear" w:color="auto" w:fill="2D6A4F"/>
          </w:tcPr>
          <w:p>
            <w:pPr>
              <w:jc w:val="center"/>
            </w:pPr>
            <w:r>
              <w:rPr>
                <w:rFonts w:ascii="Calibri" w:hAnsi="Calibri"/>
                <w:b/>
                <w:color w:val="FFFFFF"/>
                <w:sz w:val="17"/>
              </w:rPr>
              <w:t>Female Skull</w:t>
            </w:r>
          </w:p>
        </w:tc>
      </w:tr>
      <w:tr>
        <w:tc>
          <w:tcPr>
            <w:tcW w:type="dxa" w:w="2835"/>
            <w:shd w:val="clear" w:color="auto" w:fill="FFFFFF"/>
          </w:tcPr>
          <w:p>
            <w:r>
              <w:rPr>
                <w:rFonts w:ascii="Calibri" w:hAnsi="Calibri"/>
                <w:b w:val="0"/>
                <w:color w:val="1A1A1A"/>
                <w:sz w:val="17"/>
              </w:rPr>
              <w:t>Parieto-occipital crest (A)</w:t>
            </w:r>
          </w:p>
        </w:tc>
        <w:tc>
          <w:tcPr>
            <w:tcW w:type="dxa" w:w="3118"/>
            <w:shd w:val="clear" w:color="auto" w:fill="FFFFFF"/>
          </w:tcPr>
          <w:p>
            <w:r>
              <w:rPr>
                <w:rFonts w:ascii="Calibri" w:hAnsi="Calibri"/>
                <w:b w:val="0"/>
                <w:color w:val="1A1A1A"/>
                <w:sz w:val="17"/>
              </w:rPr>
              <w:t>Concave / distinctly depressed on median plane of dorsal border</w:t>
            </w:r>
          </w:p>
        </w:tc>
        <w:tc>
          <w:tcPr>
            <w:tcW w:type="dxa" w:w="3118"/>
            <w:shd w:val="clear" w:color="auto" w:fill="FFFFFF"/>
          </w:tcPr>
          <w:p>
            <w:r>
              <w:rPr>
                <w:rFonts w:ascii="Calibri" w:hAnsi="Calibri"/>
                <w:b w:val="0"/>
                <w:color w:val="1A1A1A"/>
                <w:sz w:val="17"/>
              </w:rPr>
              <w:t>Rounded and somewhat convex on dorso-median region</w:t>
            </w:r>
          </w:p>
        </w:tc>
      </w:tr>
      <w:tr>
        <w:tc>
          <w:tcPr>
            <w:tcW w:type="dxa" w:w="2835"/>
            <w:shd w:val="clear" w:color="auto" w:fill="EAF7EE"/>
          </w:tcPr>
          <w:p>
            <w:r>
              <w:rPr>
                <w:rFonts w:ascii="Calibri" w:hAnsi="Calibri"/>
                <w:b w:val="0"/>
                <w:color w:val="1A1A1A"/>
                <w:sz w:val="17"/>
              </w:rPr>
              <w:t>Frontal bone (B)</w:t>
            </w:r>
          </w:p>
        </w:tc>
        <w:tc>
          <w:tcPr>
            <w:tcW w:type="dxa" w:w="3118"/>
            <w:shd w:val="clear" w:color="auto" w:fill="EAF7EE"/>
          </w:tcPr>
          <w:p>
            <w:r>
              <w:rPr>
                <w:rFonts w:ascii="Calibri" w:hAnsi="Calibri"/>
                <w:b w:val="0"/>
                <w:color w:val="1A1A1A"/>
                <w:sz w:val="17"/>
              </w:rPr>
              <w:t>Narrow forehead; "pinched" above nares</w:t>
            </w:r>
          </w:p>
        </w:tc>
        <w:tc>
          <w:tcPr>
            <w:tcW w:type="dxa" w:w="3118"/>
            <w:shd w:val="clear" w:color="auto" w:fill="EAF7EE"/>
          </w:tcPr>
          <w:p>
            <w:r>
              <w:rPr>
                <w:rFonts w:ascii="Calibri" w:hAnsi="Calibri"/>
                <w:b w:val="0"/>
                <w:color w:val="1A1A1A"/>
                <w:sz w:val="17"/>
              </w:rPr>
              <w:t>Wider forehead</w:t>
            </w:r>
          </w:p>
        </w:tc>
      </w:tr>
      <w:tr>
        <w:tc>
          <w:tcPr>
            <w:tcW w:type="dxa" w:w="2835"/>
            <w:shd w:val="clear" w:color="auto" w:fill="FFFFFF"/>
          </w:tcPr>
          <w:p>
            <w:r>
              <w:rPr>
                <w:rFonts w:ascii="Calibri" w:hAnsi="Calibri"/>
                <w:b w:val="0"/>
                <w:color w:val="1A1A1A"/>
                <w:sz w:val="17"/>
              </w:rPr>
              <w:t>External nares (C)</w:t>
            </w:r>
          </w:p>
        </w:tc>
        <w:tc>
          <w:tcPr>
            <w:tcW w:type="dxa" w:w="3118"/>
            <w:shd w:val="clear" w:color="auto" w:fill="FFFFFF"/>
          </w:tcPr>
          <w:p>
            <w:r>
              <w:rPr>
                <w:rFonts w:ascii="Calibri" w:hAnsi="Calibri"/>
                <w:b w:val="0"/>
                <w:color w:val="1A1A1A"/>
                <w:sz w:val="17"/>
              </w:rPr>
              <w:t>Well above orbit; placed higher; lateral edge slopes down</w:t>
            </w:r>
          </w:p>
        </w:tc>
        <w:tc>
          <w:tcPr>
            <w:tcW w:type="dxa" w:w="3118"/>
            <w:shd w:val="clear" w:color="auto" w:fill="FFFFFF"/>
          </w:tcPr>
          <w:p>
            <w:r>
              <w:rPr>
                <w:rFonts w:ascii="Calibri" w:hAnsi="Calibri"/>
                <w:b w:val="0"/>
                <w:color w:val="1A1A1A"/>
                <w:sz w:val="17"/>
              </w:rPr>
              <w:t>Dumb-bell shape</w:t>
            </w:r>
          </w:p>
        </w:tc>
      </w:tr>
      <w:tr>
        <w:tc>
          <w:tcPr>
            <w:tcW w:type="dxa" w:w="2835"/>
            <w:shd w:val="clear" w:color="auto" w:fill="EAF7EE"/>
          </w:tcPr>
          <w:p>
            <w:r>
              <w:rPr>
                <w:rFonts w:ascii="Calibri" w:hAnsi="Calibri"/>
                <w:b w:val="0"/>
                <w:color w:val="1A1A1A"/>
                <w:sz w:val="17"/>
              </w:rPr>
              <w:t>Incisive fossa (D)</w:t>
            </w:r>
          </w:p>
        </w:tc>
        <w:tc>
          <w:tcPr>
            <w:tcW w:type="dxa" w:w="3118"/>
            <w:shd w:val="clear" w:color="auto" w:fill="EAF7EE"/>
          </w:tcPr>
          <w:p>
            <w:r>
              <w:rPr>
                <w:rFonts w:ascii="Calibri" w:hAnsi="Calibri"/>
                <w:b w:val="0"/>
                <w:color w:val="1A1A1A"/>
                <w:sz w:val="17"/>
              </w:rPr>
              <w:t>Deep and narrow; "Scooped out" below inferior nares border</w:t>
            </w:r>
          </w:p>
        </w:tc>
        <w:tc>
          <w:tcPr>
            <w:tcW w:type="dxa" w:w="3118"/>
            <w:shd w:val="clear" w:color="auto" w:fill="EAF7EE"/>
          </w:tcPr>
          <w:p>
            <w:r>
              <w:rPr>
                <w:rFonts w:ascii="Calibri" w:hAnsi="Calibri"/>
                <w:b w:val="0"/>
                <w:color w:val="1A1A1A"/>
                <w:sz w:val="17"/>
              </w:rPr>
              <w:t>Inferior border slopes gently into fossa</w:t>
            </w:r>
          </w:p>
        </w:tc>
      </w:tr>
      <w:tr>
        <w:tc>
          <w:tcPr>
            <w:tcW w:type="dxa" w:w="2835"/>
            <w:shd w:val="clear" w:color="auto" w:fill="FFFFFF"/>
          </w:tcPr>
          <w:p>
            <w:r>
              <w:rPr>
                <w:rFonts w:ascii="Calibri" w:hAnsi="Calibri"/>
                <w:b w:val="0"/>
                <w:color w:val="1A1A1A"/>
                <w:sz w:val="17"/>
              </w:rPr>
              <w:t>Tusk alveoli (E)</w:t>
            </w:r>
          </w:p>
        </w:tc>
        <w:tc>
          <w:tcPr>
            <w:tcW w:type="dxa" w:w="3118"/>
            <w:shd w:val="clear" w:color="auto" w:fill="FFFFFF"/>
          </w:tcPr>
          <w:p>
            <w:r>
              <w:rPr>
                <w:rFonts w:ascii="Calibri" w:hAnsi="Calibri"/>
                <w:b w:val="0"/>
                <w:color w:val="1A1A1A"/>
                <w:sz w:val="17"/>
              </w:rPr>
              <w:t>Larger and stouter; incisors larger (may be reduced in makhna)</w:t>
            </w:r>
          </w:p>
        </w:tc>
        <w:tc>
          <w:tcPr>
            <w:tcW w:type="dxa" w:w="3118"/>
            <w:shd w:val="clear" w:color="auto" w:fill="FFFFFF"/>
          </w:tcPr>
          <w:p>
            <w:r>
              <w:rPr>
                <w:rFonts w:ascii="Calibri" w:hAnsi="Calibri"/>
                <w:b w:val="0"/>
                <w:color w:val="1A1A1A"/>
                <w:sz w:val="17"/>
              </w:rPr>
              <w:t>Tusk often absent or with reduced alveoli</w:t>
            </w:r>
          </w:p>
        </w:tc>
      </w:tr>
    </w:tbl>
    <w:p>
      <w:pPr>
        <w:spacing w:after="40"/>
      </w:pPr>
    </w:p>
    <w:p>
      <w:pPr>
        <w:pStyle w:val="Heading2"/>
        <w:spacing w:before="80" w:after="40"/>
      </w:pPr>
      <w:r>
        <w:t>6.3  Sexual Dimorphism — Lateral View</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6.3  Sexual Dimorphism — Lateral View</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 (Lateral view)</w:t>
            </w:r>
          </w:p>
        </w:tc>
        <w:tc>
          <w:tcPr>
            <w:tcW w:type="dxa" w:w="3118"/>
            <w:shd w:val="clear" w:color="auto" w:fill="2D6A4F"/>
          </w:tcPr>
          <w:p>
            <w:pPr>
              <w:jc w:val="center"/>
            </w:pPr>
            <w:r>
              <w:rPr>
                <w:rFonts w:ascii="Calibri" w:hAnsi="Calibri"/>
                <w:b/>
                <w:color w:val="FFFFFF"/>
                <w:sz w:val="17"/>
              </w:rPr>
              <w:t>Male Skull</w:t>
            </w:r>
          </w:p>
        </w:tc>
        <w:tc>
          <w:tcPr>
            <w:tcW w:type="dxa" w:w="3118"/>
            <w:shd w:val="clear" w:color="auto" w:fill="2D6A4F"/>
          </w:tcPr>
          <w:p>
            <w:pPr>
              <w:jc w:val="center"/>
            </w:pPr>
            <w:r>
              <w:rPr>
                <w:rFonts w:ascii="Calibri" w:hAnsi="Calibri"/>
                <w:b/>
                <w:color w:val="FFFFFF"/>
                <w:sz w:val="17"/>
              </w:rPr>
              <w:t>Female Skull</w:t>
            </w:r>
          </w:p>
        </w:tc>
      </w:tr>
      <w:tr>
        <w:tc>
          <w:tcPr>
            <w:tcW w:type="dxa" w:w="2835"/>
            <w:shd w:val="clear" w:color="auto" w:fill="FFFFFF"/>
          </w:tcPr>
          <w:p>
            <w:r>
              <w:rPr>
                <w:rFonts w:ascii="Calibri" w:hAnsi="Calibri"/>
                <w:b w:val="0"/>
                <w:color w:val="1A1A1A"/>
                <w:sz w:val="17"/>
              </w:rPr>
              <w:t>Frontal (F)</w:t>
            </w:r>
          </w:p>
        </w:tc>
        <w:tc>
          <w:tcPr>
            <w:tcW w:type="dxa" w:w="3118"/>
            <w:shd w:val="clear" w:color="auto" w:fill="FFFFFF"/>
          </w:tcPr>
          <w:p>
            <w:r>
              <w:rPr>
                <w:rFonts w:ascii="Calibri" w:hAnsi="Calibri"/>
                <w:b w:val="0"/>
                <w:color w:val="1A1A1A"/>
                <w:sz w:val="17"/>
              </w:rPr>
              <w:t>Slightly concave forehead</w:t>
            </w:r>
          </w:p>
        </w:tc>
        <w:tc>
          <w:tcPr>
            <w:tcW w:type="dxa" w:w="3118"/>
            <w:shd w:val="clear" w:color="auto" w:fill="FFFFFF"/>
          </w:tcPr>
          <w:p>
            <w:r>
              <w:rPr>
                <w:rFonts w:ascii="Calibri" w:hAnsi="Calibri"/>
                <w:b w:val="0"/>
                <w:color w:val="1A1A1A"/>
                <w:sz w:val="17"/>
              </w:rPr>
              <w:t>Rounded forehead</w:t>
            </w:r>
          </w:p>
        </w:tc>
      </w:tr>
      <w:tr>
        <w:tc>
          <w:tcPr>
            <w:tcW w:type="dxa" w:w="2835"/>
            <w:shd w:val="clear" w:color="auto" w:fill="EAF7EE"/>
          </w:tcPr>
          <w:p>
            <w:r>
              <w:rPr>
                <w:rFonts w:ascii="Calibri" w:hAnsi="Calibri"/>
                <w:b w:val="0"/>
                <w:color w:val="1A1A1A"/>
                <w:sz w:val="17"/>
              </w:rPr>
              <w:t>Temporal line / postero-medial wall (G)</w:t>
            </w:r>
          </w:p>
        </w:tc>
        <w:tc>
          <w:tcPr>
            <w:tcW w:type="dxa" w:w="3118"/>
            <w:shd w:val="clear" w:color="auto" w:fill="EAF7EE"/>
          </w:tcPr>
          <w:p>
            <w:r>
              <w:rPr>
                <w:rFonts w:ascii="Calibri" w:hAnsi="Calibri"/>
                <w:b w:val="0"/>
                <w:color w:val="1A1A1A"/>
                <w:sz w:val="17"/>
              </w:rPr>
              <w:t>Present with robust muscle attachment</w:t>
            </w:r>
          </w:p>
        </w:tc>
        <w:tc>
          <w:tcPr>
            <w:tcW w:type="dxa" w:w="3118"/>
            <w:shd w:val="clear" w:color="auto" w:fill="EAF7EE"/>
          </w:tcPr>
          <w:p>
            <w:r>
              <w:rPr>
                <w:rFonts w:ascii="Calibri" w:hAnsi="Calibri"/>
                <w:b w:val="0"/>
                <w:color w:val="1A1A1A"/>
                <w:sz w:val="17"/>
              </w:rPr>
              <w:t>Smooth and not so pronounced</w:t>
            </w:r>
          </w:p>
        </w:tc>
      </w:tr>
      <w:tr>
        <w:tc>
          <w:tcPr>
            <w:tcW w:type="dxa" w:w="2835"/>
            <w:shd w:val="clear" w:color="auto" w:fill="FFFFFF"/>
          </w:tcPr>
          <w:p>
            <w:r>
              <w:rPr>
                <w:rFonts w:ascii="Calibri" w:hAnsi="Calibri"/>
                <w:b w:val="0"/>
                <w:color w:val="1A1A1A"/>
                <w:sz w:val="17"/>
              </w:rPr>
              <w:t>Premaxillaries (H)</w:t>
            </w:r>
          </w:p>
        </w:tc>
        <w:tc>
          <w:tcPr>
            <w:tcW w:type="dxa" w:w="3118"/>
            <w:shd w:val="clear" w:color="auto" w:fill="FFFFFF"/>
          </w:tcPr>
          <w:p>
            <w:r>
              <w:rPr>
                <w:rFonts w:ascii="Calibri" w:hAnsi="Calibri"/>
                <w:b w:val="0"/>
                <w:color w:val="1A1A1A"/>
                <w:sz w:val="17"/>
              </w:rPr>
              <w:t>Large</w:t>
            </w:r>
          </w:p>
        </w:tc>
        <w:tc>
          <w:tcPr>
            <w:tcW w:type="dxa" w:w="3118"/>
            <w:shd w:val="clear" w:color="auto" w:fill="FFFFFF"/>
          </w:tcPr>
          <w:p>
            <w:r>
              <w:rPr>
                <w:rFonts w:ascii="Calibri" w:hAnsi="Calibri"/>
                <w:b w:val="0"/>
                <w:color w:val="1A1A1A"/>
                <w:sz w:val="17"/>
              </w:rPr>
              <w:t>Smaller</w:t>
            </w:r>
          </w:p>
        </w:tc>
      </w:tr>
      <w:tr>
        <w:tc>
          <w:tcPr>
            <w:tcW w:type="dxa" w:w="2835"/>
            <w:shd w:val="clear" w:color="auto" w:fill="EAF7EE"/>
          </w:tcPr>
          <w:p>
            <w:r>
              <w:rPr>
                <w:rFonts w:ascii="Calibri" w:hAnsi="Calibri"/>
                <w:b w:val="0"/>
                <w:color w:val="1A1A1A"/>
                <w:sz w:val="17"/>
              </w:rPr>
              <w:t>Parieto-occipital region (I)</w:t>
            </w:r>
          </w:p>
        </w:tc>
        <w:tc>
          <w:tcPr>
            <w:tcW w:type="dxa" w:w="3118"/>
            <w:shd w:val="clear" w:color="auto" w:fill="EAF7EE"/>
          </w:tcPr>
          <w:p>
            <w:r>
              <w:rPr>
                <w:rFonts w:ascii="Calibri" w:hAnsi="Calibri"/>
                <w:b w:val="0"/>
                <w:color w:val="1A1A1A"/>
                <w:sz w:val="17"/>
              </w:rPr>
              <w:t>Large, swollen bosses</w:t>
            </w:r>
          </w:p>
        </w:tc>
        <w:tc>
          <w:tcPr>
            <w:tcW w:type="dxa" w:w="3118"/>
            <w:shd w:val="clear" w:color="auto" w:fill="EAF7EE"/>
          </w:tcPr>
          <w:p>
            <w:r>
              <w:rPr>
                <w:rFonts w:ascii="Calibri" w:hAnsi="Calibri"/>
                <w:b w:val="0"/>
                <w:color w:val="1A1A1A"/>
                <w:sz w:val="17"/>
              </w:rPr>
              <w:t>Rounded</w:t>
            </w:r>
          </w:p>
        </w:tc>
      </w:tr>
      <w:tr>
        <w:tc>
          <w:tcPr>
            <w:tcW w:type="dxa" w:w="2835"/>
            <w:shd w:val="clear" w:color="auto" w:fill="FFFFFF"/>
          </w:tcPr>
          <w:p>
            <w:r>
              <w:rPr>
                <w:rFonts w:ascii="Calibri" w:hAnsi="Calibri"/>
                <w:b w:val="0"/>
                <w:color w:val="1A1A1A"/>
                <w:sz w:val="17"/>
              </w:rPr>
              <w:t>Mandible chin (symphysis)</w:t>
            </w:r>
          </w:p>
        </w:tc>
        <w:tc>
          <w:tcPr>
            <w:tcW w:type="dxa" w:w="3118"/>
            <w:shd w:val="clear" w:color="auto" w:fill="FFFFFF"/>
          </w:tcPr>
          <w:p>
            <w:r>
              <w:rPr>
                <w:rFonts w:ascii="Calibri" w:hAnsi="Calibri"/>
                <w:b w:val="0"/>
                <w:color w:val="1A1A1A"/>
                <w:sz w:val="17"/>
              </w:rPr>
              <w:t>Elongated, dropped downwards; thick and broad</w:t>
            </w:r>
          </w:p>
        </w:tc>
        <w:tc>
          <w:tcPr>
            <w:tcW w:type="dxa" w:w="3118"/>
            <w:shd w:val="clear" w:color="auto" w:fill="FFFFFF"/>
          </w:tcPr>
          <w:p>
            <w:r>
              <w:rPr>
                <w:rFonts w:ascii="Calibri" w:hAnsi="Calibri"/>
                <w:b w:val="0"/>
                <w:color w:val="1A1A1A"/>
                <w:sz w:val="17"/>
              </w:rPr>
              <w:t>Thin, short and pointed</w:t>
            </w:r>
          </w:p>
        </w:tc>
      </w:tr>
    </w:tbl>
    <w:p>
      <w:pPr>
        <w:spacing w:after="40"/>
      </w:pPr>
    </w:p>
    <w:p>
      <w:pPr>
        <w:pStyle w:val="Heading2"/>
        <w:spacing w:before="80" w:after="40"/>
      </w:pPr>
      <w:r>
        <w:t>6.4  Other Measurements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6.4  Other Measurements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969"/>
            <w:shd w:val="clear" w:color="auto" w:fill="2D6A4F"/>
          </w:tcPr>
          <w:p>
            <w:pPr>
              <w:jc w:val="center"/>
            </w:pPr>
            <w:r>
              <w:rPr>
                <w:rFonts w:ascii="Calibri" w:hAnsi="Calibri"/>
                <w:b/>
                <w:color w:val="FFFFFF"/>
                <w:sz w:val="17"/>
              </w:rPr>
              <w:t>Measurement</w:t>
            </w:r>
          </w:p>
        </w:tc>
        <w:tc>
          <w:tcPr>
            <w:tcW w:type="dxa" w:w="2835"/>
            <w:shd w:val="clear" w:color="auto" w:fill="2D6A4F"/>
          </w:tcPr>
          <w:p>
            <w:pPr>
              <w:jc w:val="center"/>
            </w:pPr>
            <w:r>
              <w:rPr>
                <w:rFonts w:ascii="Calibri" w:hAnsi="Calibri"/>
                <w:b/>
                <w:color w:val="FFFFFF"/>
                <w:sz w:val="17"/>
              </w:rPr>
              <w:t>Male</w:t>
            </w:r>
          </w:p>
        </w:tc>
        <w:tc>
          <w:tcPr>
            <w:tcW w:type="dxa" w:w="2551"/>
            <w:shd w:val="clear" w:color="auto" w:fill="2D6A4F"/>
          </w:tcPr>
          <w:p>
            <w:pPr>
              <w:jc w:val="center"/>
            </w:pPr>
            <w:r>
              <w:rPr>
                <w:rFonts w:ascii="Calibri" w:hAnsi="Calibri"/>
                <w:b/>
                <w:color w:val="FFFFFF"/>
                <w:sz w:val="17"/>
              </w:rPr>
              <w:t>Female</w:t>
            </w:r>
          </w:p>
        </w:tc>
      </w:tr>
      <w:tr>
        <w:tc>
          <w:tcPr>
            <w:tcW w:type="dxa" w:w="3969"/>
            <w:shd w:val="clear" w:color="auto" w:fill="FFFFFF"/>
          </w:tcPr>
          <w:p>
            <w:r>
              <w:rPr>
                <w:rFonts w:ascii="Calibri" w:hAnsi="Calibri"/>
                <w:b w:val="0"/>
                <w:color w:val="1A1A1A"/>
                <w:sz w:val="17"/>
              </w:rPr>
              <w:t>Ratio of occipital length to forehead length</w:t>
            </w:r>
          </w:p>
        </w:tc>
        <w:tc>
          <w:tcPr>
            <w:tcW w:type="dxa" w:w="2835"/>
            <w:shd w:val="clear" w:color="auto" w:fill="FFFFFF"/>
          </w:tcPr>
          <w:p>
            <w:r>
              <w:rPr>
                <w:rFonts w:ascii="Calibri" w:hAnsi="Calibri"/>
                <w:b w:val="0"/>
                <w:color w:val="1A1A1A"/>
                <w:sz w:val="17"/>
              </w:rPr>
              <w:t>Greater than female; around 1.5–1.65</w:t>
            </w:r>
          </w:p>
        </w:tc>
        <w:tc>
          <w:tcPr>
            <w:tcW w:type="dxa" w:w="2551"/>
            <w:shd w:val="clear" w:color="auto" w:fill="FFFFFF"/>
          </w:tcPr>
          <w:p>
            <w:r>
              <w:rPr>
                <w:rFonts w:ascii="Calibri" w:hAnsi="Calibri"/>
                <w:b w:val="0"/>
                <w:color w:val="1A1A1A"/>
                <w:sz w:val="17"/>
              </w:rPr>
              <w:t>Almost equal</w:t>
            </w:r>
          </w:p>
        </w:tc>
      </w:tr>
      <w:tr>
        <w:tc>
          <w:tcPr>
            <w:tcW w:type="dxa" w:w="3969"/>
            <w:shd w:val="clear" w:color="auto" w:fill="EAF7EE"/>
          </w:tcPr>
          <w:p>
            <w:r>
              <w:rPr>
                <w:rFonts w:ascii="Calibri" w:hAnsi="Calibri"/>
                <w:b w:val="0"/>
                <w:color w:val="1A1A1A"/>
                <w:sz w:val="17"/>
              </w:rPr>
              <w:t>Ratio of forehead length to head length</w:t>
            </w:r>
          </w:p>
        </w:tc>
        <w:tc>
          <w:tcPr>
            <w:tcW w:type="dxa" w:w="2835"/>
            <w:shd w:val="clear" w:color="auto" w:fill="EAF7EE"/>
          </w:tcPr>
          <w:p>
            <w:r>
              <w:rPr>
                <w:rFonts w:ascii="Calibri" w:hAnsi="Calibri"/>
                <w:b w:val="0"/>
                <w:color w:val="1A1A1A"/>
                <w:sz w:val="17"/>
              </w:rPr>
              <w:t>Less than half head length</w:t>
            </w:r>
          </w:p>
        </w:tc>
        <w:tc>
          <w:tcPr>
            <w:tcW w:type="dxa" w:w="2551"/>
            <w:shd w:val="clear" w:color="auto" w:fill="EAF7EE"/>
          </w:tcPr>
          <w:p>
            <w:r>
              <w:rPr>
                <w:rFonts w:ascii="Calibri" w:hAnsi="Calibri"/>
                <w:b w:val="0"/>
                <w:color w:val="1A1A1A"/>
                <w:sz w:val="17"/>
              </w:rPr>
              <w:t>Greater than half head length</w:t>
            </w:r>
          </w:p>
        </w:tc>
      </w:tr>
    </w:tbl>
    <w:p>
      <w:pPr>
        <w:spacing w:after="40"/>
      </w:pPr>
    </w:p>
    <w:p>
      <w:pPr>
        <w:pStyle w:val="Heading2"/>
        <w:spacing w:before="80" w:after="40"/>
      </w:pPr>
      <w:r>
        <w:t>6.5  Age-Dependency of Sexual Dimorphism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6.5  Age-Dependency of Sexual Dimorphism</w:t>
            </w:r>
          </w:p>
        </w:tc>
      </w:tr>
    </w:tbl>
    <w:p>
      <w:pPr>
        <w:spacing w:after="40"/>
      </w:pPr>
    </w:p>
    <w:p>
      <w:pPr>
        <w:spacing w:after="40"/>
        <w:ind w:left="283" w:hanging="170"/>
      </w:pPr>
      <w:r>
        <w:rPr>
          <w:rFonts w:ascii="Calibri" w:hAnsi="Calibri"/>
          <w:color w:val="1A1A1A"/>
          <w:sz w:val="19"/>
        </w:rPr>
        <w:t>•  Skull sexual dimorphism is age-dependent — during first two years of life, male and female skulls are nearly identical</w:t>
      </w:r>
    </w:p>
    <w:p>
      <w:pPr>
        <w:spacing w:after="40"/>
        <w:ind w:left="283" w:hanging="170"/>
      </w:pPr>
      <w:r>
        <w:rPr>
          <w:rFonts w:ascii="Calibri" w:hAnsi="Calibri"/>
          <w:color w:val="1A1A1A"/>
          <w:sz w:val="19"/>
        </w:rPr>
        <w:t>•  Differences become progressively more pronounced with age as males develop robust tusk alveoli, temporal muscle attachments, and occipital bosses</w:t>
      </w:r>
    </w:p>
    <w:p>
      <w:pPr>
        <w:spacing w:after="40"/>
        <w:ind w:left="283" w:hanging="170"/>
      </w:pPr>
      <w:r>
        <w:rPr>
          <w:rFonts w:ascii="Calibri" w:hAnsi="Calibri"/>
          <w:color w:val="1A1A1A"/>
          <w:sz w:val="19"/>
        </w:rPr>
        <w:t>•  Recent research (2024, PMC) found that pelvic bone shows the GREATEST sexual dimorphism, not skull — especially in overall pelvic girdle length and pubic symphysis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PRACTICAL: Skull morphology allows definitive sex determination from a carcass even when ALL soft tissues are absent — critical for mortality investigation reports where body is decomposed.</w:t>
            </w:r>
          </w:p>
        </w:tc>
      </w:tr>
    </w:tbl>
    <w:p>
      <w:pPr>
        <w:spacing w:after="40"/>
      </w:pPr>
    </w:p>
    <w:p/>
    <w:p>
      <w:pPr>
        <w:spacing w:before="0" w:after="0"/>
      </w:pPr>
      <w:r>
        <w:br w:type="page"/>
      </w:r>
    </w:p>
    <w:p>
      <w:pPr>
        <w:pStyle w:val="Heading1"/>
        <w:spacing w:before="160" w:after="40"/>
      </w:pPr>
      <w:r>
        <w:t>7.  Age Estimation — Molar Progression</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7.  Age Estimation — Molar Progression</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4" name="Picture 14"/>
            <wp:cNvGraphicFramePr>
              <a:graphicFrameLocks noChangeAspect="1"/>
            </wp:cNvGraphicFramePr>
            <a:graphic>
              <a:graphicData uri="http://schemas.openxmlformats.org/drawingml/2006/picture">
                <pic:pic>
                  <pic:nvPicPr>
                    <pic:cNvPr id="0" name="slide_14.png"/>
                    <pic:cNvPicPr/>
                  </pic:nvPicPr>
                  <pic:blipFill>
                    <a:blip r:embed="rId22"/>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14 — Molar table for assessing age with skull cross-section</w:t>
      </w:r>
    </w:p>
    <w:p>
      <w:pPr>
        <w:pStyle w:val="Heading2"/>
        <w:spacing w:before="80" w:after="40"/>
      </w:pPr>
      <w:r>
        <w:t>7.1  Unique Horizontal Molar Replacement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7.1  Unique Horizontal Molar Replacement</w:t>
            </w:r>
          </w:p>
        </w:tc>
      </w:tr>
    </w:tbl>
    <w:p>
      <w:pPr>
        <w:spacing w:after="40"/>
      </w:pPr>
    </w:p>
    <w:p>
      <w:pPr>
        <w:spacing w:after="100"/>
        <w:jc w:val="left"/>
      </w:pPr>
      <w:r>
        <w:rPr>
          <w:rFonts w:ascii="Calibri" w:hAnsi="Calibri"/>
          <w:b w:val="0"/>
          <w:i w:val="0"/>
          <w:color w:val="1A1A1A"/>
          <w:sz w:val="19"/>
        </w:rPr>
        <w:t>Elephants possess the most unusual dental replacement mechanism among all mammals — horizontal molar progression. Unlike vertical tooth replacement seen in all other mammals, elephant molars develop at the BACK of the jaw and progressively move FORWARD (anteriorly) as each preceding molar wears down. The worn tooth fragments drop off from the front of the jaw as the new tooth pushes it out from behind.</w:t>
      </w:r>
    </w:p>
    <w:p>
      <w:pPr>
        <w:spacing w:after="40"/>
        <w:ind w:left="283" w:hanging="170"/>
      </w:pPr>
      <w:r>
        <w:rPr>
          <w:rFonts w:ascii="Calibri" w:hAnsi="Calibri"/>
          <w:color w:val="1A1A1A"/>
          <w:sz w:val="19"/>
        </w:rPr>
        <w:t>•  Six molar sets (M1–M6) develop on each side of the upper AND lower jaw (24 molars total)</w:t>
      </w:r>
    </w:p>
    <w:p>
      <w:pPr>
        <w:spacing w:after="40"/>
        <w:ind w:left="283" w:hanging="170"/>
      </w:pPr>
      <w:r>
        <w:rPr>
          <w:rFonts w:ascii="Calibri" w:hAnsi="Calibri"/>
          <w:color w:val="1A1A1A"/>
          <w:sz w:val="19"/>
        </w:rPr>
        <w:t>•  Maximum of 2 molars in wear simultaneously in any one half of the jaw at any given time</w:t>
      </w:r>
    </w:p>
    <w:p>
      <w:pPr>
        <w:spacing w:after="40"/>
        <w:ind w:left="283" w:hanging="170"/>
      </w:pPr>
      <w:r>
        <w:rPr>
          <w:rFonts w:ascii="Calibri" w:hAnsi="Calibri"/>
          <w:color w:val="1A1A1A"/>
          <w:sz w:val="19"/>
        </w:rPr>
        <w:t>•  Each succeeding molar set is LARGER and has MORE plates (lamellae) than the preceding one</w:t>
      </w:r>
    </w:p>
    <w:p>
      <w:pPr>
        <w:spacing w:after="40"/>
        <w:ind w:left="283" w:hanging="170"/>
      </w:pPr>
      <w:r>
        <w:rPr>
          <w:rFonts w:ascii="Calibri" w:hAnsi="Calibri"/>
          <w:color w:val="1A1A1A"/>
          <w:sz w:val="19"/>
        </w:rPr>
        <w:t>•  The number of enamel plates (lamellae) on each molar is the key identification feature</w:t>
      </w:r>
    </w:p>
    <w:p>
      <w:pPr>
        <w:pStyle w:val="Heading2"/>
        <w:spacing w:before="80" w:after="40"/>
      </w:pPr>
      <w:r>
        <w:t>7.2  Molar Identification &amp; Age Table (Asian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7.2  Molar Identification &amp; Age Table (Asian Elephant)</w:t>
            </w:r>
          </w:p>
        </w:tc>
      </w:tr>
    </w:tbl>
    <w:p>
      <w:pPr>
        <w:spacing w:after="40"/>
      </w:pP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850"/>
            <w:shd w:val="clear" w:color="auto" w:fill="2D6A4F"/>
          </w:tcPr>
          <w:p>
            <w:pPr>
              <w:jc w:val="center"/>
            </w:pPr>
            <w:r>
              <w:rPr>
                <w:rFonts w:ascii="Calibri" w:hAnsi="Calibri"/>
                <w:b/>
                <w:color w:val="FFFFFF"/>
                <w:sz w:val="17"/>
              </w:rPr>
              <w:t>Molar</w:t>
            </w:r>
          </w:p>
        </w:tc>
        <w:tc>
          <w:tcPr>
            <w:tcW w:type="dxa" w:w="1701"/>
            <w:shd w:val="clear" w:color="auto" w:fill="2D6A4F"/>
          </w:tcPr>
          <w:p>
            <w:pPr>
              <w:jc w:val="center"/>
            </w:pPr>
            <w:r>
              <w:rPr>
                <w:rFonts w:ascii="Calibri" w:hAnsi="Calibri"/>
                <w:b/>
                <w:color w:val="FFFFFF"/>
                <w:sz w:val="17"/>
              </w:rPr>
              <w:t>No. of Enamel Plates</w:t>
            </w:r>
          </w:p>
        </w:tc>
        <w:tc>
          <w:tcPr>
            <w:tcW w:type="dxa" w:w="1701"/>
            <w:shd w:val="clear" w:color="auto" w:fill="2D6A4F"/>
          </w:tcPr>
          <w:p>
            <w:pPr>
              <w:jc w:val="center"/>
            </w:pPr>
            <w:r>
              <w:rPr>
                <w:rFonts w:ascii="Calibri" w:hAnsi="Calibri"/>
                <w:b/>
                <w:color w:val="FFFFFF"/>
                <w:sz w:val="17"/>
              </w:rPr>
              <w:t>Appearance Age</w:t>
            </w:r>
          </w:p>
        </w:tc>
        <w:tc>
          <w:tcPr>
            <w:tcW w:type="dxa" w:w="1984"/>
            <w:shd w:val="clear" w:color="auto" w:fill="2D6A4F"/>
          </w:tcPr>
          <w:p>
            <w:pPr>
              <w:jc w:val="center"/>
            </w:pPr>
            <w:r>
              <w:rPr>
                <w:rFonts w:ascii="Calibri" w:hAnsi="Calibri"/>
                <w:b/>
                <w:color w:val="FFFFFF"/>
                <w:sz w:val="17"/>
              </w:rPr>
              <w:t>Replacement Age</w:t>
            </w:r>
          </w:p>
        </w:tc>
        <w:tc>
          <w:tcPr>
            <w:tcW w:type="dxa" w:w="3118"/>
            <w:shd w:val="clear" w:color="auto" w:fill="2D6A4F"/>
          </w:tcPr>
          <w:p>
            <w:pPr>
              <w:jc w:val="center"/>
            </w:pPr>
            <w:r>
              <w:rPr>
                <w:rFonts w:ascii="Calibri" w:hAnsi="Calibri"/>
                <w:b/>
                <w:color w:val="FFFFFF"/>
                <w:sz w:val="17"/>
              </w:rPr>
              <w:t>Notes</w:t>
            </w:r>
          </w:p>
        </w:tc>
      </w:tr>
      <w:tr>
        <w:tc>
          <w:tcPr>
            <w:tcW w:type="dxa" w:w="850"/>
            <w:shd w:val="clear" w:color="auto" w:fill="FFFFFF"/>
          </w:tcPr>
          <w:p>
            <w:r>
              <w:rPr>
                <w:rFonts w:ascii="Calibri" w:hAnsi="Calibri"/>
                <w:b w:val="0"/>
                <w:color w:val="1A1A1A"/>
                <w:sz w:val="17"/>
              </w:rPr>
              <w:t>M1</w:t>
            </w:r>
          </w:p>
        </w:tc>
        <w:tc>
          <w:tcPr>
            <w:tcW w:type="dxa" w:w="1701"/>
            <w:shd w:val="clear" w:color="auto" w:fill="FFFFFF"/>
          </w:tcPr>
          <w:p>
            <w:r>
              <w:rPr>
                <w:rFonts w:ascii="Calibri" w:hAnsi="Calibri"/>
                <w:b w:val="0"/>
                <w:color w:val="1A1A1A"/>
                <w:sz w:val="17"/>
              </w:rPr>
              <w:t>4</w:t>
            </w:r>
          </w:p>
        </w:tc>
        <w:tc>
          <w:tcPr>
            <w:tcW w:type="dxa" w:w="1701"/>
            <w:shd w:val="clear" w:color="auto" w:fill="FFFFFF"/>
          </w:tcPr>
          <w:p>
            <w:r>
              <w:rPr>
                <w:rFonts w:ascii="Calibri" w:hAnsi="Calibri"/>
                <w:b w:val="0"/>
                <w:color w:val="1A1A1A"/>
                <w:sz w:val="17"/>
              </w:rPr>
              <w:t>4 months</w:t>
            </w:r>
          </w:p>
        </w:tc>
        <w:tc>
          <w:tcPr>
            <w:tcW w:type="dxa" w:w="1984"/>
            <w:shd w:val="clear" w:color="auto" w:fill="FFFFFF"/>
          </w:tcPr>
          <w:p>
            <w:r>
              <w:rPr>
                <w:rFonts w:ascii="Calibri" w:hAnsi="Calibri"/>
                <w:b w:val="0"/>
                <w:color w:val="1A1A1A"/>
                <w:sz w:val="17"/>
              </w:rPr>
              <w:t>2–2.5 years</w:t>
            </w:r>
          </w:p>
        </w:tc>
        <w:tc>
          <w:tcPr>
            <w:tcW w:type="dxa" w:w="3118"/>
            <w:shd w:val="clear" w:color="auto" w:fill="FFFFFF"/>
          </w:tcPr>
          <w:p>
            <w:r>
              <w:rPr>
                <w:rFonts w:ascii="Calibri" w:hAnsi="Calibri"/>
                <w:b w:val="0"/>
                <w:color w:val="1A1A1A"/>
                <w:sz w:val="17"/>
              </w:rPr>
              <w:t>Deciduous; worn quickly</w:t>
            </w:r>
          </w:p>
        </w:tc>
      </w:tr>
      <w:tr>
        <w:tc>
          <w:tcPr>
            <w:tcW w:type="dxa" w:w="850"/>
            <w:shd w:val="clear" w:color="auto" w:fill="EAF7EE"/>
          </w:tcPr>
          <w:p>
            <w:r>
              <w:rPr>
                <w:rFonts w:ascii="Calibri" w:hAnsi="Calibri"/>
                <w:b w:val="0"/>
                <w:color w:val="1A1A1A"/>
                <w:sz w:val="17"/>
              </w:rPr>
              <w:t>M2</w:t>
            </w:r>
          </w:p>
        </w:tc>
        <w:tc>
          <w:tcPr>
            <w:tcW w:type="dxa" w:w="1701"/>
            <w:shd w:val="clear" w:color="auto" w:fill="EAF7EE"/>
          </w:tcPr>
          <w:p>
            <w:r>
              <w:rPr>
                <w:rFonts w:ascii="Calibri" w:hAnsi="Calibri"/>
                <w:b w:val="0"/>
                <w:color w:val="1A1A1A"/>
                <w:sz w:val="17"/>
              </w:rPr>
              <w:t>8</w:t>
            </w:r>
          </w:p>
        </w:tc>
        <w:tc>
          <w:tcPr>
            <w:tcW w:type="dxa" w:w="1701"/>
            <w:shd w:val="clear" w:color="auto" w:fill="EAF7EE"/>
          </w:tcPr>
          <w:p>
            <w:r>
              <w:rPr>
                <w:rFonts w:ascii="Calibri" w:hAnsi="Calibri"/>
                <w:b w:val="0"/>
                <w:color w:val="1A1A1A"/>
                <w:sz w:val="17"/>
              </w:rPr>
              <w:t>6 months</w:t>
            </w:r>
          </w:p>
        </w:tc>
        <w:tc>
          <w:tcPr>
            <w:tcW w:type="dxa" w:w="1984"/>
            <w:shd w:val="clear" w:color="auto" w:fill="EAF7EE"/>
          </w:tcPr>
          <w:p>
            <w:r>
              <w:rPr>
                <w:rFonts w:ascii="Calibri" w:hAnsi="Calibri"/>
                <w:b w:val="0"/>
                <w:color w:val="1A1A1A"/>
                <w:sz w:val="17"/>
              </w:rPr>
              <w:t>6 years</w:t>
            </w:r>
          </w:p>
        </w:tc>
        <w:tc>
          <w:tcPr>
            <w:tcW w:type="dxa" w:w="3118"/>
            <w:shd w:val="clear" w:color="auto" w:fill="EAF7EE"/>
          </w:tcPr>
          <w:p>
            <w:r>
              <w:rPr>
                <w:rFonts w:ascii="Calibri" w:hAnsi="Calibri"/>
                <w:b w:val="0"/>
                <w:color w:val="1A1A1A"/>
                <w:sz w:val="17"/>
              </w:rPr>
              <w:t>Still a milk tooth</w:t>
            </w:r>
          </w:p>
        </w:tc>
      </w:tr>
      <w:tr>
        <w:tc>
          <w:tcPr>
            <w:tcW w:type="dxa" w:w="850"/>
            <w:shd w:val="clear" w:color="auto" w:fill="FFFFFF"/>
          </w:tcPr>
          <w:p>
            <w:r>
              <w:rPr>
                <w:rFonts w:ascii="Calibri" w:hAnsi="Calibri"/>
                <w:b w:val="0"/>
                <w:color w:val="1A1A1A"/>
                <w:sz w:val="17"/>
              </w:rPr>
              <w:t>M3</w:t>
            </w:r>
          </w:p>
        </w:tc>
        <w:tc>
          <w:tcPr>
            <w:tcW w:type="dxa" w:w="1701"/>
            <w:shd w:val="clear" w:color="auto" w:fill="FFFFFF"/>
          </w:tcPr>
          <w:p>
            <w:r>
              <w:rPr>
                <w:rFonts w:ascii="Calibri" w:hAnsi="Calibri"/>
                <w:b w:val="0"/>
                <w:color w:val="1A1A1A"/>
                <w:sz w:val="17"/>
              </w:rPr>
              <w:t>12</w:t>
            </w:r>
          </w:p>
        </w:tc>
        <w:tc>
          <w:tcPr>
            <w:tcW w:type="dxa" w:w="1701"/>
            <w:shd w:val="clear" w:color="auto" w:fill="FFFFFF"/>
          </w:tcPr>
          <w:p>
            <w:r>
              <w:rPr>
                <w:rFonts w:ascii="Calibri" w:hAnsi="Calibri"/>
                <w:b w:val="0"/>
                <w:color w:val="1A1A1A"/>
                <w:sz w:val="17"/>
              </w:rPr>
              <w:t>3 years</w:t>
            </w:r>
          </w:p>
        </w:tc>
        <w:tc>
          <w:tcPr>
            <w:tcW w:type="dxa" w:w="1984"/>
            <w:shd w:val="clear" w:color="auto" w:fill="FFFFFF"/>
          </w:tcPr>
          <w:p>
            <w:r>
              <w:rPr>
                <w:rFonts w:ascii="Calibri" w:hAnsi="Calibri"/>
                <w:b w:val="0"/>
                <w:color w:val="1A1A1A"/>
                <w:sz w:val="17"/>
              </w:rPr>
              <w:t>12 years</w:t>
            </w:r>
          </w:p>
        </w:tc>
        <w:tc>
          <w:tcPr>
            <w:tcW w:type="dxa" w:w="3118"/>
            <w:shd w:val="clear" w:color="auto" w:fill="FFFFFF"/>
          </w:tcPr>
          <w:p>
            <w:r>
              <w:rPr>
                <w:rFonts w:ascii="Calibri" w:hAnsi="Calibri"/>
                <w:b w:val="0"/>
                <w:color w:val="1A1A1A"/>
                <w:sz w:val="17"/>
              </w:rPr>
              <w:t>First permanent-like molar</w:t>
            </w:r>
          </w:p>
        </w:tc>
      </w:tr>
      <w:tr>
        <w:tc>
          <w:tcPr>
            <w:tcW w:type="dxa" w:w="850"/>
            <w:shd w:val="clear" w:color="auto" w:fill="EAF7EE"/>
          </w:tcPr>
          <w:p>
            <w:r>
              <w:rPr>
                <w:rFonts w:ascii="Calibri" w:hAnsi="Calibri"/>
                <w:b w:val="0"/>
                <w:color w:val="1A1A1A"/>
                <w:sz w:val="17"/>
              </w:rPr>
              <w:t>M4</w:t>
            </w:r>
          </w:p>
        </w:tc>
        <w:tc>
          <w:tcPr>
            <w:tcW w:type="dxa" w:w="1701"/>
            <w:shd w:val="clear" w:color="auto" w:fill="EAF7EE"/>
          </w:tcPr>
          <w:p>
            <w:r>
              <w:rPr>
                <w:rFonts w:ascii="Calibri" w:hAnsi="Calibri"/>
                <w:b w:val="0"/>
                <w:color w:val="1A1A1A"/>
                <w:sz w:val="17"/>
              </w:rPr>
              <w:t>12 (wider plates)</w:t>
            </w:r>
          </w:p>
        </w:tc>
        <w:tc>
          <w:tcPr>
            <w:tcW w:type="dxa" w:w="1701"/>
            <w:shd w:val="clear" w:color="auto" w:fill="EAF7EE"/>
          </w:tcPr>
          <w:p>
            <w:r>
              <w:rPr>
                <w:rFonts w:ascii="Calibri" w:hAnsi="Calibri"/>
                <w:b w:val="0"/>
                <w:color w:val="1A1A1A"/>
                <w:sz w:val="17"/>
              </w:rPr>
              <w:t>8 years</w:t>
            </w:r>
          </w:p>
        </w:tc>
        <w:tc>
          <w:tcPr>
            <w:tcW w:type="dxa" w:w="1984"/>
            <w:shd w:val="clear" w:color="auto" w:fill="EAF7EE"/>
          </w:tcPr>
          <w:p>
            <w:r>
              <w:rPr>
                <w:rFonts w:ascii="Calibri" w:hAnsi="Calibri"/>
                <w:b w:val="0"/>
                <w:color w:val="1A1A1A"/>
                <w:sz w:val="17"/>
              </w:rPr>
              <w:t>25 years</w:t>
            </w:r>
          </w:p>
        </w:tc>
        <w:tc>
          <w:tcPr>
            <w:tcW w:type="dxa" w:w="3118"/>
            <w:shd w:val="clear" w:color="auto" w:fill="EAF7EE"/>
          </w:tcPr>
          <w:p>
            <w:r>
              <w:rPr>
                <w:rFonts w:ascii="Calibri" w:hAnsi="Calibri"/>
                <w:b w:val="0"/>
                <w:color w:val="1A1A1A"/>
                <w:sz w:val="17"/>
              </w:rPr>
              <w:t>Distinguishable by wider lamellae</w:t>
            </w:r>
          </w:p>
        </w:tc>
      </w:tr>
      <w:tr>
        <w:tc>
          <w:tcPr>
            <w:tcW w:type="dxa" w:w="850"/>
            <w:shd w:val="clear" w:color="auto" w:fill="FFFFFF"/>
          </w:tcPr>
          <w:p>
            <w:r>
              <w:rPr>
                <w:rFonts w:ascii="Calibri" w:hAnsi="Calibri"/>
                <w:b w:val="0"/>
                <w:color w:val="1A1A1A"/>
                <w:sz w:val="17"/>
              </w:rPr>
              <w:t>M5</w:t>
            </w:r>
          </w:p>
        </w:tc>
        <w:tc>
          <w:tcPr>
            <w:tcW w:type="dxa" w:w="1701"/>
            <w:shd w:val="clear" w:color="auto" w:fill="FFFFFF"/>
          </w:tcPr>
          <w:p>
            <w:r>
              <w:rPr>
                <w:rFonts w:ascii="Calibri" w:hAnsi="Calibri"/>
                <w:b w:val="0"/>
                <w:color w:val="1A1A1A"/>
                <w:sz w:val="17"/>
              </w:rPr>
              <w:t>16</w:t>
            </w:r>
          </w:p>
        </w:tc>
        <w:tc>
          <w:tcPr>
            <w:tcW w:type="dxa" w:w="1701"/>
            <w:shd w:val="clear" w:color="auto" w:fill="FFFFFF"/>
          </w:tcPr>
          <w:p>
            <w:r>
              <w:rPr>
                <w:rFonts w:ascii="Calibri" w:hAnsi="Calibri"/>
                <w:b w:val="0"/>
                <w:color w:val="1A1A1A"/>
                <w:sz w:val="17"/>
              </w:rPr>
              <w:t>20 years</w:t>
            </w:r>
          </w:p>
        </w:tc>
        <w:tc>
          <w:tcPr>
            <w:tcW w:type="dxa" w:w="1984"/>
            <w:shd w:val="clear" w:color="auto" w:fill="FFFFFF"/>
          </w:tcPr>
          <w:p>
            <w:r>
              <w:rPr>
                <w:rFonts w:ascii="Calibri" w:hAnsi="Calibri"/>
                <w:b w:val="0"/>
                <w:color w:val="1A1A1A"/>
                <w:sz w:val="17"/>
              </w:rPr>
              <w:t>50–60 years</w:t>
            </w:r>
          </w:p>
        </w:tc>
        <w:tc>
          <w:tcPr>
            <w:tcW w:type="dxa" w:w="3118"/>
            <w:shd w:val="clear" w:color="auto" w:fill="FFFFFF"/>
          </w:tcPr>
          <w:p>
            <w:r>
              <w:rPr>
                <w:rFonts w:ascii="Calibri" w:hAnsi="Calibri"/>
                <w:b w:val="0"/>
                <w:color w:val="1A1A1A"/>
                <w:sz w:val="17"/>
              </w:rPr>
              <w:t>Long wear period; most time in use</w:t>
            </w:r>
          </w:p>
        </w:tc>
      </w:tr>
      <w:tr>
        <w:tc>
          <w:tcPr>
            <w:tcW w:type="dxa" w:w="850"/>
            <w:shd w:val="clear" w:color="auto" w:fill="EAF7EE"/>
          </w:tcPr>
          <w:p>
            <w:r>
              <w:rPr>
                <w:rFonts w:ascii="Calibri" w:hAnsi="Calibri"/>
                <w:b w:val="0"/>
                <w:color w:val="1A1A1A"/>
                <w:sz w:val="17"/>
              </w:rPr>
              <w:t>M6</w:t>
            </w:r>
          </w:p>
        </w:tc>
        <w:tc>
          <w:tcPr>
            <w:tcW w:type="dxa" w:w="1701"/>
            <w:shd w:val="clear" w:color="auto" w:fill="EAF7EE"/>
          </w:tcPr>
          <w:p>
            <w:r>
              <w:rPr>
                <w:rFonts w:ascii="Calibri" w:hAnsi="Calibri"/>
                <w:b w:val="0"/>
                <w:color w:val="1A1A1A"/>
                <w:sz w:val="17"/>
              </w:rPr>
              <w:t>24</w:t>
            </w:r>
          </w:p>
        </w:tc>
        <w:tc>
          <w:tcPr>
            <w:tcW w:type="dxa" w:w="1701"/>
            <w:shd w:val="clear" w:color="auto" w:fill="EAF7EE"/>
          </w:tcPr>
          <w:p>
            <w:r>
              <w:rPr>
                <w:rFonts w:ascii="Calibri" w:hAnsi="Calibri"/>
                <w:b w:val="0"/>
                <w:color w:val="1A1A1A"/>
                <w:sz w:val="17"/>
              </w:rPr>
              <w:t>40 years</w:t>
            </w:r>
          </w:p>
        </w:tc>
        <w:tc>
          <w:tcPr>
            <w:tcW w:type="dxa" w:w="1984"/>
            <w:shd w:val="clear" w:color="auto" w:fill="EAF7EE"/>
          </w:tcPr>
          <w:p>
            <w:r>
              <w:rPr>
                <w:rFonts w:ascii="Calibri" w:hAnsi="Calibri"/>
                <w:b w:val="0"/>
                <w:color w:val="1A1A1A"/>
                <w:sz w:val="17"/>
              </w:rPr>
              <w:t>Life long (until death)</w:t>
            </w:r>
          </w:p>
        </w:tc>
        <w:tc>
          <w:tcPr>
            <w:tcW w:type="dxa" w:w="3118"/>
            <w:shd w:val="clear" w:color="auto" w:fill="EAF7EE"/>
          </w:tcPr>
          <w:p>
            <w:r>
              <w:rPr>
                <w:rFonts w:ascii="Calibri" w:hAnsi="Calibri"/>
                <w:b w:val="0"/>
                <w:color w:val="1A1A1A"/>
                <w:sz w:val="17"/>
              </w:rPr>
              <w:t>Last molar — never replaced</w:t>
            </w:r>
          </w:p>
        </w:tc>
      </w:tr>
    </w:tbl>
    <w:p>
      <w:pPr>
        <w:spacing w:after="40"/>
      </w:pPr>
    </w:p>
    <w:p>
      <w:pPr>
        <w:pStyle w:val="Heading2"/>
        <w:spacing w:before="80" w:after="40"/>
      </w:pPr>
      <w:r>
        <w:t>7.3  Forensic Age Assessment from Molars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7.3  Forensic Age Assessment from Molars</w:t>
            </w:r>
          </w:p>
        </w:tc>
      </w:tr>
    </w:tbl>
    <w:p>
      <w:pPr>
        <w:spacing w:after="40"/>
      </w:pPr>
    </w:p>
    <w:p>
      <w:pPr>
        <w:spacing w:after="40"/>
        <w:ind w:left="283" w:hanging="170"/>
      </w:pPr>
      <w:r>
        <w:rPr>
          <w:rFonts w:ascii="Calibri" w:hAnsi="Calibri"/>
          <w:color w:val="1A1A1A"/>
          <w:sz w:val="19"/>
        </w:rPr>
        <w:t>•  Examine which molar set is currently in wear in the jaw</w:t>
      </w:r>
    </w:p>
    <w:p>
      <w:pPr>
        <w:spacing w:after="40"/>
        <w:ind w:left="283" w:hanging="170"/>
      </w:pPr>
      <w:r>
        <w:rPr>
          <w:rFonts w:ascii="Calibri" w:hAnsi="Calibri"/>
          <w:color w:val="1A1A1A"/>
          <w:sz w:val="19"/>
        </w:rPr>
        <w:t>•  Count the number of enamel plates (lamellae) on the active molar</w:t>
      </w:r>
    </w:p>
    <w:p>
      <w:pPr>
        <w:spacing w:after="40"/>
        <w:ind w:left="283" w:hanging="170"/>
      </w:pPr>
      <w:r>
        <w:rPr>
          <w:rFonts w:ascii="Calibri" w:hAnsi="Calibri"/>
          <w:color w:val="1A1A1A"/>
          <w:sz w:val="19"/>
        </w:rPr>
        <w:t>•  Assess the degree of wear (front-to-back wear gradient = tilt of the occlusal surface)</w:t>
      </w:r>
    </w:p>
    <w:p>
      <w:pPr>
        <w:spacing w:after="40"/>
        <w:ind w:left="283" w:hanging="170"/>
      </w:pPr>
      <w:r>
        <w:rPr>
          <w:rFonts w:ascii="Calibri" w:hAnsi="Calibri"/>
          <w:color w:val="1A1A1A"/>
          <w:sz w:val="19"/>
        </w:rPr>
        <w:t>•  A complete (full) molar has at least 8 or more lamellae visible without frontal or rear wear</w:t>
      </w:r>
    </w:p>
    <w:p>
      <w:pPr>
        <w:spacing w:after="40"/>
        <w:ind w:left="283" w:hanging="170"/>
      </w:pPr>
      <w:r>
        <w:rPr>
          <w:rFonts w:ascii="Calibri" w:hAnsi="Calibri"/>
          <w:color w:val="1A1A1A"/>
          <w:sz w:val="19"/>
        </w:rPr>
        <w:t>•  African elephant molar timeline differs: M6 worn by ~47 years; Asian elephant M6 lasts to ~60–70 years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RULE: When M6 is completely worn down (~60–70 yrs in Asian elephants), the animal can no longer chew food efficiently → loses body condition → dies of starvation. M6 wear status is therefore the biological clock of elephant longevity. Document molar status on ALL elephant mortality forms.</w:t>
            </w:r>
          </w:p>
        </w:tc>
      </w:tr>
    </w:tbl>
    <w:p>
      <w:pPr>
        <w:spacing w:after="40"/>
      </w:pPr>
    </w:p>
    <w:p/>
    <w:p>
      <w:pPr>
        <w:spacing w:before="0" w:after="0"/>
      </w:pPr>
      <w:r>
        <w:br w:type="page"/>
      </w:r>
    </w:p>
    <w:p>
      <w:pPr>
        <w:pStyle w:val="Heading1"/>
        <w:spacing w:before="160" w:after="40"/>
      </w:pPr>
      <w:r>
        <w:t>8.  Dentition — Tusks &amp; Ivory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8.  Dentition — Tusks &amp; Ivory</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5" name="Picture 15"/>
            <wp:cNvGraphicFramePr>
              <a:graphicFrameLocks noChangeAspect="1"/>
            </wp:cNvGraphicFramePr>
            <a:graphic>
              <a:graphicData uri="http://schemas.openxmlformats.org/drawingml/2006/picture">
                <pic:pic>
                  <pic:nvPicPr>
                    <pic:cNvPr id="0" name="slide_15.png"/>
                    <pic:cNvPicPr/>
                  </pic:nvPicPr>
                  <pic:blipFill>
                    <a:blip r:embed="rId23"/>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15 — Dentition: tusks, molar cross-sections and skull position</w:t>
      </w:r>
    </w:p>
    <w:p>
      <w:pPr>
        <w:spacing w:before="80" w:after="4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slide_16.png"/>
                    <pic:cNvPicPr/>
                  </pic:nvPicPr>
                  <pic:blipFill>
                    <a:blip r:embed="rId24"/>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16 — Tusk anatomy: layered structure, pulp cavity and trimming</w:t>
      </w:r>
    </w:p>
    <w:p>
      <w:pPr>
        <w:pStyle w:val="Heading2"/>
        <w:spacing w:before="80" w:after="40"/>
      </w:pPr>
      <w:r>
        <w:t>8.1  Dental Formula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8.1  Dental Formula</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Tooth Type</w:t>
            </w:r>
          </w:p>
        </w:tc>
        <w:tc>
          <w:tcPr>
            <w:tcW w:type="dxa" w:w="1701"/>
            <w:shd w:val="clear" w:color="auto" w:fill="2D6A4F"/>
          </w:tcPr>
          <w:p>
            <w:pPr>
              <w:jc w:val="center"/>
            </w:pPr>
            <w:r>
              <w:rPr>
                <w:rFonts w:ascii="Calibri" w:hAnsi="Calibri"/>
                <w:b/>
                <w:color w:val="FFFFFF"/>
                <w:sz w:val="17"/>
              </w:rPr>
              <w:t>Present?</w:t>
            </w:r>
          </w:p>
        </w:tc>
        <w:tc>
          <w:tcPr>
            <w:tcW w:type="dxa" w:w="5386"/>
            <w:shd w:val="clear" w:color="auto" w:fill="2D6A4F"/>
          </w:tcPr>
          <w:p>
            <w:pPr>
              <w:jc w:val="center"/>
            </w:pPr>
            <w:r>
              <w:rPr>
                <w:rFonts w:ascii="Calibri" w:hAnsi="Calibri"/>
                <w:b/>
                <w:color w:val="FFFFFF"/>
                <w:sz w:val="17"/>
              </w:rPr>
              <w:t>Detail</w:t>
            </w:r>
          </w:p>
        </w:tc>
      </w:tr>
      <w:tr>
        <w:tc>
          <w:tcPr>
            <w:tcW w:type="dxa" w:w="2268"/>
            <w:shd w:val="clear" w:color="auto" w:fill="FFFFFF"/>
          </w:tcPr>
          <w:p>
            <w:r>
              <w:rPr>
                <w:rFonts w:ascii="Calibri" w:hAnsi="Calibri"/>
                <w:b w:val="0"/>
                <w:color w:val="1A1A1A"/>
                <w:sz w:val="17"/>
              </w:rPr>
              <w:t>Incisors (upper)</w:t>
            </w:r>
          </w:p>
        </w:tc>
        <w:tc>
          <w:tcPr>
            <w:tcW w:type="dxa" w:w="1701"/>
            <w:shd w:val="clear" w:color="auto" w:fill="FFFFFF"/>
          </w:tcPr>
          <w:p>
            <w:r>
              <w:rPr>
                <w:rFonts w:ascii="Calibri" w:hAnsi="Calibri"/>
                <w:b w:val="0"/>
                <w:color w:val="1A1A1A"/>
                <w:sz w:val="17"/>
              </w:rPr>
              <w:t>YES — pair of tusks</w:t>
            </w:r>
          </w:p>
        </w:tc>
        <w:tc>
          <w:tcPr>
            <w:tcW w:type="dxa" w:w="5386"/>
            <w:shd w:val="clear" w:color="auto" w:fill="FFFFFF"/>
          </w:tcPr>
          <w:p>
            <w:r>
              <w:rPr>
                <w:rFonts w:ascii="Calibri" w:hAnsi="Calibri"/>
                <w:b w:val="0"/>
                <w:color w:val="1A1A1A"/>
                <w:sz w:val="17"/>
              </w:rPr>
              <w:t>Exaggerated upper incisors; only upper pair</w:t>
            </w:r>
          </w:p>
        </w:tc>
      </w:tr>
      <w:tr>
        <w:tc>
          <w:tcPr>
            <w:tcW w:type="dxa" w:w="2268"/>
            <w:shd w:val="clear" w:color="auto" w:fill="EAF7EE"/>
          </w:tcPr>
          <w:p>
            <w:r>
              <w:rPr>
                <w:rFonts w:ascii="Calibri" w:hAnsi="Calibri"/>
                <w:b w:val="0"/>
                <w:color w:val="1A1A1A"/>
                <w:sz w:val="17"/>
              </w:rPr>
              <w:t>Canines</w:t>
            </w:r>
          </w:p>
        </w:tc>
        <w:tc>
          <w:tcPr>
            <w:tcW w:type="dxa" w:w="1701"/>
            <w:shd w:val="clear" w:color="auto" w:fill="EAF7EE"/>
          </w:tcPr>
          <w:p>
            <w:r>
              <w:rPr>
                <w:rFonts w:ascii="Calibri" w:hAnsi="Calibri"/>
                <w:b w:val="0"/>
                <w:color w:val="1A1A1A"/>
                <w:sz w:val="17"/>
              </w:rPr>
              <w:t>NO</w:t>
            </w:r>
          </w:p>
        </w:tc>
        <w:tc>
          <w:tcPr>
            <w:tcW w:type="dxa" w:w="5386"/>
            <w:shd w:val="clear" w:color="auto" w:fill="EAF7EE"/>
          </w:tcPr>
          <w:p>
            <w:r>
              <w:rPr>
                <w:rFonts w:ascii="Calibri" w:hAnsi="Calibri"/>
                <w:b w:val="0"/>
                <w:color w:val="1A1A1A"/>
                <w:sz w:val="17"/>
              </w:rPr>
              <w:t>Absent in all proboscideans</w:t>
            </w:r>
          </w:p>
        </w:tc>
      </w:tr>
      <w:tr>
        <w:tc>
          <w:tcPr>
            <w:tcW w:type="dxa" w:w="2268"/>
            <w:shd w:val="clear" w:color="auto" w:fill="FFFFFF"/>
          </w:tcPr>
          <w:p>
            <w:r>
              <w:rPr>
                <w:rFonts w:ascii="Calibri" w:hAnsi="Calibri"/>
                <w:b w:val="0"/>
                <w:color w:val="1A1A1A"/>
                <w:sz w:val="17"/>
              </w:rPr>
              <w:t>Premolars</w:t>
            </w:r>
          </w:p>
        </w:tc>
        <w:tc>
          <w:tcPr>
            <w:tcW w:type="dxa" w:w="1701"/>
            <w:shd w:val="clear" w:color="auto" w:fill="FFFFFF"/>
          </w:tcPr>
          <w:p>
            <w:r>
              <w:rPr>
                <w:rFonts w:ascii="Calibri" w:hAnsi="Calibri"/>
                <w:b w:val="0"/>
                <w:color w:val="1A1A1A"/>
                <w:sz w:val="17"/>
              </w:rPr>
              <w:t>NO</w:t>
            </w:r>
          </w:p>
        </w:tc>
        <w:tc>
          <w:tcPr>
            <w:tcW w:type="dxa" w:w="5386"/>
            <w:shd w:val="clear" w:color="auto" w:fill="FFFFFF"/>
          </w:tcPr>
          <w:p>
            <w:r>
              <w:rPr>
                <w:rFonts w:ascii="Calibri" w:hAnsi="Calibri"/>
                <w:b w:val="0"/>
                <w:color w:val="1A1A1A"/>
                <w:sz w:val="17"/>
              </w:rPr>
              <w:t>Absent in all proboscideans</w:t>
            </w:r>
          </w:p>
        </w:tc>
      </w:tr>
      <w:tr>
        <w:tc>
          <w:tcPr>
            <w:tcW w:type="dxa" w:w="2268"/>
            <w:shd w:val="clear" w:color="auto" w:fill="EAF7EE"/>
          </w:tcPr>
          <w:p>
            <w:r>
              <w:rPr>
                <w:rFonts w:ascii="Calibri" w:hAnsi="Calibri"/>
                <w:b w:val="0"/>
                <w:color w:val="1A1A1A"/>
                <w:sz w:val="17"/>
              </w:rPr>
              <w:t>Molars</w:t>
            </w:r>
          </w:p>
        </w:tc>
        <w:tc>
          <w:tcPr>
            <w:tcW w:type="dxa" w:w="1701"/>
            <w:shd w:val="clear" w:color="auto" w:fill="EAF7EE"/>
          </w:tcPr>
          <w:p>
            <w:r>
              <w:rPr>
                <w:rFonts w:ascii="Calibri" w:hAnsi="Calibri"/>
                <w:b w:val="0"/>
                <w:color w:val="1A1A1A"/>
                <w:sz w:val="17"/>
              </w:rPr>
              <w:t>YES — 6 sets (M1–M6)</w:t>
            </w:r>
          </w:p>
        </w:tc>
        <w:tc>
          <w:tcPr>
            <w:tcW w:type="dxa" w:w="5386"/>
            <w:shd w:val="clear" w:color="auto" w:fill="EAF7EE"/>
          </w:tcPr>
          <w:p>
            <w:r>
              <w:rPr>
                <w:rFonts w:ascii="Calibri" w:hAnsi="Calibri"/>
                <w:b w:val="0"/>
                <w:color w:val="1A1A1A"/>
                <w:sz w:val="17"/>
              </w:rPr>
              <w:t>One set active at a time; progress forward horizontally</w:t>
            </w:r>
          </w:p>
        </w:tc>
      </w:tr>
    </w:tbl>
    <w:p>
      <w:pPr>
        <w:spacing w:after="40"/>
      </w:pPr>
    </w:p>
    <w:p>
      <w:pPr>
        <w:pStyle w:val="Heading2"/>
        <w:spacing w:before="80" w:after="40"/>
      </w:pPr>
      <w:r>
        <w:t>8.2  Tusks — Anatomy and Composition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8.2  Tusks — Anatomy and Composition</w:t>
            </w:r>
          </w:p>
        </w:tc>
      </w:tr>
    </w:tbl>
    <w:p>
      <w:pPr>
        <w:spacing w:after="40"/>
      </w:pPr>
    </w:p>
    <w:p>
      <w:pPr>
        <w:spacing w:after="100"/>
        <w:jc w:val="left"/>
      </w:pPr>
      <w:r>
        <w:rPr>
          <w:rFonts w:ascii="Calibri" w:hAnsi="Calibri"/>
          <w:b w:val="0"/>
          <w:i w:val="0"/>
          <w:color w:val="1A1A1A"/>
          <w:sz w:val="19"/>
        </w:rPr>
        <w:t>Tusks are permanently growing incisors (upper only) that have undergone exaggerated evolutionary development for digging, bark stripping, combat, and as a display of sexual fitness. Only 2/3 of the tusk's total length is externally visible; the remaining 1/3 is embedded deep within the incisive fossa (alveolus) of the premaxilla bone.</w:t>
      </w: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Layer (outer → inner)</w:t>
            </w:r>
          </w:p>
        </w:tc>
        <w:tc>
          <w:tcPr>
            <w:tcW w:type="dxa" w:w="3118"/>
            <w:shd w:val="clear" w:color="auto" w:fill="2D6A4F"/>
          </w:tcPr>
          <w:p>
            <w:pPr>
              <w:jc w:val="center"/>
            </w:pPr>
            <w:r>
              <w:rPr>
                <w:rFonts w:ascii="Calibri" w:hAnsi="Calibri"/>
                <w:b/>
                <w:color w:val="FFFFFF"/>
                <w:sz w:val="17"/>
              </w:rPr>
              <w:t>Composition</w:t>
            </w:r>
          </w:p>
        </w:tc>
        <w:tc>
          <w:tcPr>
            <w:tcW w:type="dxa" w:w="3969"/>
            <w:shd w:val="clear" w:color="auto" w:fill="2D6A4F"/>
          </w:tcPr>
          <w:p>
            <w:pPr>
              <w:jc w:val="center"/>
            </w:pPr>
            <w:r>
              <w:rPr>
                <w:rFonts w:ascii="Calibri" w:hAnsi="Calibri"/>
                <w:b/>
                <w:color w:val="FFFFFF"/>
                <w:sz w:val="17"/>
              </w:rPr>
              <w:t>Notes</w:t>
            </w:r>
          </w:p>
        </w:tc>
      </w:tr>
      <w:tr>
        <w:tc>
          <w:tcPr>
            <w:tcW w:type="dxa" w:w="2268"/>
            <w:shd w:val="clear" w:color="auto" w:fill="FFFFFF"/>
          </w:tcPr>
          <w:p>
            <w:r>
              <w:rPr>
                <w:rFonts w:ascii="Calibri" w:hAnsi="Calibri"/>
                <w:b w:val="0"/>
                <w:color w:val="1A1A1A"/>
                <w:sz w:val="17"/>
              </w:rPr>
              <w:t>Cementum</w:t>
            </w:r>
          </w:p>
        </w:tc>
        <w:tc>
          <w:tcPr>
            <w:tcW w:type="dxa" w:w="3118"/>
            <w:shd w:val="clear" w:color="auto" w:fill="FFFFFF"/>
          </w:tcPr>
          <w:p>
            <w:r>
              <w:rPr>
                <w:rFonts w:ascii="Calibri" w:hAnsi="Calibri"/>
                <w:b w:val="0"/>
                <w:color w:val="1A1A1A"/>
                <w:sz w:val="17"/>
              </w:rPr>
              <w:t>Acellular bone-like tissue</w:t>
            </w:r>
          </w:p>
        </w:tc>
        <w:tc>
          <w:tcPr>
            <w:tcW w:type="dxa" w:w="3969"/>
            <w:shd w:val="clear" w:color="auto" w:fill="FFFFFF"/>
          </w:tcPr>
          <w:p>
            <w:r>
              <w:rPr>
                <w:rFonts w:ascii="Calibri" w:hAnsi="Calibri"/>
                <w:b w:val="0"/>
                <w:color w:val="1A1A1A"/>
                <w:sz w:val="17"/>
              </w:rPr>
              <w:t>Thin outer covering; protects dentine</w:t>
            </w:r>
          </w:p>
        </w:tc>
      </w:tr>
      <w:tr>
        <w:tc>
          <w:tcPr>
            <w:tcW w:type="dxa" w:w="2268"/>
            <w:shd w:val="clear" w:color="auto" w:fill="EAF7EE"/>
          </w:tcPr>
          <w:p>
            <w:r>
              <w:rPr>
                <w:rFonts w:ascii="Calibri" w:hAnsi="Calibri"/>
                <w:b w:val="0"/>
                <w:color w:val="1A1A1A"/>
                <w:sz w:val="17"/>
              </w:rPr>
              <w:t>Dentine</w:t>
            </w:r>
          </w:p>
        </w:tc>
        <w:tc>
          <w:tcPr>
            <w:tcW w:type="dxa" w:w="3118"/>
            <w:shd w:val="clear" w:color="auto" w:fill="EAF7EE"/>
          </w:tcPr>
          <w:p>
            <w:r>
              <w:rPr>
                <w:rFonts w:ascii="Calibri" w:hAnsi="Calibri"/>
                <w:b w:val="0"/>
                <w:color w:val="1A1A1A"/>
                <w:sz w:val="17"/>
              </w:rPr>
              <w:t>Mineralized collagen + calcium phosphate crystals (hydroxyapatite)</w:t>
            </w:r>
          </w:p>
        </w:tc>
        <w:tc>
          <w:tcPr>
            <w:tcW w:type="dxa" w:w="3969"/>
            <w:shd w:val="clear" w:color="auto" w:fill="EAF7EE"/>
          </w:tcPr>
          <w:p>
            <w:r>
              <w:rPr>
                <w:rFonts w:ascii="Calibri" w:hAnsi="Calibri"/>
                <w:b w:val="0"/>
                <w:color w:val="1A1A1A"/>
                <w:sz w:val="17"/>
              </w:rPr>
              <w:t>~90% of tusk volume; this IS ivory</w:t>
            </w:r>
          </w:p>
        </w:tc>
      </w:tr>
      <w:tr>
        <w:tc>
          <w:tcPr>
            <w:tcW w:type="dxa" w:w="2268"/>
            <w:shd w:val="clear" w:color="auto" w:fill="FFFFFF"/>
          </w:tcPr>
          <w:p>
            <w:r>
              <w:rPr>
                <w:rFonts w:ascii="Calibri" w:hAnsi="Calibri"/>
                <w:b w:val="0"/>
                <w:color w:val="1A1A1A"/>
                <w:sz w:val="17"/>
              </w:rPr>
              <w:t>Enamel</w:t>
            </w:r>
          </w:p>
        </w:tc>
        <w:tc>
          <w:tcPr>
            <w:tcW w:type="dxa" w:w="3118"/>
            <w:shd w:val="clear" w:color="auto" w:fill="FFFFFF"/>
          </w:tcPr>
          <w:p>
            <w:r>
              <w:rPr>
                <w:rFonts w:ascii="Calibri" w:hAnsi="Calibri"/>
                <w:b w:val="0"/>
                <w:color w:val="1A1A1A"/>
                <w:sz w:val="17"/>
              </w:rPr>
              <w:t>Calcium phosphate crystal matrix</w:t>
            </w:r>
          </w:p>
        </w:tc>
        <w:tc>
          <w:tcPr>
            <w:tcW w:type="dxa" w:w="3969"/>
            <w:shd w:val="clear" w:color="auto" w:fill="FFFFFF"/>
          </w:tcPr>
          <w:p>
            <w:r>
              <w:rPr>
                <w:rFonts w:ascii="Calibri" w:hAnsi="Calibri"/>
                <w:b w:val="0"/>
                <w:color w:val="1A1A1A"/>
                <w:sz w:val="17"/>
              </w:rPr>
              <w:t>ONLY at tip; wears off quickly</w:t>
            </w:r>
          </w:p>
        </w:tc>
      </w:tr>
      <w:tr>
        <w:tc>
          <w:tcPr>
            <w:tcW w:type="dxa" w:w="2268"/>
            <w:shd w:val="clear" w:color="auto" w:fill="EAF7EE"/>
          </w:tcPr>
          <w:p>
            <w:r>
              <w:rPr>
                <w:rFonts w:ascii="Calibri" w:hAnsi="Calibri"/>
                <w:b w:val="0"/>
                <w:color w:val="1A1A1A"/>
                <w:sz w:val="17"/>
              </w:rPr>
              <w:t>Pulp cavity (centre)</w:t>
            </w:r>
          </w:p>
        </w:tc>
        <w:tc>
          <w:tcPr>
            <w:tcW w:type="dxa" w:w="3118"/>
            <w:shd w:val="clear" w:color="auto" w:fill="EAF7EE"/>
          </w:tcPr>
          <w:p>
            <w:r>
              <w:rPr>
                <w:rFonts w:ascii="Calibri" w:hAnsi="Calibri"/>
                <w:b w:val="0"/>
                <w:color w:val="1A1A1A"/>
                <w:sz w:val="17"/>
              </w:rPr>
              <w:t>Connective tissue, blood vessels, nerves</w:t>
            </w:r>
          </w:p>
        </w:tc>
        <w:tc>
          <w:tcPr>
            <w:tcW w:type="dxa" w:w="3969"/>
            <w:shd w:val="clear" w:color="auto" w:fill="EAF7EE"/>
          </w:tcPr>
          <w:p>
            <w:r>
              <w:rPr>
                <w:rFonts w:ascii="Calibri" w:hAnsi="Calibri"/>
                <w:b w:val="0"/>
                <w:color w:val="1A1A1A"/>
                <w:sz w:val="17"/>
              </w:rPr>
              <w:t>Where ivory is continuously formed</w:t>
            </w:r>
          </w:p>
        </w:tc>
      </w:tr>
    </w:tbl>
    <w:p>
      <w:pPr>
        <w:spacing w:after="40"/>
      </w:pPr>
    </w:p>
    <w:p>
      <w:pPr>
        <w:spacing w:after="40"/>
        <w:ind w:left="283" w:hanging="170"/>
      </w:pPr>
      <w:r>
        <w:rPr>
          <w:rFonts w:ascii="Calibri" w:hAnsi="Calibri"/>
          <w:color w:val="1A1A1A"/>
          <w:sz w:val="19"/>
        </w:rPr>
        <w:t>•  Ivory properties: NOT brittle (unlike enamel), creamy/white in colour, continuous growth throughout life</w:t>
      </w:r>
    </w:p>
    <w:p>
      <w:pPr>
        <w:spacing w:after="40"/>
        <w:ind w:left="283" w:hanging="170"/>
      </w:pPr>
      <w:r>
        <w:rPr>
          <w:rFonts w:ascii="Calibri" w:hAnsi="Calibri"/>
          <w:color w:val="1A1A1A"/>
          <w:sz w:val="19"/>
        </w:rPr>
        <w:t>•  Tusks grow approximately 10–15 cm per year in adult males</w:t>
      </w:r>
    </w:p>
    <w:p>
      <w:pPr>
        <w:spacing w:after="40"/>
        <w:ind w:left="283" w:hanging="170"/>
      </w:pPr>
      <w:r>
        <w:rPr>
          <w:rFonts w:ascii="Calibri" w:hAnsi="Calibri"/>
          <w:color w:val="1A1A1A"/>
          <w:sz w:val="19"/>
        </w:rPr>
        <w:t>•  "Makhna" = tuskless male Asian elephant (common in Sri Lankan population; rare in Indian)</w:t>
      </w:r>
    </w:p>
    <w:p>
      <w:pPr>
        <w:spacing w:after="40"/>
        <w:ind w:left="283" w:hanging="170"/>
      </w:pPr>
      <w:r>
        <w:rPr>
          <w:rFonts w:ascii="Calibri" w:hAnsi="Calibri"/>
          <w:color w:val="1A1A1A"/>
          <w:sz w:val="19"/>
        </w:rPr>
        <w:t>•  Female Asian elephants usually have very small tushes or none visible; African females have prominent tusks</w:t>
      </w:r>
    </w:p>
    <w:p>
      <w:pPr>
        <w:pStyle w:val="Heading2"/>
        <w:spacing w:before="80" w:after="40"/>
      </w:pPr>
      <w:r>
        <w:t>8.3  Schreger Lines — The Ivory Fingerprint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8.3  Schreger Lines — The Ivory Fingerprint</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slide_20.png"/>
                    <pic:cNvPicPr/>
                  </pic:nvPicPr>
                  <pic:blipFill>
                    <a:blip r:embed="rId25"/>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20 — Schreger lines in cross-section of ivory (forensic identification)</w:t>
      </w:r>
    </w:p>
    <w:p>
      <w:pPr>
        <w:spacing w:after="100"/>
        <w:jc w:val="left"/>
      </w:pPr>
      <w:r>
        <w:rPr>
          <w:rFonts w:ascii="Calibri" w:hAnsi="Calibri"/>
          <w:b w:val="0"/>
          <w:i w:val="0"/>
          <w:color w:val="1A1A1A"/>
          <w:sz w:val="19"/>
        </w:rPr>
        <w:t>Schreger lines are the most important forensic feature for identifying elephant ivory. They appear as characteristic cross-hatching (engine turning, stacked chevrons, or checkerboard pattern) on a polished cross-section of ivory dentine, resulting from the three-dimensional arrangement of mineralized collagen fibrils in the dentine matrix.</w:t>
      </w:r>
    </w:p>
    <w:p>
      <w:pPr>
        <w:spacing w:after="40"/>
        <w:ind w:left="283" w:hanging="170"/>
      </w:pPr>
      <w:r>
        <w:rPr>
          <w:rFonts w:ascii="Calibri" w:hAnsi="Calibri"/>
          <w:color w:val="1A1A1A"/>
          <w:sz w:val="19"/>
        </w:rPr>
        <w:t>•  Visible on cross-sections perpendicular to the tusk axis as a checkerboard / chevron pattern</w:t>
      </w:r>
    </w:p>
    <w:p>
      <w:pPr>
        <w:spacing w:after="40"/>
        <w:ind w:left="283" w:hanging="170"/>
      </w:pPr>
      <w:r>
        <w:rPr>
          <w:rFonts w:ascii="Calibri" w:hAnsi="Calibri"/>
          <w:color w:val="1A1A1A"/>
          <w:sz w:val="19"/>
        </w:rPr>
        <w:t>•  On longitudinal sections: alternating light and dark stripes</w:t>
      </w:r>
    </w:p>
    <w:p>
      <w:pPr>
        <w:spacing w:after="40"/>
        <w:ind w:left="283" w:hanging="170"/>
      </w:pPr>
      <w:r>
        <w:rPr>
          <w:rFonts w:ascii="Calibri" w:hAnsi="Calibri"/>
          <w:color w:val="1A1A1A"/>
          <w:sz w:val="19"/>
        </w:rPr>
        <w:t>•  TWO types:</w:t>
      </w:r>
    </w:p>
    <w:p>
      <w:pPr>
        <w:spacing w:after="40"/>
        <w:ind w:left="567" w:hanging="170"/>
      </w:pPr>
      <w:r>
        <w:rPr>
          <w:rFonts w:ascii="Calibri" w:hAnsi="Calibri"/>
          <w:color w:val="1A1A1A"/>
          <w:sz w:val="19"/>
        </w:rPr>
        <w:t>◦  Outer Schreger lines — clearly visible near the cementum surface</w:t>
      </w:r>
    </w:p>
    <w:p>
      <w:pPr>
        <w:spacing w:after="40"/>
        <w:ind w:left="567" w:hanging="170"/>
      </w:pPr>
      <w:r>
        <w:rPr>
          <w:rFonts w:ascii="Calibri" w:hAnsi="Calibri"/>
          <w:color w:val="1A1A1A"/>
          <w:sz w:val="19"/>
        </w:rPr>
        <w:t>◦  Inner Schreger lines — faintly visible near the pulp cavity</w:t>
      </w:r>
    </w:p>
    <w:p>
      <w:pPr>
        <w:spacing w:after="40"/>
        <w:ind w:left="283" w:hanging="170"/>
      </w:pPr>
      <w:r>
        <w:rPr>
          <w:rFonts w:ascii="Calibri" w:hAnsi="Calibri"/>
          <w:color w:val="1A1A1A"/>
          <w:sz w:val="19"/>
        </w:rPr>
        <w:t>•  Angle of intersection of Schreger lines distinguishes species:</w:t>
      </w:r>
    </w:p>
    <w:p>
      <w:pPr>
        <w:spacing w:after="40"/>
        <w:ind w:left="567" w:hanging="170"/>
      </w:pPr>
      <w:r>
        <w:rPr>
          <w:rFonts w:ascii="Calibri" w:hAnsi="Calibri"/>
          <w:color w:val="1A1A1A"/>
          <w:sz w:val="19"/>
        </w:rPr>
        <w:t>◦  ELEPHANT ivory: average angle 115° — characteristic "V" or chevron shape</w:t>
      </w:r>
    </w:p>
    <w:p>
      <w:pPr>
        <w:spacing w:after="40"/>
        <w:ind w:left="567" w:hanging="170"/>
      </w:pPr>
      <w:r>
        <w:rPr>
          <w:rFonts w:ascii="Calibri" w:hAnsi="Calibri"/>
          <w:color w:val="1A1A1A"/>
          <w:sz w:val="19"/>
        </w:rPr>
        <w:t>◦  MAMMOTH ivory: smaller angle — distinguishable from elephant ivory</w:t>
      </w:r>
    </w:p>
    <w:p>
      <w:pPr>
        <w:spacing w:after="40"/>
        <w:ind w:left="567" w:hanging="170"/>
      </w:pPr>
      <w:r>
        <w:rPr>
          <w:rFonts w:ascii="Calibri" w:hAnsi="Calibri"/>
          <w:color w:val="1A1A1A"/>
          <w:sz w:val="19"/>
        </w:rPr>
        <w:t>◦  Hippo, walrus, boar: NO Schreger lines — conclusively not elephant/mammoth ivory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FORENSIC / LEGAL: Schreger lines are the gold standard for confirming elephant ivory identity — admissible in court. Visible under UV black light. Required identification test under CITES Appendix I and Wildlife Protection Act 1972 (India). Document in all seizure reports involving suspected ivory.</w:t>
            </w:r>
          </w:p>
        </w:tc>
      </w:tr>
    </w:tbl>
    <w:p>
      <w:pPr>
        <w:spacing w:after="40"/>
      </w:pPr>
    </w:p>
    <w:p/>
    <w:p>
      <w:pPr>
        <w:spacing w:before="0" w:after="0"/>
      </w:pPr>
      <w:r>
        <w:br w:type="page"/>
      </w:r>
    </w:p>
    <w:p>
      <w:pPr>
        <w:pStyle w:val="Heading1"/>
        <w:spacing w:before="160" w:after="40"/>
      </w:pPr>
      <w:r>
        <w:t>9.  Skin, Eyes &amp; Integumentary Glands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9.  Skin, Eyes &amp; Integumentary Glands</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8" name="Picture 18"/>
            <wp:cNvGraphicFramePr>
              <a:graphicFrameLocks noChangeAspect="1"/>
            </wp:cNvGraphicFramePr>
            <a:graphic>
              <a:graphicData uri="http://schemas.openxmlformats.org/drawingml/2006/picture">
                <pic:pic>
                  <pic:nvPicPr>
                    <pic:cNvPr id="0" name="slide_17.png"/>
                    <pic:cNvPicPr/>
                  </pic:nvPicPr>
                  <pic:blipFill>
                    <a:blip r:embed="rId26"/>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17 — Skin texture (left), mammary glands (centre), temporal gland (right)</w:t>
      </w:r>
    </w:p>
    <w:p>
      <w:pPr>
        <w:pStyle w:val="Heading2"/>
        <w:spacing w:before="80" w:after="40"/>
      </w:pPr>
      <w:r>
        <w:t>9.1  Skin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9.1  Skin</w:t>
            </w:r>
          </w:p>
        </w:tc>
      </w:tr>
    </w:tbl>
    <w:p>
      <w:pPr>
        <w:spacing w:after="40"/>
      </w:pPr>
    </w:p>
    <w:p>
      <w:pPr>
        <w:spacing w:after="40"/>
        <w:ind w:left="283" w:hanging="170"/>
      </w:pPr>
      <w:r>
        <w:rPr>
          <w:rFonts w:ascii="Calibri" w:hAnsi="Calibri"/>
          <w:color w:val="1A1A1A"/>
          <w:sz w:val="19"/>
        </w:rPr>
        <w:t>•  Skin is deeply wrinkled and thick (up to 2.5 cm over the back and head)</w:t>
      </w:r>
    </w:p>
    <w:p>
      <w:pPr>
        <w:spacing w:after="40"/>
        <w:ind w:left="283" w:hanging="170"/>
      </w:pPr>
      <w:r>
        <w:rPr>
          <w:rFonts w:ascii="Calibri" w:hAnsi="Calibri"/>
          <w:color w:val="1A1A1A"/>
          <w:sz w:val="19"/>
        </w:rPr>
        <w:t>•  Wrinkles significantly increase surface area for heat dissipation — critical for thermoregulation</w:t>
      </w:r>
    </w:p>
    <w:p>
      <w:pPr>
        <w:spacing w:after="40"/>
        <w:ind w:left="283" w:hanging="170"/>
      </w:pPr>
      <w:r>
        <w:rPr>
          <w:rFonts w:ascii="Calibri" w:hAnsi="Calibri"/>
          <w:color w:val="1A1A1A"/>
          <w:sz w:val="19"/>
        </w:rPr>
        <w:t>•  Skin colour: dark grey; depigmented (pink) patches may appear on trunk, ears, and neck — more common in Asian elephants</w:t>
      </w:r>
    </w:p>
    <w:p>
      <w:pPr>
        <w:spacing w:after="40"/>
        <w:ind w:left="283" w:hanging="170"/>
      </w:pPr>
      <w:r>
        <w:rPr>
          <w:rFonts w:ascii="Calibri" w:hAnsi="Calibri"/>
          <w:color w:val="1A1A1A"/>
          <w:sz w:val="19"/>
        </w:rPr>
        <w:t>•  Sparse hair covering (not completely hairless): more visible in calves, reduces with age</w:t>
      </w:r>
    </w:p>
    <w:p>
      <w:pPr>
        <w:spacing w:after="40"/>
        <w:ind w:left="283" w:hanging="170"/>
      </w:pPr>
      <w:r>
        <w:rPr>
          <w:rFonts w:ascii="Calibri" w:hAnsi="Calibri"/>
          <w:color w:val="1A1A1A"/>
          <w:sz w:val="19"/>
        </w:rPr>
        <w:t>•  Vibrissae (sensory whiskers) present on trunk, face, and tail tip</w:t>
      </w:r>
    </w:p>
    <w:p>
      <w:pPr>
        <w:spacing w:after="40"/>
        <w:ind w:left="283" w:hanging="170"/>
      </w:pPr>
      <w:r>
        <w:rPr>
          <w:rFonts w:ascii="Calibri" w:hAnsi="Calibri"/>
          <w:color w:val="1A1A1A"/>
          <w:sz w:val="19"/>
        </w:rPr>
        <w:t>•  NO typical skin sweat glands across the body surface</w:t>
      </w:r>
    </w:p>
    <w:p>
      <w:pPr>
        <w:spacing w:after="40"/>
        <w:ind w:left="283" w:hanging="170"/>
      </w:pPr>
      <w:r>
        <w:rPr>
          <w:rFonts w:ascii="Calibri" w:hAnsi="Calibri"/>
          <w:color w:val="1A1A1A"/>
          <w:sz w:val="19"/>
        </w:rPr>
        <w:t>•  Very few sweat glands — only clustered around the TOENAILS (sole source of sweat secretion)</w:t>
      </w:r>
    </w:p>
    <w:p>
      <w:pPr>
        <w:pStyle w:val="Heading2"/>
        <w:spacing w:before="80" w:after="40"/>
      </w:pPr>
      <w:r>
        <w:t>9.2  Thermoregulation Methods (in absence of sweat glands)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9.2  Thermoregulation Methods (in absence of sweat glands)</w:t>
            </w:r>
          </w:p>
        </w:tc>
      </w:tr>
    </w:tbl>
    <w:p>
      <w:pPr>
        <w:spacing w:after="40"/>
      </w:pPr>
    </w:p>
    <w:p>
      <w:pPr>
        <w:spacing w:after="40"/>
        <w:ind w:left="283" w:hanging="170"/>
      </w:pPr>
      <w:r>
        <w:rPr>
          <w:rFonts w:ascii="Calibri" w:hAnsi="Calibri"/>
          <w:color w:val="1A1A1A"/>
          <w:sz w:val="19"/>
        </w:rPr>
        <w:t>•  Ear flapping: large surface area with subcutaneous blood vessels → convective heat loss (ears can reduce blood temperature by up to 5°C)</w:t>
      </w:r>
    </w:p>
    <w:p>
      <w:pPr>
        <w:spacing w:after="40"/>
        <w:ind w:left="283" w:hanging="170"/>
      </w:pPr>
      <w:r>
        <w:rPr>
          <w:rFonts w:ascii="Calibri" w:hAnsi="Calibri"/>
          <w:color w:val="1A1A1A"/>
          <w:sz w:val="19"/>
        </w:rPr>
        <w:t>•  Water bathing and mud wallowing: evaporative cooling</w:t>
      </w:r>
    </w:p>
    <w:p>
      <w:pPr>
        <w:spacing w:after="40"/>
        <w:ind w:left="283" w:hanging="170"/>
      </w:pPr>
      <w:r>
        <w:rPr>
          <w:rFonts w:ascii="Calibri" w:hAnsi="Calibri"/>
          <w:color w:val="1A1A1A"/>
          <w:sz w:val="19"/>
        </w:rPr>
        <w:t>•  Seeking shade during peak heat hours</w:t>
      </w:r>
    </w:p>
    <w:p>
      <w:pPr>
        <w:spacing w:after="40"/>
        <w:ind w:left="283" w:hanging="170"/>
      </w:pPr>
      <w:r>
        <w:rPr>
          <w:rFonts w:ascii="Calibri" w:hAnsi="Calibri"/>
          <w:color w:val="1A1A1A"/>
          <w:sz w:val="19"/>
        </w:rPr>
        <w:t>•  Seeking wet areas / water bodies to immerse and cool body core</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FIELD WARNING: Elephants are highly susceptible to heat stress and hyperthermia during capture, immobilization, or transport. No functional body sweat glands = very limited intrinsic cooling. Monitor body temperature, spray water on ears, and minimize exposure to direct sunlight.</w:t>
            </w:r>
          </w:p>
        </w:tc>
      </w:tr>
    </w:tbl>
    <w:p>
      <w:pPr>
        <w:spacing w:after="40"/>
      </w:pPr>
    </w:p>
    <w:p>
      <w:pPr>
        <w:pStyle w:val="Heading2"/>
        <w:spacing w:before="80" w:after="40"/>
      </w:pPr>
      <w:r>
        <w:t>9.3  Eyes &amp; Lacrimal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9.3  Eyes &amp; Lacrimal System</w:t>
            </w:r>
          </w:p>
        </w:tc>
      </w:tr>
    </w:tbl>
    <w:p>
      <w:pPr>
        <w:spacing w:after="40"/>
      </w:pPr>
    </w:p>
    <w:p>
      <w:pPr>
        <w:spacing w:after="40"/>
        <w:ind w:left="283" w:hanging="170"/>
      </w:pPr>
      <w:r>
        <w:rPr>
          <w:rFonts w:ascii="Calibri" w:hAnsi="Calibri"/>
          <w:color w:val="1A1A1A"/>
          <w:sz w:val="19"/>
        </w:rPr>
        <w:t>•  Eyes have NO lacrimal apparatus (no conventional tear ducts or lacrimal glands)</w:t>
      </w:r>
    </w:p>
    <w:p>
      <w:pPr>
        <w:spacing w:after="40"/>
        <w:ind w:left="283" w:hanging="170"/>
      </w:pPr>
      <w:r>
        <w:rPr>
          <w:rFonts w:ascii="Calibri" w:hAnsi="Calibri"/>
          <w:color w:val="1A1A1A"/>
          <w:sz w:val="19"/>
        </w:rPr>
        <w:t>•  Eye moisturization is entirely provided by the Harderian gland — a large modified gland in the orbit</w:t>
      </w:r>
    </w:p>
    <w:p>
      <w:pPr>
        <w:spacing w:after="40"/>
        <w:ind w:left="283" w:hanging="170"/>
      </w:pPr>
      <w:r>
        <w:rPr>
          <w:rFonts w:ascii="Calibri" w:hAnsi="Calibri"/>
          <w:color w:val="1A1A1A"/>
          <w:sz w:val="19"/>
        </w:rPr>
        <w:t>•  Harderian gland secretion provides lubrication and may have immunological function</w:t>
      </w:r>
    </w:p>
    <w:p>
      <w:pPr>
        <w:spacing w:after="40"/>
        <w:ind w:left="283" w:hanging="170"/>
      </w:pPr>
      <w:r>
        <w:rPr>
          <w:rFonts w:ascii="Calibri" w:hAnsi="Calibri"/>
          <w:color w:val="1A1A1A"/>
          <w:sz w:val="19"/>
        </w:rPr>
        <w:t>•  Robust nictitating membrane (third eyelid) present — moves mediolaterally to clean and protect the cornea</w:t>
      </w:r>
    </w:p>
    <w:p>
      <w:pPr>
        <w:spacing w:after="40"/>
        <w:ind w:left="283" w:hanging="170"/>
      </w:pPr>
      <w:r>
        <w:rPr>
          <w:rFonts w:ascii="Calibri" w:hAnsi="Calibri"/>
          <w:color w:val="1A1A1A"/>
          <w:sz w:val="19"/>
        </w:rPr>
        <w:t>•  Poor visual acuity — eyesight is secondary to olfaction and hearing</w:t>
      </w:r>
    </w:p>
    <w:p>
      <w:pPr>
        <w:pStyle w:val="Heading2"/>
        <w:spacing w:before="80" w:after="40"/>
      </w:pPr>
      <w:r>
        <w:t>9.4  Mammary Glands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9.4  Mammary Glands</w:t>
            </w:r>
          </w:p>
        </w:tc>
      </w:tr>
    </w:tbl>
    <w:p>
      <w:pPr>
        <w:spacing w:after="40"/>
      </w:pPr>
    </w:p>
    <w:p>
      <w:pPr>
        <w:spacing w:after="40"/>
        <w:ind w:left="283" w:hanging="170"/>
      </w:pPr>
      <w:r>
        <w:rPr>
          <w:rFonts w:ascii="Calibri" w:hAnsi="Calibri"/>
          <w:color w:val="1A1A1A"/>
          <w:sz w:val="19"/>
        </w:rPr>
        <w:t>•  Female elephants have TWO pectoral mammary glands — located between the front legs on the chest wall</w:t>
      </w:r>
    </w:p>
    <w:p>
      <w:pPr>
        <w:spacing w:after="40"/>
        <w:ind w:left="283" w:hanging="170"/>
      </w:pPr>
      <w:r>
        <w:rPr>
          <w:rFonts w:ascii="Calibri" w:hAnsi="Calibri"/>
          <w:color w:val="1A1A1A"/>
          <w:sz w:val="19"/>
        </w:rPr>
        <w:t>•  This is unusual among mammals — most species have inguinal or abdominal mammary glands</w:t>
      </w:r>
    </w:p>
    <w:p>
      <w:pPr>
        <w:spacing w:after="40"/>
        <w:ind w:left="283" w:hanging="170"/>
      </w:pPr>
      <w:r>
        <w:rPr>
          <w:rFonts w:ascii="Calibri" w:hAnsi="Calibri"/>
          <w:color w:val="1A1A1A"/>
          <w:sz w:val="19"/>
        </w:rPr>
        <w:t>•  Calves suckle with their MOUTH (not trunk) by reaching up between the mother's front legs</w:t>
      </w:r>
    </w:p>
    <w:p>
      <w:pPr>
        <w:spacing w:after="40"/>
        <w:ind w:left="283" w:hanging="170"/>
      </w:pPr>
      <w:r>
        <w:rPr>
          <w:rFonts w:ascii="Calibri" w:hAnsi="Calibri"/>
          <w:color w:val="1A1A1A"/>
          <w:sz w:val="19"/>
        </w:rPr>
        <w:t>•  Lactation period: up to 4–5 years; calves are milk-dependent for at least 2 years</w:t>
      </w:r>
    </w:p>
    <w:p>
      <w:pPr>
        <w:spacing w:after="40"/>
        <w:ind w:left="283" w:hanging="170"/>
      </w:pPr>
      <w:r>
        <w:rPr>
          <w:rFonts w:ascii="Calibri" w:hAnsi="Calibri"/>
          <w:color w:val="1A1A1A"/>
          <w:sz w:val="19"/>
        </w:rPr>
        <w:t>•  Milk production: ~11–12 litres per day during peak lactation</w:t>
      </w:r>
    </w:p>
    <w:p>
      <w:pPr>
        <w:pStyle w:val="Heading2"/>
        <w:spacing w:before="80" w:after="40"/>
      </w:pPr>
      <w:r>
        <w:t>9.5  Temporal Gland — Musth</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9.5  Temporal Gland — Musth</w:t>
            </w:r>
          </w:p>
        </w:tc>
      </w:tr>
    </w:tbl>
    <w:p>
      <w:pPr>
        <w:spacing w:after="40"/>
      </w:pPr>
    </w:p>
    <w:p>
      <w:pPr>
        <w:spacing w:after="80"/>
        <w:jc w:val="left"/>
      </w:pPr>
      <w:r>
        <w:rPr>
          <w:rFonts w:ascii="Calibri" w:hAnsi="Calibri"/>
          <w:b w:val="0"/>
          <w:i w:val="0"/>
          <w:color w:val="1A1A1A"/>
          <w:sz w:val="19"/>
        </w:rPr>
        <w:t>The temporal gland is a specialized secretory structure unique to elephants, located on each side of the head between the eye and the ear. It is present in BOTH sexes:</w:t>
      </w:r>
    </w:p>
    <w:p>
      <w:pPr>
        <w:spacing w:after="40"/>
        <w:ind w:left="283" w:hanging="170"/>
      </w:pPr>
      <w:r>
        <w:rPr>
          <w:rFonts w:ascii="Calibri" w:hAnsi="Calibri"/>
          <w:color w:val="1A1A1A"/>
          <w:sz w:val="19"/>
        </w:rPr>
        <w:t>•  Histologically: a MODIFIED APOCRINE SWEAT GLAND (not a true salivary or sebaceous gland)</w:t>
      </w:r>
    </w:p>
    <w:p>
      <w:pPr>
        <w:spacing w:after="40"/>
        <w:ind w:left="283" w:hanging="170"/>
      </w:pPr>
      <w:r>
        <w:rPr>
          <w:rFonts w:ascii="Calibri" w:hAnsi="Calibri"/>
          <w:color w:val="1A1A1A"/>
          <w:sz w:val="19"/>
        </w:rPr>
        <w:t>•  Secretes an oily fluid containing cholesterol, phenol, cresol, and farnesol (pheromone-like compounds)</w:t>
      </w:r>
    </w:p>
    <w:p>
      <w:pPr>
        <w:spacing w:after="40"/>
        <w:ind w:left="283" w:hanging="170"/>
      </w:pPr>
      <w:r>
        <w:rPr>
          <w:rFonts w:ascii="Calibri" w:hAnsi="Calibri"/>
          <w:color w:val="1A1A1A"/>
          <w:sz w:val="19"/>
        </w:rPr>
        <w:t>•  In MALES during musth: secretes thick, dark "temporin" — a tar-like fluid indicating peak testosterone</w:t>
      </w:r>
    </w:p>
    <w:p>
      <w:pPr>
        <w:spacing w:after="40"/>
        <w:ind w:left="283" w:hanging="170"/>
      </w:pPr>
      <w:r>
        <w:rPr>
          <w:rFonts w:ascii="Calibri" w:hAnsi="Calibri"/>
          <w:color w:val="1A1A1A"/>
          <w:sz w:val="19"/>
        </w:rPr>
        <w:t>•  In FEMALES: may activate during exciting or stressful periods (births, encounters)</w:t>
      </w:r>
    </w:p>
    <w:p>
      <w:pPr>
        <w:spacing w:after="40"/>
        <w:ind w:left="283" w:hanging="170"/>
      </w:pPr>
      <w:r>
        <w:rPr>
          <w:rFonts w:ascii="Calibri" w:hAnsi="Calibri"/>
          <w:color w:val="1A1A1A"/>
          <w:sz w:val="19"/>
        </w:rPr>
        <w:t>•  MUSTH characteristics in bulls:</w:t>
      </w:r>
    </w:p>
    <w:p>
      <w:pPr>
        <w:spacing w:after="40"/>
        <w:ind w:left="567" w:hanging="170"/>
      </w:pPr>
      <w:r>
        <w:rPr>
          <w:rFonts w:ascii="Calibri" w:hAnsi="Calibri"/>
          <w:color w:val="1A1A1A"/>
          <w:sz w:val="19"/>
        </w:rPr>
        <w:t>◦  Drooling from mouth, dribbling urine continuously (green tinge)</w:t>
      </w:r>
    </w:p>
    <w:p>
      <w:pPr>
        <w:spacing w:after="40"/>
        <w:ind w:left="567" w:hanging="170"/>
      </w:pPr>
      <w:r>
        <w:rPr>
          <w:rFonts w:ascii="Calibri" w:hAnsi="Calibri"/>
          <w:color w:val="1A1A1A"/>
          <w:sz w:val="19"/>
        </w:rPr>
        <w:t>◦  Swollen temporal gland with heavy temporin secretion</w:t>
      </w:r>
    </w:p>
    <w:p>
      <w:pPr>
        <w:spacing w:after="40"/>
        <w:ind w:left="567" w:hanging="170"/>
      </w:pPr>
      <w:r>
        <w:rPr>
          <w:rFonts w:ascii="Calibri" w:hAnsi="Calibri"/>
          <w:color w:val="1A1A1A"/>
          <w:sz w:val="19"/>
        </w:rPr>
        <w:t>◦  Aggressive, unpredictable behaviour; testosterone levels 60× normal baseline</w:t>
      </w:r>
    </w:p>
    <w:p>
      <w:pPr>
        <w:spacing w:after="40"/>
        <w:ind w:left="567" w:hanging="170"/>
      </w:pPr>
      <w:r>
        <w:rPr>
          <w:rFonts w:ascii="Calibri" w:hAnsi="Calibri"/>
          <w:color w:val="1A1A1A"/>
          <w:sz w:val="19"/>
        </w:rPr>
        <w:t>◦  Duration: days to months; annual event in mature bulls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SAFETY: A bull elephant in musth is EXTREMELY DANGEROUS and unpredictable. Dark temporal gland secretion + dribbling urine = musth indicator. Approach only with extreme caution. Musth can override dominance hierarchies — even trained captive elephants in musth are dangerous.</w:t>
            </w:r>
          </w:p>
        </w:tc>
      </w:tr>
    </w:tbl>
    <w:p>
      <w:pPr>
        <w:spacing w:after="40"/>
      </w:pPr>
    </w:p>
    <w:p/>
    <w:p>
      <w:pPr>
        <w:spacing w:before="0" w:after="0"/>
      </w:pPr>
      <w:r>
        <w:br w:type="page"/>
      </w:r>
    </w:p>
    <w:p>
      <w:pPr>
        <w:pStyle w:val="Heading1"/>
        <w:spacing w:before="160" w:after="40"/>
      </w:pPr>
      <w:r>
        <w:t>10.  Internal Organs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10.  Internal Organs</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slide_18.png"/>
                    <pic:cNvPicPr/>
                  </pic:nvPicPr>
                  <pic:blipFill>
                    <a:blip r:embed="rId27"/>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18 — Full labelled internal organ diagram</w:t>
      </w:r>
    </w:p>
    <w:p>
      <w:pPr>
        <w:spacing w:before="80" w:after="40"/>
        <w:jc w:val="center"/>
      </w:pPr>
      <w:r>
        <w:drawing>
          <wp:inline xmlns:a="http://schemas.openxmlformats.org/drawingml/2006/main" xmlns:pic="http://schemas.openxmlformats.org/drawingml/2006/picture">
            <wp:extent cx="5040000" cy="3104348"/>
            <wp:docPr id="20" name="Picture 20"/>
            <wp:cNvGraphicFramePr>
              <a:graphicFrameLocks noChangeAspect="1"/>
            </wp:cNvGraphicFramePr>
            <a:graphic>
              <a:graphicData uri="http://schemas.openxmlformats.org/drawingml/2006/picture">
                <pic:pic>
                  <pic:nvPicPr>
                    <pic:cNvPr id="0" name="slide_19.png"/>
                    <pic:cNvPicPr/>
                  </pic:nvPicPr>
                  <pic:blipFill>
                    <a:blip r:embed="rId28"/>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19 — Heart, reproductive system, and respiratory anatomy details</w:t>
      </w:r>
    </w:p>
    <w:p>
      <w:pPr>
        <w:pStyle w:val="Heading2"/>
        <w:spacing w:before="80" w:after="40"/>
      </w:pPr>
      <w:r>
        <w:t>10.1  Digestive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10.1  Digestive System</w:t>
            </w:r>
          </w:p>
        </w:tc>
      </w:tr>
    </w:tbl>
    <w:p>
      <w:pPr>
        <w:spacing w:after="40"/>
      </w:pPr>
    </w:p>
    <w:p>
      <w:pPr>
        <w:spacing w:after="40"/>
        <w:ind w:left="283" w:hanging="170"/>
      </w:pPr>
      <w:r>
        <w:rPr>
          <w:rFonts w:ascii="Calibri" w:hAnsi="Calibri"/>
          <w:color w:val="1A1A1A"/>
          <w:sz w:val="19"/>
        </w:rPr>
        <w:t>•  Monogastric (single-stomach) HINDGUT FERMENTATION system — fermentation occurs in the cecum and large intestine (like horses), not in the stomach (unlike cattle)</w:t>
      </w:r>
    </w:p>
    <w:p>
      <w:pPr>
        <w:spacing w:after="40"/>
        <w:ind w:left="283" w:hanging="170"/>
      </w:pPr>
      <w:r>
        <w:rPr>
          <w:rFonts w:ascii="Calibri" w:hAnsi="Calibri"/>
          <w:color w:val="1A1A1A"/>
          <w:sz w:val="19"/>
        </w:rPr>
        <w:t>•  Total bowel (intestinal) length: up to 35 metres</w:t>
      </w:r>
    </w:p>
    <w:p>
      <w:pPr>
        <w:spacing w:after="40"/>
        <w:ind w:left="283" w:hanging="170"/>
      </w:pPr>
      <w:r>
        <w:rPr>
          <w:rFonts w:ascii="Calibri" w:hAnsi="Calibri"/>
          <w:color w:val="1A1A1A"/>
          <w:sz w:val="19"/>
        </w:rPr>
        <w:t>•  Digestive efficiency: only ~40% — most plant ingesta pass undigested; compensated by consuming 150–200 kg of plant material daily</w:t>
      </w:r>
    </w:p>
    <w:p>
      <w:pPr>
        <w:spacing w:after="40"/>
        <w:ind w:left="283" w:hanging="170"/>
      </w:pPr>
      <w:r>
        <w:rPr>
          <w:rFonts w:ascii="Calibri" w:hAnsi="Calibri"/>
          <w:color w:val="1A1A1A"/>
          <w:sz w:val="19"/>
        </w:rPr>
        <w:t>•  Stomach: simple, single-chambered; muscular; relatively small</w:t>
      </w:r>
    </w:p>
    <w:p>
      <w:pPr>
        <w:spacing w:after="40"/>
        <w:ind w:left="283" w:hanging="170"/>
      </w:pPr>
      <w:r>
        <w:rPr>
          <w:rFonts w:ascii="Calibri" w:hAnsi="Calibri"/>
          <w:color w:val="1A1A1A"/>
          <w:sz w:val="19"/>
        </w:rPr>
        <w:t>•  LIVER: has NO GALL BLADDER — bile drains directly from liver into the duodenum via the bile duct; a duodenal pouch connects biliary and pancreatic ducts (unique arrangement)</w:t>
      </w:r>
    </w:p>
    <w:p>
      <w:pPr>
        <w:spacing w:after="40"/>
        <w:ind w:left="283" w:hanging="170"/>
      </w:pPr>
      <w:r>
        <w:rPr>
          <w:rFonts w:ascii="Calibri" w:hAnsi="Calibri"/>
          <w:color w:val="1A1A1A"/>
          <w:sz w:val="19"/>
        </w:rPr>
        <w:t>•  Cecum volume: 90 ± 10 litres — the largest fermentation chamber; acts together with the colon as the main fermentation site</w:t>
      </w:r>
    </w:p>
    <w:p>
      <w:pPr>
        <w:spacing w:after="40"/>
        <w:ind w:left="283" w:hanging="170"/>
      </w:pPr>
      <w:r>
        <w:rPr>
          <w:rFonts w:ascii="Calibri" w:hAnsi="Calibri"/>
          <w:color w:val="1A1A1A"/>
          <w:sz w:val="19"/>
        </w:rPr>
        <w:t>•  GI passage rate: 18–48 hours from ingestion to defecation — faster than ruminants, compensating for low efficiency</w:t>
      </w:r>
    </w:p>
    <w:p>
      <w:pPr>
        <w:spacing w:after="40"/>
        <w:ind w:left="283" w:hanging="170"/>
      </w:pPr>
      <w:r>
        <w:rPr>
          <w:rFonts w:ascii="Calibri" w:hAnsi="Calibri"/>
          <w:color w:val="1A1A1A"/>
          <w:sz w:val="19"/>
        </w:rPr>
        <w:t>•  Water intake: 80–200 litres per day depending on climate and season</w:t>
      </w:r>
    </w:p>
    <w:p>
      <w:pPr>
        <w:spacing w:after="40"/>
        <w:ind w:left="283" w:hanging="170"/>
      </w:pPr>
      <w:r>
        <w:rPr>
          <w:rFonts w:ascii="Calibri" w:hAnsi="Calibri"/>
          <w:color w:val="1A1A1A"/>
          <w:sz w:val="19"/>
        </w:rPr>
        <w:t>•  Dung: 16–18 separate dung boluses per day; ~120 kg dung daily; important seed dispersal</w:t>
      </w:r>
    </w:p>
    <w:p>
      <w:pPr>
        <w:spacing w:after="40"/>
        <w:ind w:left="283" w:hanging="170"/>
      </w:pPr>
      <w:r>
        <w:rPr>
          <w:rFonts w:ascii="Calibri" w:hAnsi="Calibri"/>
          <w:color w:val="1A1A1A"/>
          <w:sz w:val="19"/>
        </w:rPr>
        <w:t>•  LIVER weight: 36–45 kg (Asian elephant); no gall bladder — bile drains directly into duodenum via multiple bile ducts</w:t>
      </w:r>
    </w:p>
    <w:p>
      <w:pPr>
        <w:pStyle w:val="Heading2"/>
        <w:spacing w:before="80" w:after="40"/>
      </w:pPr>
      <w:r>
        <w:t>10.2  Urinary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10.2  Urinary System</w:t>
            </w:r>
          </w:p>
        </w:tc>
      </w:tr>
    </w:tbl>
    <w:p>
      <w:pPr>
        <w:spacing w:after="40"/>
      </w:pPr>
    </w:p>
    <w:p>
      <w:pPr>
        <w:spacing w:after="40"/>
        <w:ind w:left="283" w:hanging="170"/>
      </w:pPr>
      <w:r>
        <w:rPr>
          <w:rFonts w:ascii="Calibri" w:hAnsi="Calibri"/>
          <w:color w:val="1A1A1A"/>
          <w:sz w:val="19"/>
        </w:rPr>
        <w:t>•  KIDNEYS: multipyramidal smooth kidneys (lobulated appearance, unlike smooth kidneys of most mammals; similar to cetaceans and bears)</w:t>
      </w:r>
    </w:p>
    <w:p>
      <w:pPr>
        <w:spacing w:after="40"/>
        <w:ind w:left="283" w:hanging="170"/>
      </w:pPr>
      <w:r>
        <w:rPr>
          <w:rFonts w:ascii="Calibri" w:hAnsi="Calibri"/>
          <w:color w:val="1A1A1A"/>
          <w:sz w:val="19"/>
        </w:rPr>
        <w:t>•  Small urinary bladder relative to body size</w:t>
      </w:r>
    </w:p>
    <w:p>
      <w:pPr>
        <w:spacing w:after="40"/>
        <w:ind w:left="283" w:hanging="170"/>
      </w:pPr>
      <w:r>
        <w:rPr>
          <w:rFonts w:ascii="Calibri" w:hAnsi="Calibri"/>
          <w:color w:val="1A1A1A"/>
          <w:sz w:val="19"/>
        </w:rPr>
        <w:t>•  Urine output: 10–15 urinations per day producing 6–18 litres total</w:t>
      </w:r>
    </w:p>
    <w:p>
      <w:pPr>
        <w:spacing w:after="40"/>
        <w:ind w:left="283" w:hanging="170"/>
      </w:pPr>
      <w:r>
        <w:rPr>
          <w:rFonts w:ascii="Calibri" w:hAnsi="Calibri"/>
          <w:color w:val="1A1A1A"/>
          <w:sz w:val="19"/>
        </w:rPr>
        <w:t>•  Urine during musth: continuously dribbled, often green-tinged (hormonal metabolites)</w:t>
      </w:r>
    </w:p>
    <w:p>
      <w:pPr>
        <w:pStyle w:val="Heading2"/>
        <w:spacing w:before="80" w:after="40"/>
      </w:pPr>
      <w:r>
        <w:t>10.3  Cardiovascular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10.3  Cardiovascular System</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3118"/>
            <w:shd w:val="clear" w:color="auto" w:fill="2D6A4F"/>
          </w:tcPr>
          <w:p>
            <w:pPr>
              <w:jc w:val="center"/>
            </w:pPr>
            <w:r>
              <w:rPr>
                <w:rFonts w:ascii="Calibri" w:hAnsi="Calibri"/>
                <w:b/>
                <w:color w:val="FFFFFF"/>
                <w:sz w:val="17"/>
              </w:rPr>
              <w:t>Parameter</w:t>
            </w:r>
          </w:p>
        </w:tc>
        <w:tc>
          <w:tcPr>
            <w:tcW w:type="dxa" w:w="6236"/>
            <w:shd w:val="clear" w:color="auto" w:fill="2D6A4F"/>
          </w:tcPr>
          <w:p>
            <w:pPr>
              <w:jc w:val="center"/>
            </w:pPr>
            <w:r>
              <w:rPr>
                <w:rFonts w:ascii="Calibri" w:hAnsi="Calibri"/>
                <w:b/>
                <w:color w:val="FFFFFF"/>
                <w:sz w:val="17"/>
              </w:rPr>
              <w:t>Value / Feature</w:t>
            </w:r>
          </w:p>
        </w:tc>
      </w:tr>
      <w:tr>
        <w:tc>
          <w:tcPr>
            <w:tcW w:type="dxa" w:w="3118"/>
            <w:shd w:val="clear" w:color="auto" w:fill="FFFFFF"/>
          </w:tcPr>
          <w:p>
            <w:r>
              <w:rPr>
                <w:rFonts w:ascii="Calibri" w:hAnsi="Calibri"/>
                <w:b w:val="0"/>
                <w:color w:val="1A1A1A"/>
                <w:sz w:val="17"/>
              </w:rPr>
              <w:t>Heart weight</w:t>
            </w:r>
          </w:p>
        </w:tc>
        <w:tc>
          <w:tcPr>
            <w:tcW w:type="dxa" w:w="6236"/>
            <w:shd w:val="clear" w:color="auto" w:fill="FFFFFF"/>
          </w:tcPr>
          <w:p>
            <w:r>
              <w:rPr>
                <w:rFonts w:ascii="Calibri" w:hAnsi="Calibri"/>
                <w:b w:val="0"/>
                <w:color w:val="1A1A1A"/>
                <w:sz w:val="17"/>
              </w:rPr>
              <w:t>12–21 kg (up to 30 lbs in large bulls)</w:t>
            </w:r>
          </w:p>
        </w:tc>
      </w:tr>
      <w:tr>
        <w:tc>
          <w:tcPr>
            <w:tcW w:type="dxa" w:w="3118"/>
            <w:shd w:val="clear" w:color="auto" w:fill="EAF7EE"/>
          </w:tcPr>
          <w:p>
            <w:r>
              <w:rPr>
                <w:rFonts w:ascii="Calibri" w:hAnsi="Calibri"/>
                <w:b w:val="0"/>
                <w:color w:val="1A1A1A"/>
                <w:sz w:val="17"/>
              </w:rPr>
              <w:t>Heart rate</w:t>
            </w:r>
          </w:p>
        </w:tc>
        <w:tc>
          <w:tcPr>
            <w:tcW w:type="dxa" w:w="6236"/>
            <w:shd w:val="clear" w:color="auto" w:fill="EAF7EE"/>
          </w:tcPr>
          <w:p>
            <w:r>
              <w:rPr>
                <w:rFonts w:ascii="Calibri" w:hAnsi="Calibri"/>
                <w:b w:val="0"/>
                <w:color w:val="1A1A1A"/>
                <w:sz w:val="17"/>
              </w:rPr>
              <w:t>~30 beats per minute (resting); slower in larger individuals</w:t>
            </w:r>
          </w:p>
        </w:tc>
      </w:tr>
      <w:tr>
        <w:tc>
          <w:tcPr>
            <w:tcW w:type="dxa" w:w="3118"/>
            <w:shd w:val="clear" w:color="auto" w:fill="FFFFFF"/>
          </w:tcPr>
          <w:p>
            <w:r>
              <w:rPr>
                <w:rFonts w:ascii="Calibri" w:hAnsi="Calibri"/>
                <w:b w:val="0"/>
                <w:color w:val="1A1A1A"/>
                <w:sz w:val="17"/>
              </w:rPr>
              <w:t>Apex shape</w:t>
            </w:r>
          </w:p>
        </w:tc>
        <w:tc>
          <w:tcPr>
            <w:tcW w:type="dxa" w:w="6236"/>
            <w:shd w:val="clear" w:color="auto" w:fill="FFFFFF"/>
          </w:tcPr>
          <w:p>
            <w:r>
              <w:rPr>
                <w:rFonts w:ascii="Calibri" w:hAnsi="Calibri"/>
                <w:b w:val="0"/>
                <w:color w:val="1A1A1A"/>
                <w:sz w:val="17"/>
              </w:rPr>
              <w:t>BIFID (double-pointed) apex — unique among living mammals</w:t>
            </w:r>
          </w:p>
        </w:tc>
      </w:tr>
      <w:tr>
        <w:tc>
          <w:tcPr>
            <w:tcW w:type="dxa" w:w="3118"/>
            <w:shd w:val="clear" w:color="auto" w:fill="EAF7EE"/>
          </w:tcPr>
          <w:p>
            <w:r>
              <w:rPr>
                <w:rFonts w:ascii="Calibri" w:hAnsi="Calibri"/>
                <w:b w:val="0"/>
                <w:color w:val="1A1A1A"/>
                <w:sz w:val="17"/>
              </w:rPr>
              <w:t>Position</w:t>
            </w:r>
          </w:p>
        </w:tc>
        <w:tc>
          <w:tcPr>
            <w:tcW w:type="dxa" w:w="6236"/>
            <w:shd w:val="clear" w:color="auto" w:fill="EAF7EE"/>
          </w:tcPr>
          <w:p>
            <w:r>
              <w:rPr>
                <w:rFonts w:ascii="Calibri" w:hAnsi="Calibri"/>
                <w:b w:val="0"/>
                <w:color w:val="1A1A1A"/>
                <w:sz w:val="17"/>
              </w:rPr>
              <w:t>Centrally located in thoracic cavity</w:t>
            </w:r>
          </w:p>
        </w:tc>
      </w:tr>
      <w:tr>
        <w:tc>
          <w:tcPr>
            <w:tcW w:type="dxa" w:w="3118"/>
            <w:shd w:val="clear" w:color="auto" w:fill="FFFFFF"/>
          </w:tcPr>
          <w:p>
            <w:r>
              <w:rPr>
                <w:rFonts w:ascii="Calibri" w:hAnsi="Calibri"/>
                <w:b w:val="0"/>
                <w:color w:val="1A1A1A"/>
                <w:sz w:val="17"/>
              </w:rPr>
              <w:t>Blood volume</w:t>
            </w:r>
          </w:p>
        </w:tc>
        <w:tc>
          <w:tcPr>
            <w:tcW w:type="dxa" w:w="6236"/>
            <w:shd w:val="clear" w:color="auto" w:fill="FFFFFF"/>
          </w:tcPr>
          <w:p>
            <w:r>
              <w:rPr>
                <w:rFonts w:ascii="Calibri" w:hAnsi="Calibri"/>
                <w:b w:val="0"/>
                <w:color w:val="1A1A1A"/>
                <w:sz w:val="17"/>
              </w:rPr>
              <w:t>~160 litres in a 5-tonne elephant</w:t>
            </w:r>
          </w:p>
        </w:tc>
      </w:tr>
    </w:tbl>
    <w:p>
      <w:pPr>
        <w:spacing w:after="40"/>
      </w:pPr>
    </w:p>
    <w:p>
      <w:pPr>
        <w:spacing w:after="40"/>
        <w:ind w:left="283" w:hanging="170"/>
      </w:pPr>
      <w:r>
        <w:rPr>
          <w:rFonts w:ascii="Calibri" w:hAnsi="Calibri"/>
          <w:color w:val="1A1A1A"/>
          <w:sz w:val="19"/>
        </w:rPr>
        <w:t>•  The BIFID apex (two-pointed heart) is a diagnostic finding at necropsy — do not mistake for pathological deformity</w:t>
      </w:r>
    </w:p>
    <w:p>
      <w:pPr>
        <w:spacing w:after="40"/>
        <w:ind w:left="283" w:hanging="170"/>
      </w:pPr>
      <w:r>
        <w:rPr>
          <w:rFonts w:ascii="Calibri" w:hAnsi="Calibri"/>
          <w:color w:val="1A1A1A"/>
          <w:sz w:val="19"/>
        </w:rPr>
        <w:t>•  Large blood vessels adapted for high-pressure, high-volume circulation</w:t>
      </w:r>
    </w:p>
    <w:p>
      <w:pPr>
        <w:pStyle w:val="Heading2"/>
        <w:spacing w:before="80" w:after="40"/>
      </w:pPr>
      <w:r>
        <w:t>10.4  Reproductive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10.4  Reproductive System</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Feature</w:t>
            </w:r>
          </w:p>
        </w:tc>
        <w:tc>
          <w:tcPr>
            <w:tcW w:type="dxa" w:w="3685"/>
            <w:shd w:val="clear" w:color="auto" w:fill="2D6A4F"/>
          </w:tcPr>
          <w:p>
            <w:pPr>
              <w:jc w:val="center"/>
            </w:pPr>
            <w:r>
              <w:rPr>
                <w:rFonts w:ascii="Calibri" w:hAnsi="Calibri"/>
                <w:b/>
                <w:color w:val="FFFFFF"/>
                <w:sz w:val="17"/>
              </w:rPr>
              <w:t>Male</w:t>
            </w:r>
          </w:p>
        </w:tc>
        <w:tc>
          <w:tcPr>
            <w:tcW w:type="dxa" w:w="3402"/>
            <w:shd w:val="clear" w:color="auto" w:fill="2D6A4F"/>
          </w:tcPr>
          <w:p>
            <w:pPr>
              <w:jc w:val="center"/>
            </w:pPr>
            <w:r>
              <w:rPr>
                <w:rFonts w:ascii="Calibri" w:hAnsi="Calibri"/>
                <w:b/>
                <w:color w:val="FFFFFF"/>
                <w:sz w:val="17"/>
              </w:rPr>
              <w:t>Female</w:t>
            </w:r>
          </w:p>
        </w:tc>
      </w:tr>
      <w:tr>
        <w:tc>
          <w:tcPr>
            <w:tcW w:type="dxa" w:w="2268"/>
            <w:shd w:val="clear" w:color="auto" w:fill="FFFFFF"/>
          </w:tcPr>
          <w:p>
            <w:r>
              <w:rPr>
                <w:rFonts w:ascii="Calibri" w:hAnsi="Calibri"/>
                <w:b w:val="0"/>
                <w:color w:val="1A1A1A"/>
                <w:sz w:val="17"/>
              </w:rPr>
              <w:t>Testes</w:t>
            </w:r>
          </w:p>
        </w:tc>
        <w:tc>
          <w:tcPr>
            <w:tcW w:type="dxa" w:w="3685"/>
            <w:shd w:val="clear" w:color="auto" w:fill="FFFFFF"/>
          </w:tcPr>
          <w:p>
            <w:r>
              <w:rPr>
                <w:rFonts w:ascii="Calibri" w:hAnsi="Calibri"/>
                <w:b w:val="0"/>
                <w:color w:val="1A1A1A"/>
                <w:sz w:val="17"/>
              </w:rPr>
              <w:t>INTRAABDOMINAL — never descend; located near kidneys</w:t>
            </w:r>
          </w:p>
        </w:tc>
        <w:tc>
          <w:tcPr>
            <w:tcW w:type="dxa" w:w="3402"/>
            <w:shd w:val="clear" w:color="auto" w:fill="FFFFFF"/>
          </w:tcPr>
          <w:p>
            <w:r>
              <w:rPr>
                <w:rFonts w:ascii="Calibri" w:hAnsi="Calibri"/>
                <w:b w:val="0"/>
                <w:color w:val="1A1A1A"/>
                <w:sz w:val="17"/>
              </w:rPr>
              <w:t>Two ovaries; cyclical ovarian activity</w:t>
            </w:r>
          </w:p>
        </w:tc>
      </w:tr>
      <w:tr>
        <w:tc>
          <w:tcPr>
            <w:tcW w:type="dxa" w:w="2268"/>
            <w:shd w:val="clear" w:color="auto" w:fill="EAF7EE"/>
          </w:tcPr>
          <w:p>
            <w:r>
              <w:rPr>
                <w:rFonts w:ascii="Calibri" w:hAnsi="Calibri"/>
                <w:b w:val="0"/>
                <w:color w:val="1A1A1A"/>
                <w:sz w:val="17"/>
              </w:rPr>
              <w:t>External genitalia</w:t>
            </w:r>
          </w:p>
        </w:tc>
        <w:tc>
          <w:tcPr>
            <w:tcW w:type="dxa" w:w="3685"/>
            <w:shd w:val="clear" w:color="auto" w:fill="EAF7EE"/>
          </w:tcPr>
          <w:p>
            <w:r>
              <w:rPr>
                <w:rFonts w:ascii="Calibri" w:hAnsi="Calibri"/>
                <w:b w:val="0"/>
                <w:color w:val="1A1A1A"/>
                <w:sz w:val="17"/>
              </w:rPr>
              <w:t>No scrotum; penis sheathed ventrally, becomes S-shaped when erect</w:t>
            </w:r>
          </w:p>
        </w:tc>
        <w:tc>
          <w:tcPr>
            <w:tcW w:type="dxa" w:w="3402"/>
            <w:shd w:val="clear" w:color="auto" w:fill="EAF7EE"/>
          </w:tcPr>
          <w:p>
            <w:r>
              <w:rPr>
                <w:rFonts w:ascii="Calibri" w:hAnsi="Calibri"/>
                <w:b w:val="0"/>
                <w:color w:val="1A1A1A"/>
                <w:sz w:val="17"/>
              </w:rPr>
              <w:t>Vulva located ventrally, far forward toward hindlegs</w:t>
            </w:r>
          </w:p>
        </w:tc>
      </w:tr>
      <w:tr>
        <w:tc>
          <w:tcPr>
            <w:tcW w:type="dxa" w:w="2268"/>
            <w:shd w:val="clear" w:color="auto" w:fill="FFFFFF"/>
          </w:tcPr>
          <w:p>
            <w:r>
              <w:rPr>
                <w:rFonts w:ascii="Calibri" w:hAnsi="Calibri"/>
                <w:b w:val="0"/>
                <w:color w:val="1A1A1A"/>
                <w:sz w:val="17"/>
              </w:rPr>
              <w:t>Uterus</w:t>
            </w:r>
          </w:p>
        </w:tc>
        <w:tc>
          <w:tcPr>
            <w:tcW w:type="dxa" w:w="3685"/>
            <w:shd w:val="clear" w:color="auto" w:fill="FFFFFF"/>
          </w:tcPr>
          <w:p>
            <w:r>
              <w:rPr>
                <w:rFonts w:ascii="Calibri" w:hAnsi="Calibri"/>
                <w:b w:val="0"/>
                <w:color w:val="1A1A1A"/>
                <w:sz w:val="17"/>
              </w:rPr>
              <w:t>—</w:t>
            </w:r>
          </w:p>
        </w:tc>
        <w:tc>
          <w:tcPr>
            <w:tcW w:type="dxa" w:w="3402"/>
            <w:shd w:val="clear" w:color="auto" w:fill="FFFFFF"/>
          </w:tcPr>
          <w:p>
            <w:r>
              <w:rPr>
                <w:rFonts w:ascii="Calibri" w:hAnsi="Calibri"/>
                <w:b w:val="0"/>
                <w:color w:val="1A1A1A"/>
                <w:sz w:val="17"/>
              </w:rPr>
              <w:t>Bicornuate (two-horned) uterus</w:t>
            </w:r>
          </w:p>
        </w:tc>
      </w:tr>
      <w:tr>
        <w:tc>
          <w:tcPr>
            <w:tcW w:type="dxa" w:w="2268"/>
            <w:shd w:val="clear" w:color="auto" w:fill="EAF7EE"/>
          </w:tcPr>
          <w:p>
            <w:r>
              <w:rPr>
                <w:rFonts w:ascii="Calibri" w:hAnsi="Calibri"/>
                <w:b w:val="0"/>
                <w:color w:val="1A1A1A"/>
                <w:sz w:val="17"/>
              </w:rPr>
              <w:t>Gestation</w:t>
            </w:r>
          </w:p>
        </w:tc>
        <w:tc>
          <w:tcPr>
            <w:tcW w:type="dxa" w:w="3685"/>
            <w:shd w:val="clear" w:color="auto" w:fill="EAF7EE"/>
          </w:tcPr>
          <w:p>
            <w:r>
              <w:rPr>
                <w:rFonts w:ascii="Calibri" w:hAnsi="Calibri"/>
                <w:b w:val="0"/>
                <w:color w:val="1A1A1A"/>
                <w:sz w:val="17"/>
              </w:rPr>
              <w:t>—</w:t>
            </w:r>
          </w:p>
        </w:tc>
        <w:tc>
          <w:tcPr>
            <w:tcW w:type="dxa" w:w="3402"/>
            <w:shd w:val="clear" w:color="auto" w:fill="EAF7EE"/>
          </w:tcPr>
          <w:p>
            <w:r>
              <w:rPr>
                <w:rFonts w:ascii="Calibri" w:hAnsi="Calibri"/>
                <w:b w:val="0"/>
                <w:color w:val="1A1A1A"/>
                <w:sz w:val="17"/>
              </w:rPr>
              <w:t>~22 months (longest of any land mammal)</w:t>
            </w:r>
          </w:p>
        </w:tc>
      </w:tr>
      <w:tr>
        <w:tc>
          <w:tcPr>
            <w:tcW w:type="dxa" w:w="2268"/>
            <w:shd w:val="clear" w:color="auto" w:fill="FFFFFF"/>
          </w:tcPr>
          <w:p>
            <w:r>
              <w:rPr>
                <w:rFonts w:ascii="Calibri" w:hAnsi="Calibri"/>
                <w:b w:val="0"/>
                <w:color w:val="1A1A1A"/>
                <w:sz w:val="17"/>
              </w:rPr>
              <w:t>Interbirth interval</w:t>
            </w:r>
          </w:p>
        </w:tc>
        <w:tc>
          <w:tcPr>
            <w:tcW w:type="dxa" w:w="3685"/>
            <w:shd w:val="clear" w:color="auto" w:fill="FFFFFF"/>
          </w:tcPr>
          <w:p>
            <w:r>
              <w:rPr>
                <w:rFonts w:ascii="Calibri" w:hAnsi="Calibri"/>
                <w:b w:val="0"/>
                <w:color w:val="1A1A1A"/>
                <w:sz w:val="17"/>
              </w:rPr>
              <w:t>—</w:t>
            </w:r>
          </w:p>
        </w:tc>
        <w:tc>
          <w:tcPr>
            <w:tcW w:type="dxa" w:w="3402"/>
            <w:shd w:val="clear" w:color="auto" w:fill="FFFFFF"/>
          </w:tcPr>
          <w:p>
            <w:r>
              <w:rPr>
                <w:rFonts w:ascii="Calibri" w:hAnsi="Calibri"/>
                <w:b w:val="0"/>
                <w:color w:val="1A1A1A"/>
                <w:sz w:val="17"/>
              </w:rPr>
              <w:t>4–5 years (lactational anoestrus)</w:t>
            </w:r>
          </w:p>
        </w:tc>
      </w:tr>
      <w:tr>
        <w:tc>
          <w:tcPr>
            <w:tcW w:type="dxa" w:w="2268"/>
            <w:shd w:val="clear" w:color="auto" w:fill="EAF7EE"/>
          </w:tcPr>
          <w:p>
            <w:r>
              <w:rPr>
                <w:rFonts w:ascii="Calibri" w:hAnsi="Calibri"/>
                <w:b w:val="0"/>
                <w:color w:val="1A1A1A"/>
                <w:sz w:val="17"/>
              </w:rPr>
              <w:t>Sexual maturity</w:t>
            </w:r>
          </w:p>
        </w:tc>
        <w:tc>
          <w:tcPr>
            <w:tcW w:type="dxa" w:w="3685"/>
            <w:shd w:val="clear" w:color="auto" w:fill="EAF7EE"/>
          </w:tcPr>
          <w:p>
            <w:r>
              <w:rPr>
                <w:rFonts w:ascii="Calibri" w:hAnsi="Calibri"/>
                <w:b w:val="0"/>
                <w:color w:val="1A1A1A"/>
                <w:sz w:val="17"/>
              </w:rPr>
              <w:t>10–15 years</w:t>
            </w:r>
          </w:p>
        </w:tc>
        <w:tc>
          <w:tcPr>
            <w:tcW w:type="dxa" w:w="3402"/>
            <w:shd w:val="clear" w:color="auto" w:fill="EAF7EE"/>
          </w:tcPr>
          <w:p>
            <w:r>
              <w:rPr>
                <w:rFonts w:ascii="Calibri" w:hAnsi="Calibri"/>
                <w:b w:val="0"/>
                <w:color w:val="1A1A1A"/>
                <w:sz w:val="17"/>
              </w:rPr>
              <w:t>8–12 years</w:t>
            </w:r>
          </w:p>
        </w:tc>
      </w:tr>
    </w:tbl>
    <w:p>
      <w:pPr>
        <w:spacing w:after="40"/>
      </w:pPr>
    </w:p>
    <w:p>
      <w:pPr>
        <w:spacing w:after="40"/>
        <w:ind w:left="283" w:hanging="170"/>
      </w:pPr>
      <w:r>
        <w:rPr>
          <w:rFonts w:ascii="Calibri" w:hAnsi="Calibri"/>
          <w:color w:val="1A1A1A"/>
          <w:sz w:val="19"/>
        </w:rPr>
        <w:t>•  Intraabdominal testes: important necropsy note — do not confuse with other intra-abdominal structures; testes are located retroperitoneally near the kidneys</w:t>
      </w:r>
    </w:p>
    <w:p>
      <w:pPr>
        <w:pStyle w:val="Heading2"/>
        <w:spacing w:before="80" w:after="40"/>
      </w:pPr>
      <w:r>
        <w:t>10.5  Brain &amp; Nervous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10.5  Brain &amp; Nervous System</w:t>
            </w:r>
          </w:p>
        </w:tc>
      </w:tr>
    </w:tbl>
    <w:p>
      <w:pPr>
        <w:spacing w:after="40"/>
      </w:pPr>
    </w:p>
    <w:p>
      <w:pPr>
        <w:spacing w:after="80"/>
        <w:jc w:val="left"/>
      </w:pPr>
      <w:r>
        <w:rPr>
          <w:rFonts w:ascii="Calibri" w:hAnsi="Calibri"/>
          <w:b w:val="0"/>
          <w:i w:val="0"/>
          <w:color w:val="1A1A1A"/>
          <w:sz w:val="19"/>
        </w:rPr>
        <w:t>The elephant has the largest brain of any living land animal, with remarkable cognitive capabilities:</w:t>
      </w: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402"/>
            <w:shd w:val="clear" w:color="auto" w:fill="2D6A4F"/>
          </w:tcPr>
          <w:p>
            <w:pPr>
              <w:jc w:val="center"/>
            </w:pPr>
            <w:r>
              <w:rPr>
                <w:rFonts w:ascii="Calibri" w:hAnsi="Calibri"/>
                <w:b/>
                <w:color w:val="FFFFFF"/>
                <w:sz w:val="17"/>
              </w:rPr>
              <w:t>Elephant</w:t>
            </w:r>
          </w:p>
        </w:tc>
        <w:tc>
          <w:tcPr>
            <w:tcW w:type="dxa" w:w="3118"/>
            <w:shd w:val="clear" w:color="auto" w:fill="2D6A4F"/>
          </w:tcPr>
          <w:p>
            <w:pPr>
              <w:jc w:val="center"/>
            </w:pPr>
            <w:r>
              <w:rPr>
                <w:rFonts w:ascii="Calibri" w:hAnsi="Calibri"/>
                <w:b/>
                <w:color w:val="FFFFFF"/>
                <w:sz w:val="17"/>
              </w:rPr>
              <w:t>Human (comparison)</w:t>
            </w:r>
          </w:p>
        </w:tc>
      </w:tr>
      <w:tr>
        <w:tc>
          <w:tcPr>
            <w:tcW w:type="dxa" w:w="2835"/>
            <w:shd w:val="clear" w:color="auto" w:fill="FFFFFF"/>
          </w:tcPr>
          <w:p>
            <w:r>
              <w:rPr>
                <w:rFonts w:ascii="Calibri" w:hAnsi="Calibri"/>
                <w:b w:val="0"/>
                <w:color w:val="1A1A1A"/>
                <w:sz w:val="17"/>
              </w:rPr>
              <w:t>Brain weight</w:t>
            </w:r>
          </w:p>
        </w:tc>
        <w:tc>
          <w:tcPr>
            <w:tcW w:type="dxa" w:w="3402"/>
            <w:shd w:val="clear" w:color="auto" w:fill="FFFFFF"/>
          </w:tcPr>
          <w:p>
            <w:r>
              <w:rPr>
                <w:rFonts w:ascii="Calibri" w:hAnsi="Calibri"/>
                <w:b w:val="0"/>
                <w:color w:val="1A1A1A"/>
                <w:sz w:val="17"/>
              </w:rPr>
              <w:t>3.5–5.5 kg</w:t>
            </w:r>
          </w:p>
        </w:tc>
        <w:tc>
          <w:tcPr>
            <w:tcW w:type="dxa" w:w="3118"/>
            <w:shd w:val="clear" w:color="auto" w:fill="FFFFFF"/>
          </w:tcPr>
          <w:p>
            <w:r>
              <w:rPr>
                <w:rFonts w:ascii="Calibri" w:hAnsi="Calibri"/>
                <w:b w:val="0"/>
                <w:color w:val="1A1A1A"/>
                <w:sz w:val="17"/>
              </w:rPr>
              <w:t>~1.4 kg</w:t>
            </w:r>
          </w:p>
        </w:tc>
      </w:tr>
      <w:tr>
        <w:tc>
          <w:tcPr>
            <w:tcW w:type="dxa" w:w="2835"/>
            <w:shd w:val="clear" w:color="auto" w:fill="EAF7EE"/>
          </w:tcPr>
          <w:p>
            <w:r>
              <w:rPr>
                <w:rFonts w:ascii="Calibri" w:hAnsi="Calibri"/>
                <w:b w:val="0"/>
                <w:color w:val="1A1A1A"/>
                <w:sz w:val="17"/>
              </w:rPr>
              <w:t>Total neurons</w:t>
            </w:r>
          </w:p>
        </w:tc>
        <w:tc>
          <w:tcPr>
            <w:tcW w:type="dxa" w:w="3402"/>
            <w:shd w:val="clear" w:color="auto" w:fill="EAF7EE"/>
          </w:tcPr>
          <w:p>
            <w:r>
              <w:rPr>
                <w:rFonts w:ascii="Calibri" w:hAnsi="Calibri"/>
                <w:b w:val="0"/>
                <w:color w:val="1A1A1A"/>
                <w:sz w:val="17"/>
              </w:rPr>
              <w:t>~257 billion (African elephant)</w:t>
            </w:r>
          </w:p>
        </w:tc>
        <w:tc>
          <w:tcPr>
            <w:tcW w:type="dxa" w:w="3118"/>
            <w:shd w:val="clear" w:color="auto" w:fill="EAF7EE"/>
          </w:tcPr>
          <w:p>
            <w:r>
              <w:rPr>
                <w:rFonts w:ascii="Calibri" w:hAnsi="Calibri"/>
                <w:b w:val="0"/>
                <w:color w:val="1A1A1A"/>
                <w:sz w:val="17"/>
              </w:rPr>
              <w:t>~86 billion</w:t>
            </w:r>
          </w:p>
        </w:tc>
      </w:tr>
      <w:tr>
        <w:tc>
          <w:tcPr>
            <w:tcW w:type="dxa" w:w="2835"/>
            <w:shd w:val="clear" w:color="auto" w:fill="FFFFFF"/>
          </w:tcPr>
          <w:p>
            <w:r>
              <w:rPr>
                <w:rFonts w:ascii="Calibri" w:hAnsi="Calibri"/>
                <w:b w:val="0"/>
                <w:color w:val="1A1A1A"/>
                <w:sz w:val="17"/>
              </w:rPr>
              <w:t>Cortical neurons</w:t>
            </w:r>
          </w:p>
        </w:tc>
        <w:tc>
          <w:tcPr>
            <w:tcW w:type="dxa" w:w="3402"/>
            <w:shd w:val="clear" w:color="auto" w:fill="FFFFFF"/>
          </w:tcPr>
          <w:p>
            <w:r>
              <w:rPr>
                <w:rFonts w:ascii="Calibri" w:hAnsi="Calibri"/>
                <w:b w:val="0"/>
                <w:color w:val="1A1A1A"/>
                <w:sz w:val="17"/>
              </w:rPr>
              <w:t>~5.6 billion (cerebral cortex)</w:t>
            </w:r>
          </w:p>
        </w:tc>
        <w:tc>
          <w:tcPr>
            <w:tcW w:type="dxa" w:w="3118"/>
            <w:shd w:val="clear" w:color="auto" w:fill="FFFFFF"/>
          </w:tcPr>
          <w:p>
            <w:r>
              <w:rPr>
                <w:rFonts w:ascii="Calibri" w:hAnsi="Calibri"/>
                <w:b w:val="0"/>
                <w:color w:val="1A1A1A"/>
                <w:sz w:val="17"/>
              </w:rPr>
              <w:t>~16 billion</w:t>
            </w:r>
          </w:p>
        </w:tc>
      </w:tr>
      <w:tr>
        <w:tc>
          <w:tcPr>
            <w:tcW w:type="dxa" w:w="2835"/>
            <w:shd w:val="clear" w:color="auto" w:fill="EAF7EE"/>
          </w:tcPr>
          <w:p>
            <w:r>
              <w:rPr>
                <w:rFonts w:ascii="Calibri" w:hAnsi="Calibri"/>
                <w:b w:val="0"/>
                <w:color w:val="1A1A1A"/>
                <w:sz w:val="17"/>
              </w:rPr>
              <w:t>Cerebellar neurons</w:t>
            </w:r>
          </w:p>
        </w:tc>
        <w:tc>
          <w:tcPr>
            <w:tcW w:type="dxa" w:w="3402"/>
            <w:shd w:val="clear" w:color="auto" w:fill="EAF7EE"/>
          </w:tcPr>
          <w:p>
            <w:r>
              <w:rPr>
                <w:rFonts w:ascii="Calibri" w:hAnsi="Calibri"/>
                <w:b w:val="0"/>
                <w:color w:val="1A1A1A"/>
                <w:sz w:val="17"/>
              </w:rPr>
              <w:t>97.5% of all neurons in cerebellum</w:t>
            </w:r>
          </w:p>
        </w:tc>
        <w:tc>
          <w:tcPr>
            <w:tcW w:type="dxa" w:w="3118"/>
            <w:shd w:val="clear" w:color="auto" w:fill="EAF7EE"/>
          </w:tcPr>
          <w:p>
            <w:r>
              <w:rPr>
                <w:rFonts w:ascii="Calibri" w:hAnsi="Calibri"/>
                <w:b w:val="0"/>
                <w:color w:val="1A1A1A"/>
                <w:sz w:val="17"/>
              </w:rPr>
              <w:t>Less than 80%</w:t>
            </w:r>
          </w:p>
        </w:tc>
      </w:tr>
      <w:tr>
        <w:tc>
          <w:tcPr>
            <w:tcW w:type="dxa" w:w="2835"/>
            <w:shd w:val="clear" w:color="auto" w:fill="FFFFFF"/>
          </w:tcPr>
          <w:p>
            <w:r>
              <w:rPr>
                <w:rFonts w:ascii="Calibri" w:hAnsi="Calibri"/>
                <w:b w:val="0"/>
                <w:color w:val="1A1A1A"/>
                <w:sz w:val="17"/>
              </w:rPr>
              <w:t>Temporal lobes</w:t>
            </w:r>
          </w:p>
        </w:tc>
        <w:tc>
          <w:tcPr>
            <w:tcW w:type="dxa" w:w="3402"/>
            <w:shd w:val="clear" w:color="auto" w:fill="FFFFFF"/>
          </w:tcPr>
          <w:p>
            <w:r>
              <w:rPr>
                <w:rFonts w:ascii="Calibri" w:hAnsi="Calibri"/>
                <w:b w:val="0"/>
                <w:color w:val="1A1A1A"/>
                <w:sz w:val="17"/>
              </w:rPr>
              <w:t>Disproportionately large — largest of any mammal</w:t>
            </w:r>
          </w:p>
        </w:tc>
        <w:tc>
          <w:tcPr>
            <w:tcW w:type="dxa" w:w="3118"/>
            <w:shd w:val="clear" w:color="auto" w:fill="FFFFFF"/>
          </w:tcPr>
          <w:p>
            <w:r>
              <w:rPr>
                <w:rFonts w:ascii="Calibri" w:hAnsi="Calibri"/>
                <w:b w:val="0"/>
                <w:color w:val="1A1A1A"/>
                <w:sz w:val="17"/>
              </w:rPr>
              <w:t>Prominent but relatively smaller</w:t>
            </w:r>
          </w:p>
        </w:tc>
      </w:tr>
      <w:tr>
        <w:tc>
          <w:tcPr>
            <w:tcW w:type="dxa" w:w="2835"/>
            <w:shd w:val="clear" w:color="auto" w:fill="EAF7EE"/>
          </w:tcPr>
          <w:p>
            <w:r>
              <w:rPr>
                <w:rFonts w:ascii="Calibri" w:hAnsi="Calibri"/>
                <w:b w:val="0"/>
                <w:color w:val="1A1A1A"/>
                <w:sz w:val="17"/>
              </w:rPr>
              <w:t>Olfactory bulbs</w:t>
            </w:r>
          </w:p>
        </w:tc>
        <w:tc>
          <w:tcPr>
            <w:tcW w:type="dxa" w:w="3402"/>
            <w:shd w:val="clear" w:color="auto" w:fill="EAF7EE"/>
          </w:tcPr>
          <w:p>
            <w:r>
              <w:rPr>
                <w:rFonts w:ascii="Calibri" w:hAnsi="Calibri"/>
                <w:b w:val="0"/>
                <w:color w:val="1A1A1A"/>
                <w:sz w:val="17"/>
              </w:rPr>
              <w:t>Very large — highest density of olfactory receptors of any mammal</w:t>
            </w:r>
          </w:p>
        </w:tc>
        <w:tc>
          <w:tcPr>
            <w:tcW w:type="dxa" w:w="3118"/>
            <w:shd w:val="clear" w:color="auto" w:fill="EAF7EE"/>
          </w:tcPr>
          <w:p>
            <w:r>
              <w:rPr>
                <w:rFonts w:ascii="Calibri" w:hAnsi="Calibri"/>
                <w:b w:val="0"/>
                <w:color w:val="1A1A1A"/>
                <w:sz w:val="17"/>
              </w:rPr>
              <w:t>Relatively small</w:t>
            </w:r>
          </w:p>
        </w:tc>
      </w:tr>
      <w:tr>
        <w:tc>
          <w:tcPr>
            <w:tcW w:type="dxa" w:w="2835"/>
            <w:shd w:val="clear" w:color="auto" w:fill="FFFFFF"/>
          </w:tcPr>
          <w:p>
            <w:r>
              <w:rPr>
                <w:rFonts w:ascii="Calibri" w:hAnsi="Calibri"/>
                <w:b w:val="0"/>
                <w:color w:val="1A1A1A"/>
                <w:sz w:val="17"/>
              </w:rPr>
              <w:t>Self-recognition</w:t>
            </w:r>
          </w:p>
        </w:tc>
        <w:tc>
          <w:tcPr>
            <w:tcW w:type="dxa" w:w="3402"/>
            <w:shd w:val="clear" w:color="auto" w:fill="FFFFFF"/>
          </w:tcPr>
          <w:p>
            <w:r>
              <w:rPr>
                <w:rFonts w:ascii="Calibri" w:hAnsi="Calibri"/>
                <w:b w:val="0"/>
                <w:color w:val="1A1A1A"/>
                <w:sz w:val="17"/>
              </w:rPr>
              <w:t>Passes mirror test (MSR)</w:t>
            </w:r>
          </w:p>
        </w:tc>
        <w:tc>
          <w:tcPr>
            <w:tcW w:type="dxa" w:w="3118"/>
            <w:shd w:val="clear" w:color="auto" w:fill="FFFFFF"/>
          </w:tcPr>
          <w:p>
            <w:r>
              <w:rPr>
                <w:rFonts w:ascii="Calibri" w:hAnsi="Calibri"/>
                <w:b w:val="0"/>
                <w:color w:val="1A1A1A"/>
                <w:sz w:val="17"/>
              </w:rPr>
              <w:t>Yes</w:t>
            </w:r>
          </w:p>
        </w:tc>
      </w:tr>
    </w:tbl>
    <w:p>
      <w:pPr>
        <w:spacing w:after="40"/>
      </w:pPr>
    </w:p>
    <w:p>
      <w:pPr>
        <w:spacing w:after="40"/>
        <w:ind w:left="283" w:hanging="170"/>
      </w:pPr>
      <w:r>
        <w:rPr>
          <w:rFonts w:ascii="Calibri" w:hAnsi="Calibri"/>
          <w:color w:val="1A1A1A"/>
          <w:sz w:val="19"/>
        </w:rPr>
        <w:t>•  Brain is gyrated (deeply folded) — increases surface area for neuronal density</w:t>
      </w:r>
    </w:p>
    <w:p>
      <w:pPr>
        <w:spacing w:after="40"/>
        <w:ind w:left="283" w:hanging="170"/>
      </w:pPr>
      <w:r>
        <w:rPr>
          <w:rFonts w:ascii="Calibri" w:hAnsi="Calibri"/>
          <w:color w:val="1A1A1A"/>
          <w:sz w:val="19"/>
        </w:rPr>
        <w:t>•  Prominent temporal lobes: associated with auditory processing, long-term memory, and spatial navigation</w:t>
      </w:r>
    </w:p>
    <w:p>
      <w:pPr>
        <w:spacing w:after="40"/>
        <w:ind w:left="283" w:hanging="170"/>
      </w:pPr>
      <w:r>
        <w:rPr>
          <w:rFonts w:ascii="Calibri" w:hAnsi="Calibri"/>
          <w:color w:val="1A1A1A"/>
          <w:sz w:val="19"/>
        </w:rPr>
        <w:t>•  Documented cognitive abilities: tool use, problem-solving, empathy, cooperation, mourning rituals, social memory spanning decades</w:t>
      </w:r>
    </w:p>
    <w:p>
      <w:pPr>
        <w:pStyle w:val="Heading2"/>
        <w:spacing w:before="80" w:after="40"/>
      </w:pPr>
      <w:r>
        <w:t>10.6  Respiratory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10.6  Respiratory System</w:t>
            </w:r>
          </w:p>
        </w:tc>
      </w:tr>
    </w:tbl>
    <w:p>
      <w:pPr>
        <w:spacing w:after="40"/>
      </w:pPr>
    </w:p>
    <w:p>
      <w:pPr>
        <w:spacing w:after="40"/>
        <w:ind w:left="283" w:hanging="170"/>
      </w:pPr>
      <w:r>
        <w:rPr>
          <w:rFonts w:ascii="Calibri" w:hAnsi="Calibri"/>
          <w:color w:val="1A1A1A"/>
          <w:sz w:val="19"/>
        </w:rPr>
        <w:t>•  THE ONLY MAMMAL with no true pleural space (see Section 5.2 for details)</w:t>
      </w:r>
    </w:p>
    <w:p>
      <w:pPr>
        <w:spacing w:after="40"/>
        <w:ind w:left="283" w:hanging="170"/>
      </w:pPr>
      <w:r>
        <w:rPr>
          <w:rFonts w:ascii="Calibri" w:hAnsi="Calibri"/>
          <w:color w:val="1A1A1A"/>
          <w:sz w:val="19"/>
        </w:rPr>
        <w:t>•  Visceral pleura adhered to parietal pleura via dense connective tissue — lungs are glued to the chest wall</w:t>
      </w:r>
    </w:p>
    <w:p>
      <w:pPr>
        <w:spacing w:after="40"/>
        <w:ind w:left="283" w:hanging="170"/>
      </w:pPr>
      <w:r>
        <w:rPr>
          <w:rFonts w:ascii="Calibri" w:hAnsi="Calibri"/>
          <w:color w:val="1A1A1A"/>
          <w:sz w:val="19"/>
        </w:rPr>
        <w:t>•  Breathing driven entirely by diaphragm movement (very thick diaphragm)</w:t>
      </w:r>
    </w:p>
    <w:p>
      <w:pPr>
        <w:spacing w:after="40"/>
        <w:ind w:left="283" w:hanging="170"/>
      </w:pPr>
      <w:r>
        <w:rPr>
          <w:rFonts w:ascii="Calibri" w:hAnsi="Calibri"/>
          <w:color w:val="1A1A1A"/>
          <w:sz w:val="19"/>
        </w:rPr>
        <w:t>•  Trachea: large-diameter; connects to two large-volume lungs in the thoracic cavity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KEY INTERNAL ORGAN SUMMARY FOR NECROPSY:</w:t>
              <w:br/>
              <w:t>• No gall bladder (direct bile duct drainage)  •  Intraabdominal testes (no scrotum)</w:t>
              <w:br/>
              <w:t>• Bifid (double-pointed) heart apex  •  No true pleural cavity</w:t>
              <w:br/>
              <w:t>• Multipyramidal lobulated kidneys  •  35 m intestinal length</w:t>
              <w:br/>
              <w:t>• Hindgut fermentation (not ruminant)  •  22-month gestation in females</w:t>
              <w:br/>
              <w:t>• Brain weight 3.5–5.5 kg with prominent temporal lobes</w:t>
            </w:r>
          </w:p>
        </w:tc>
      </w:tr>
    </w:tbl>
    <w:p>
      <w:pPr>
        <w:spacing w:after="40"/>
      </w:pPr>
    </w:p>
    <w:p/>
    <w:p>
      <w:pPr>
        <w:spacing w:before="0" w:after="0"/>
      </w:pPr>
      <w:r>
        <w:br w:type="page"/>
      </w:r>
    </w:p>
    <w:p>
      <w:pPr>
        <w:pStyle w:val="Heading1"/>
        <w:spacing w:before="160" w:after="40"/>
      </w:pPr>
      <w:r>
        <w:t>11.  Field Estimation of Height &amp; Weight</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11.  Field Estimation of Height &amp; Weight</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21" name="Picture 21"/>
            <wp:cNvGraphicFramePr>
              <a:graphicFrameLocks noChangeAspect="1"/>
            </wp:cNvGraphicFramePr>
            <a:graphic>
              <a:graphicData uri="http://schemas.openxmlformats.org/drawingml/2006/picture">
                <pic:pic>
                  <pic:nvPicPr>
                    <pic:cNvPr id="0" name="slide_21.png"/>
                    <pic:cNvPicPr/>
                  </pic:nvPicPr>
                  <pic:blipFill>
                    <a:blip r:embed="rId29"/>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21 — Assessing height using front foot circumference</w:t>
      </w:r>
    </w:p>
    <w:p>
      <w:pPr>
        <w:spacing w:before="80" w:after="4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slide_22.png"/>
                    <pic:cNvPicPr/>
                  </pic:nvPicPr>
                  <pic:blipFill>
                    <a:blip r:embed="rId30"/>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22 — Assessing weight: body girth measurement positions</w:t>
      </w:r>
    </w:p>
    <w:p>
      <w:pPr>
        <w:pStyle w:val="Heading2"/>
        <w:spacing w:before="80" w:after="40"/>
      </w:pPr>
      <w:r>
        <w:t>11.1  Height Estimation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11.1  Height Estimation</w:t>
            </w:r>
          </w:p>
        </w:tc>
      </w:tr>
    </w:tbl>
    <w:p>
      <w:pPr>
        <w:spacing w:after="40"/>
      </w:pPr>
    </w:p>
    <w:p>
      <w:pPr>
        <w:spacing w:after="80"/>
        <w:jc w:val="left"/>
      </w:pPr>
      <w:r>
        <w:rPr>
          <w:rFonts w:ascii="Calibri" w:hAnsi="Calibri"/>
          <w:b w:val="0"/>
          <w:i w:val="0"/>
          <w:color w:val="1A1A1A"/>
          <w:sz w:val="19"/>
        </w:rPr>
        <w:t>The shoulder height of an elephant can be accurately estimated from the circumference of its front footprint — a field method validated across multiple elephant populations:</w:t>
      </w:r>
    </w:p>
    <w:p>
      <w:pPr>
        <w:spacing w:after="40"/>
        <w:ind w:left="283" w:hanging="170"/>
      </w:pPr>
      <w:r>
        <w:rPr>
          <w:rFonts w:ascii="Calibri" w:hAnsi="Calibri"/>
          <w:color w:val="1A1A1A"/>
          <w:sz w:val="19"/>
        </w:rPr>
        <w:t>•  Formula: Shoulder Height = 2 × Circumference of front foot (same units)</w:t>
      </w:r>
    </w:p>
    <w:p>
      <w:pPr>
        <w:spacing w:after="40"/>
        <w:ind w:left="283" w:hanging="170"/>
      </w:pPr>
      <w:r>
        <w:rPr>
          <w:rFonts w:ascii="Calibri" w:hAnsi="Calibri"/>
          <w:color w:val="1A1A1A"/>
          <w:sz w:val="19"/>
        </w:rPr>
        <w:t>•  Forefoot circumference accounts for 86% of variance in body weight (Sumatran elephant study)</w:t>
      </w:r>
    </w:p>
    <w:p>
      <w:pPr>
        <w:spacing w:after="40"/>
        <w:ind w:left="283" w:hanging="170"/>
      </w:pPr>
      <w:r>
        <w:rPr>
          <w:rFonts w:ascii="Calibri" w:hAnsi="Calibri"/>
          <w:color w:val="1A1A1A"/>
          <w:sz w:val="19"/>
        </w:rPr>
        <w:t>•  Correlation of FFC with shoulder height: R = 0.809 (strong correlation, validated)</w:t>
      </w:r>
    </w:p>
    <w:p>
      <w:pPr>
        <w:spacing w:after="40"/>
        <w:ind w:left="283" w:hanging="170"/>
      </w:pPr>
      <w:r>
        <w:rPr>
          <w:rFonts w:ascii="Calibri" w:hAnsi="Calibri"/>
          <w:color w:val="1A1A1A"/>
          <w:sz w:val="19"/>
        </w:rPr>
        <w:t>•  Correlation of FFC with body length: R = 0.769</w:t>
      </w:r>
    </w:p>
    <w:p>
      <w:pPr>
        <w:spacing w:after="40"/>
        <w:ind w:left="283" w:hanging="170"/>
      </w:pPr>
      <w:r>
        <w:rPr>
          <w:rFonts w:ascii="Calibri" w:hAnsi="Calibri"/>
          <w:color w:val="1A1A1A"/>
          <w:sz w:val="19"/>
        </w:rPr>
        <w:t>•  Practical advantage: measurement can be taken from a fresh footprint even without the animal present — valuable at mortality sites, field surveys, and wildlife corridors</w:t>
      </w:r>
    </w:p>
    <w:p>
      <w:pPr>
        <w:spacing w:after="40"/>
        <w:ind w:left="283" w:hanging="170"/>
      </w:pPr>
      <w:r>
        <w:rPr>
          <w:rFonts w:ascii="Calibri" w:hAnsi="Calibri"/>
          <w:color w:val="1A1A1A"/>
          <w:sz w:val="19"/>
        </w:rPr>
        <w:t>•  Additional formula (refined): SH (cm) = 1.17 × FFC (cm) + 75.73</w:t>
      </w:r>
    </w:p>
    <w:p>
      <w:pPr>
        <w:pStyle w:val="Heading2"/>
        <w:spacing w:before="80" w:after="40"/>
      </w:pPr>
      <w:r>
        <w:t>11.2  Weight Estimation Formulae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11.2  Weight Estimation Formulae</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Formula (kg)</w:t>
            </w:r>
          </w:p>
        </w:tc>
        <w:tc>
          <w:tcPr>
            <w:tcW w:type="dxa" w:w="3685"/>
            <w:shd w:val="clear" w:color="auto" w:fill="2D6A4F"/>
          </w:tcPr>
          <w:p>
            <w:pPr>
              <w:jc w:val="center"/>
            </w:pPr>
            <w:r>
              <w:rPr>
                <w:rFonts w:ascii="Calibri" w:hAnsi="Calibri"/>
                <w:b/>
                <w:color w:val="FFFFFF"/>
                <w:sz w:val="17"/>
              </w:rPr>
              <w:t>Parameters</w:t>
            </w:r>
          </w:p>
        </w:tc>
        <w:tc>
          <w:tcPr>
            <w:tcW w:type="dxa" w:w="2835"/>
            <w:shd w:val="clear" w:color="auto" w:fill="2D6A4F"/>
          </w:tcPr>
          <w:p>
            <w:pPr>
              <w:jc w:val="center"/>
            </w:pPr>
            <w:r>
              <w:rPr>
                <w:rFonts w:ascii="Calibri" w:hAnsi="Calibri"/>
                <w:b/>
                <w:color w:val="FFFFFF"/>
                <w:sz w:val="17"/>
              </w:rPr>
              <w:t>Notes</w:t>
            </w:r>
          </w:p>
        </w:tc>
      </w:tr>
      <w:tr>
        <w:tc>
          <w:tcPr>
            <w:tcW w:type="dxa" w:w="2835"/>
            <w:shd w:val="clear" w:color="auto" w:fill="FFFFFF"/>
          </w:tcPr>
          <w:p>
            <w:r>
              <w:rPr>
                <w:rFonts w:ascii="Calibri" w:hAnsi="Calibri"/>
                <w:b w:val="0"/>
                <w:color w:val="1A1A1A"/>
                <w:sz w:val="17"/>
              </w:rPr>
              <w:t>12.8 (G + Ng) − 4281</w:t>
            </w:r>
          </w:p>
        </w:tc>
        <w:tc>
          <w:tcPr>
            <w:tcW w:type="dxa" w:w="3685"/>
            <w:shd w:val="clear" w:color="auto" w:fill="FFFFFF"/>
          </w:tcPr>
          <w:p>
            <w:r>
              <w:rPr>
                <w:rFonts w:ascii="Calibri" w:hAnsi="Calibri"/>
                <w:b w:val="0"/>
                <w:color w:val="1A1A1A"/>
                <w:sz w:val="17"/>
              </w:rPr>
              <w:t>G = Chest girth (cm)</w:t>
              <w:br/>
              <w:t>Ng = Neck girth (cm)</w:t>
            </w:r>
          </w:p>
        </w:tc>
        <w:tc>
          <w:tcPr>
            <w:tcW w:type="dxa" w:w="2835"/>
            <w:shd w:val="clear" w:color="auto" w:fill="FFFFFF"/>
          </w:tcPr>
          <w:p>
            <w:r>
              <w:rPr>
                <w:rFonts w:ascii="Calibri" w:hAnsi="Calibri"/>
                <w:b w:val="0"/>
                <w:color w:val="1A1A1A"/>
                <w:sz w:val="17"/>
              </w:rPr>
              <w:t>General formula; applicable to both sexes</w:t>
            </w:r>
          </w:p>
        </w:tc>
      </w:tr>
      <w:tr>
        <w:tc>
          <w:tcPr>
            <w:tcW w:type="dxa" w:w="2835"/>
            <w:shd w:val="clear" w:color="auto" w:fill="EAF7EE"/>
          </w:tcPr>
          <w:p>
            <w:r>
              <w:rPr>
                <w:rFonts w:ascii="Calibri" w:hAnsi="Calibri"/>
                <w:b w:val="0"/>
                <w:color w:val="1A1A1A"/>
                <w:sz w:val="17"/>
              </w:rPr>
              <w:t>18 × (HG) − 3336</w:t>
            </w:r>
          </w:p>
        </w:tc>
        <w:tc>
          <w:tcPr>
            <w:tcW w:type="dxa" w:w="3685"/>
            <w:shd w:val="clear" w:color="auto" w:fill="EAF7EE"/>
          </w:tcPr>
          <w:p>
            <w:r>
              <w:rPr>
                <w:rFonts w:ascii="Calibri" w:hAnsi="Calibri"/>
                <w:b w:val="0"/>
                <w:color w:val="1A1A1A"/>
                <w:sz w:val="17"/>
              </w:rPr>
              <w:t>HG = Heart girth (cm)</w:t>
            </w:r>
          </w:p>
        </w:tc>
        <w:tc>
          <w:tcPr>
            <w:tcW w:type="dxa" w:w="2835"/>
            <w:shd w:val="clear" w:color="auto" w:fill="EAF7EE"/>
          </w:tcPr>
          <w:p>
            <w:r>
              <w:rPr>
                <w:rFonts w:ascii="Calibri" w:hAnsi="Calibri"/>
                <w:b w:val="0"/>
                <w:color w:val="1A1A1A"/>
                <w:sz w:val="17"/>
              </w:rPr>
              <w:t>Male-specific formula</w:t>
            </w:r>
          </w:p>
        </w:tc>
      </w:tr>
      <w:tr>
        <w:tc>
          <w:tcPr>
            <w:tcW w:type="dxa" w:w="2835"/>
            <w:shd w:val="clear" w:color="auto" w:fill="FFFFFF"/>
          </w:tcPr>
          <w:p>
            <w:r>
              <w:rPr>
                <w:rFonts w:ascii="Calibri" w:hAnsi="Calibri"/>
                <w:b w:val="0"/>
                <w:color w:val="1A1A1A"/>
                <w:sz w:val="17"/>
              </w:rPr>
              <w:t>15 × (HG) − 2562</w:t>
            </w:r>
          </w:p>
        </w:tc>
        <w:tc>
          <w:tcPr>
            <w:tcW w:type="dxa" w:w="3685"/>
            <w:shd w:val="clear" w:color="auto" w:fill="FFFFFF"/>
          </w:tcPr>
          <w:p>
            <w:r>
              <w:rPr>
                <w:rFonts w:ascii="Calibri" w:hAnsi="Calibri"/>
                <w:b w:val="0"/>
                <w:color w:val="1A1A1A"/>
                <w:sz w:val="17"/>
              </w:rPr>
              <w:t>HG = Heart girth (cm)</w:t>
            </w:r>
          </w:p>
        </w:tc>
        <w:tc>
          <w:tcPr>
            <w:tcW w:type="dxa" w:w="2835"/>
            <w:shd w:val="clear" w:color="auto" w:fill="FFFFFF"/>
          </w:tcPr>
          <w:p>
            <w:r>
              <w:rPr>
                <w:rFonts w:ascii="Calibri" w:hAnsi="Calibri"/>
                <w:b w:val="0"/>
                <w:color w:val="1A1A1A"/>
                <w:sz w:val="17"/>
              </w:rPr>
              <w:t>Female-specific formula</w:t>
            </w:r>
          </w:p>
        </w:tc>
      </w:tr>
      <w:tr>
        <w:tc>
          <w:tcPr>
            <w:tcW w:type="dxa" w:w="2835"/>
            <w:shd w:val="clear" w:color="auto" w:fill="EAF7EE"/>
          </w:tcPr>
          <w:p>
            <w:r>
              <w:rPr>
                <w:rFonts w:ascii="Calibri" w:hAnsi="Calibri"/>
                <w:b w:val="0"/>
                <w:color w:val="1A1A1A"/>
                <w:sz w:val="17"/>
              </w:rPr>
              <w:t>1010 + 0.036 (L × G)</w:t>
            </w:r>
          </w:p>
        </w:tc>
        <w:tc>
          <w:tcPr>
            <w:tcW w:type="dxa" w:w="3685"/>
            <w:shd w:val="clear" w:color="auto" w:fill="EAF7EE"/>
          </w:tcPr>
          <w:p>
            <w:r>
              <w:rPr>
                <w:rFonts w:ascii="Calibri" w:hAnsi="Calibri"/>
                <w:b w:val="0"/>
                <w:color w:val="1A1A1A"/>
                <w:sz w:val="17"/>
              </w:rPr>
              <w:t>L = Body length, forehead base to tail base (cm)</w:t>
              <w:br/>
              <w:t>G = Chest girth just caudal to elbow (cm)</w:t>
            </w:r>
          </w:p>
        </w:tc>
        <w:tc>
          <w:tcPr>
            <w:tcW w:type="dxa" w:w="2835"/>
            <w:shd w:val="clear" w:color="auto" w:fill="EAF7EE"/>
          </w:tcPr>
          <w:p>
            <w:r>
              <w:rPr>
                <w:rFonts w:ascii="Calibri" w:hAnsi="Calibri"/>
                <w:b w:val="0"/>
                <w:color w:val="1A1A1A"/>
                <w:sz w:val="17"/>
              </w:rPr>
              <w:t>Two-parameter formula; good general accuracy</w:t>
            </w:r>
          </w:p>
        </w:tc>
      </w:tr>
    </w:tbl>
    <w:p>
      <w:pPr>
        <w:spacing w:after="40"/>
      </w:pPr>
    </w:p>
    <w:p>
      <w:pPr>
        <w:pStyle w:val="Heading2"/>
        <w:spacing w:before="80" w:after="40"/>
      </w:pPr>
      <w:r>
        <w:t>11.3  Measurement Landmarks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11.3  Measurement Landmarks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Measurement</w:t>
            </w:r>
          </w:p>
        </w:tc>
        <w:tc>
          <w:tcPr>
            <w:tcW w:type="dxa" w:w="3118"/>
            <w:shd w:val="clear" w:color="auto" w:fill="2D6A4F"/>
          </w:tcPr>
          <w:p>
            <w:pPr>
              <w:jc w:val="center"/>
            </w:pPr>
            <w:r>
              <w:rPr>
                <w:rFonts w:ascii="Calibri" w:hAnsi="Calibri"/>
                <w:b/>
                <w:color w:val="FFFFFF"/>
                <w:sz w:val="17"/>
              </w:rPr>
              <w:t>Definition</w:t>
            </w:r>
          </w:p>
        </w:tc>
        <w:tc>
          <w:tcPr>
            <w:tcW w:type="dxa" w:w="3969"/>
            <w:shd w:val="clear" w:color="auto" w:fill="2D6A4F"/>
          </w:tcPr>
          <w:p>
            <w:pPr>
              <w:jc w:val="center"/>
            </w:pPr>
            <w:r>
              <w:rPr>
                <w:rFonts w:ascii="Calibri" w:hAnsi="Calibri"/>
                <w:b/>
                <w:color w:val="FFFFFF"/>
                <w:sz w:val="17"/>
              </w:rPr>
              <w:t>Practical Note</w:t>
            </w:r>
          </w:p>
        </w:tc>
      </w:tr>
      <w:tr>
        <w:tc>
          <w:tcPr>
            <w:tcW w:type="dxa" w:w="2268"/>
            <w:shd w:val="clear" w:color="auto" w:fill="FFFFFF"/>
          </w:tcPr>
          <w:p>
            <w:r>
              <w:rPr>
                <w:rFonts w:ascii="Calibri" w:hAnsi="Calibri"/>
                <w:b w:val="0"/>
                <w:color w:val="1A1A1A"/>
                <w:sz w:val="17"/>
              </w:rPr>
              <w:t>Front Foot Circumference (FFC)</w:t>
            </w:r>
          </w:p>
        </w:tc>
        <w:tc>
          <w:tcPr>
            <w:tcW w:type="dxa" w:w="3118"/>
            <w:shd w:val="clear" w:color="auto" w:fill="FFFFFF"/>
          </w:tcPr>
          <w:p>
            <w:r>
              <w:rPr>
                <w:rFonts w:ascii="Calibri" w:hAnsi="Calibri"/>
                <w:b w:val="0"/>
                <w:color w:val="1A1A1A"/>
                <w:sz w:val="17"/>
              </w:rPr>
              <w:t>Circumference around the front foot at ground level</w:t>
            </w:r>
          </w:p>
        </w:tc>
        <w:tc>
          <w:tcPr>
            <w:tcW w:type="dxa" w:w="3969"/>
            <w:shd w:val="clear" w:color="auto" w:fill="FFFFFF"/>
          </w:tcPr>
          <w:p>
            <w:r>
              <w:rPr>
                <w:rFonts w:ascii="Calibri" w:hAnsi="Calibri"/>
                <w:b w:val="0"/>
                <w:color w:val="1A1A1A"/>
                <w:sz w:val="17"/>
              </w:rPr>
              <w:t>Can be measured from footprint in soft soil</w:t>
            </w:r>
          </w:p>
        </w:tc>
      </w:tr>
      <w:tr>
        <w:tc>
          <w:tcPr>
            <w:tcW w:type="dxa" w:w="2268"/>
            <w:shd w:val="clear" w:color="auto" w:fill="EAF7EE"/>
          </w:tcPr>
          <w:p>
            <w:r>
              <w:rPr>
                <w:rFonts w:ascii="Calibri" w:hAnsi="Calibri"/>
                <w:b w:val="0"/>
                <w:color w:val="1A1A1A"/>
                <w:sz w:val="17"/>
              </w:rPr>
              <w:t>Chest / Heart Girth (HG)</w:t>
            </w:r>
          </w:p>
        </w:tc>
        <w:tc>
          <w:tcPr>
            <w:tcW w:type="dxa" w:w="3118"/>
            <w:shd w:val="clear" w:color="auto" w:fill="EAF7EE"/>
          </w:tcPr>
          <w:p>
            <w:r>
              <w:rPr>
                <w:rFonts w:ascii="Calibri" w:hAnsi="Calibri"/>
                <w:b w:val="0"/>
                <w:color w:val="1A1A1A"/>
                <w:sz w:val="17"/>
              </w:rPr>
              <w:t>Circumference just caudal (behind) the elbow</w:t>
            </w:r>
          </w:p>
        </w:tc>
        <w:tc>
          <w:tcPr>
            <w:tcW w:type="dxa" w:w="3969"/>
            <w:shd w:val="clear" w:color="auto" w:fill="EAF7EE"/>
          </w:tcPr>
          <w:p>
            <w:r>
              <w:rPr>
                <w:rFonts w:ascii="Calibri" w:hAnsi="Calibri"/>
                <w:b w:val="0"/>
                <w:color w:val="1A1A1A"/>
                <w:sz w:val="17"/>
              </w:rPr>
              <w:t>Most reliable single weight predictor</w:t>
            </w:r>
          </w:p>
        </w:tc>
      </w:tr>
      <w:tr>
        <w:tc>
          <w:tcPr>
            <w:tcW w:type="dxa" w:w="2268"/>
            <w:shd w:val="clear" w:color="auto" w:fill="FFFFFF"/>
          </w:tcPr>
          <w:p>
            <w:r>
              <w:rPr>
                <w:rFonts w:ascii="Calibri" w:hAnsi="Calibri"/>
                <w:b w:val="0"/>
                <w:color w:val="1A1A1A"/>
                <w:sz w:val="17"/>
              </w:rPr>
              <w:t>Neck Girth (Ng)</w:t>
            </w:r>
          </w:p>
        </w:tc>
        <w:tc>
          <w:tcPr>
            <w:tcW w:type="dxa" w:w="3118"/>
            <w:shd w:val="clear" w:color="auto" w:fill="FFFFFF"/>
          </w:tcPr>
          <w:p>
            <w:r>
              <w:rPr>
                <w:rFonts w:ascii="Calibri" w:hAnsi="Calibri"/>
                <w:b w:val="0"/>
                <w:color w:val="1A1A1A"/>
                <w:sz w:val="17"/>
              </w:rPr>
              <w:t>Circumference at mid-neck</w:t>
            </w:r>
          </w:p>
        </w:tc>
        <w:tc>
          <w:tcPr>
            <w:tcW w:type="dxa" w:w="3969"/>
            <w:shd w:val="clear" w:color="auto" w:fill="FFFFFF"/>
          </w:tcPr>
          <w:p>
            <w:r>
              <w:rPr>
                <w:rFonts w:ascii="Calibri" w:hAnsi="Calibri"/>
                <w:b w:val="0"/>
                <w:color w:val="1A1A1A"/>
                <w:sz w:val="17"/>
              </w:rPr>
              <w:t>Easier to measure in captive elephants</w:t>
            </w:r>
          </w:p>
        </w:tc>
      </w:tr>
      <w:tr>
        <w:tc>
          <w:tcPr>
            <w:tcW w:type="dxa" w:w="2268"/>
            <w:shd w:val="clear" w:color="auto" w:fill="EAF7EE"/>
          </w:tcPr>
          <w:p>
            <w:r>
              <w:rPr>
                <w:rFonts w:ascii="Calibri" w:hAnsi="Calibri"/>
                <w:b w:val="0"/>
                <w:color w:val="1A1A1A"/>
                <w:sz w:val="17"/>
              </w:rPr>
              <w:t>Body Length (L)</w:t>
            </w:r>
          </w:p>
        </w:tc>
        <w:tc>
          <w:tcPr>
            <w:tcW w:type="dxa" w:w="3118"/>
            <w:shd w:val="clear" w:color="auto" w:fill="EAF7EE"/>
          </w:tcPr>
          <w:p>
            <w:r>
              <w:rPr>
                <w:rFonts w:ascii="Calibri" w:hAnsi="Calibri"/>
                <w:b w:val="0"/>
                <w:color w:val="1A1A1A"/>
                <w:sz w:val="17"/>
              </w:rPr>
              <w:t>From base of forehead (top of trunk root) to base of tail</w:t>
            </w:r>
          </w:p>
        </w:tc>
        <w:tc>
          <w:tcPr>
            <w:tcW w:type="dxa" w:w="3969"/>
            <w:shd w:val="clear" w:color="auto" w:fill="EAF7EE"/>
          </w:tcPr>
          <w:p>
            <w:r>
              <w:rPr>
                <w:rFonts w:ascii="Calibri" w:hAnsi="Calibri"/>
                <w:b w:val="0"/>
                <w:color w:val="1A1A1A"/>
                <w:sz w:val="17"/>
              </w:rPr>
              <w:t>Measured along dorsal midline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MANDATORY FIELD DATA: Height and weight MUST be recorded in all elephant mortality investigation forms.</w:t>
              <w:br/>
              <w:t>• Use front foot circumference (from footprint) for height if carcass is inaccessible</w:t>
              <w:br/>
              <w:t>• Use heart girth measurement for weight estimation</w:t>
              <w:br/>
              <w:t>• Document all measurement landmarks and formula used</w:t>
            </w:r>
          </w:p>
        </w:tc>
      </w:tr>
    </w:tbl>
    <w:p>
      <w:pPr>
        <w:spacing w:after="40"/>
      </w:pPr>
    </w:p>
    <w:p/>
    <w:p>
      <w:pPr>
        <w:spacing w:before="0" w:after="0"/>
      </w:pPr>
      <w:r>
        <w:br w:type="page"/>
      </w:r>
    </w:p>
    <w:p>
      <w:pPr>
        <w:pStyle w:val="Heading1"/>
        <w:spacing w:before="160" w:after="40"/>
      </w:pPr>
      <w:r>
        <w:t>12.  Behaviour, Communication &amp; Social Intelligence</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12.  Behaviour, Communication &amp; Social Intelligence</w:t>
            </w:r>
          </w:p>
        </w:tc>
      </w:tr>
    </w:tbl>
    <w:p>
      <w:pPr>
        <w:spacing w:after="40"/>
      </w:pPr>
    </w:p>
    <w:p>
      <w:pPr>
        <w:pStyle w:val="Heading2"/>
        <w:spacing w:before="80" w:after="40"/>
      </w:pPr>
      <w:r>
        <w:t>12.1  Social Structure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12.1  Social Structure</w:t>
            </w:r>
          </w:p>
        </w:tc>
      </w:tr>
    </w:tbl>
    <w:p>
      <w:pPr>
        <w:spacing w:after="40"/>
      </w:pPr>
    </w:p>
    <w:p>
      <w:pPr>
        <w:spacing w:after="80"/>
        <w:jc w:val="left"/>
      </w:pPr>
      <w:r>
        <w:rPr>
          <w:rFonts w:ascii="Calibri" w:hAnsi="Calibri"/>
          <w:b w:val="0"/>
          <w:i w:val="0"/>
          <w:color w:val="1A1A1A"/>
          <w:sz w:val="19"/>
        </w:rPr>
        <w:t>Asian elephants live in complex matriarchal societies. The basic unit is the family group — a core matriarch (oldest female), her adult daughters, and their offspring, typically 6–20 individuals. Multiple families may aggregate into bond groups or clans sharing overlapping home ranges. Adult bulls are semi-solitary, forming loose bachelor groups and joining female groups only for mating.</w:t>
      </w:r>
    </w:p>
    <w:p>
      <w:pPr>
        <w:spacing w:after="40"/>
        <w:ind w:left="283" w:hanging="170"/>
      </w:pPr>
      <w:r>
        <w:rPr>
          <w:rFonts w:ascii="Calibri" w:hAnsi="Calibri"/>
          <w:color w:val="1A1A1A"/>
          <w:sz w:val="19"/>
        </w:rPr>
        <w:t>•  Matriarch knowledge is critical: older matriarchs recognise 100+ individual elephants and remember historical threats, water sources, and migration routes across decades</w:t>
      </w:r>
    </w:p>
    <w:p>
      <w:pPr>
        <w:spacing w:after="40"/>
        <w:ind w:left="283" w:hanging="170"/>
      </w:pPr>
      <w:r>
        <w:rPr>
          <w:rFonts w:ascii="Calibri" w:hAnsi="Calibri"/>
          <w:color w:val="1A1A1A"/>
          <w:sz w:val="19"/>
        </w:rPr>
        <w:t>•  Allomothering: juvenile females (2–5 years) actively practise infant care — babysitting calves, nursing, and guarding. Improves calf survival rates significantly (Buss et al. 1976)</w:t>
      </w:r>
    </w:p>
    <w:p>
      <w:pPr>
        <w:spacing w:after="40"/>
        <w:ind w:left="283" w:hanging="170"/>
      </w:pPr>
      <w:r>
        <w:rPr>
          <w:rFonts w:ascii="Calibri" w:hAnsi="Calibri"/>
          <w:color w:val="1A1A1A"/>
          <w:sz w:val="19"/>
        </w:rPr>
        <w:t>•  Calf survival linked to matriarch experience: herds with older matriarchs show higher survival during droughts and HEC events</w:t>
      </w:r>
    </w:p>
    <w:p>
      <w:pPr>
        <w:spacing w:after="40"/>
        <w:ind w:left="283" w:hanging="170"/>
      </w:pPr>
      <w:r>
        <w:rPr>
          <w:rFonts w:ascii="Calibri" w:hAnsi="Calibri"/>
          <w:color w:val="1A1A1A"/>
          <w:sz w:val="19"/>
        </w:rPr>
        <w:t>•  Bull musth hierarchy: older bulls (&gt;30 years) in musth dominate younger bulls in musth; a young bull encountering an older musth bull will abort his own musth and become subordinate</w:t>
      </w: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Social Unit</w:t>
            </w:r>
          </w:p>
        </w:tc>
        <w:tc>
          <w:tcPr>
            <w:tcW w:type="dxa" w:w="3969"/>
            <w:shd w:val="clear" w:color="auto" w:fill="2D6A4F"/>
          </w:tcPr>
          <w:p>
            <w:pPr>
              <w:jc w:val="center"/>
            </w:pPr>
            <w:r>
              <w:rPr>
                <w:rFonts w:ascii="Calibri" w:hAnsi="Calibri"/>
                <w:b/>
                <w:color w:val="FFFFFF"/>
                <w:sz w:val="17"/>
              </w:rPr>
              <w:t>Composition</w:t>
            </w:r>
          </w:p>
        </w:tc>
        <w:tc>
          <w:tcPr>
            <w:tcW w:type="dxa" w:w="3118"/>
            <w:shd w:val="clear" w:color="auto" w:fill="2D6A4F"/>
          </w:tcPr>
          <w:p>
            <w:pPr>
              <w:jc w:val="center"/>
            </w:pPr>
            <w:r>
              <w:rPr>
                <w:rFonts w:ascii="Calibri" w:hAnsi="Calibri"/>
                <w:b/>
                <w:color w:val="FFFFFF"/>
                <w:sz w:val="17"/>
              </w:rPr>
              <w:t>Stability</w:t>
            </w:r>
          </w:p>
        </w:tc>
      </w:tr>
      <w:tr>
        <w:tc>
          <w:tcPr>
            <w:tcW w:type="dxa" w:w="2268"/>
            <w:shd w:val="clear" w:color="auto" w:fill="FFFFFF"/>
          </w:tcPr>
          <w:p>
            <w:r>
              <w:rPr>
                <w:rFonts w:ascii="Calibri" w:hAnsi="Calibri"/>
                <w:b w:val="0"/>
                <w:color w:val="1A1A1A"/>
                <w:sz w:val="17"/>
              </w:rPr>
              <w:t>Family group</w:t>
            </w:r>
          </w:p>
        </w:tc>
        <w:tc>
          <w:tcPr>
            <w:tcW w:type="dxa" w:w="3969"/>
            <w:shd w:val="clear" w:color="auto" w:fill="FFFFFF"/>
          </w:tcPr>
          <w:p>
            <w:r>
              <w:rPr>
                <w:rFonts w:ascii="Calibri" w:hAnsi="Calibri"/>
                <w:b w:val="0"/>
                <w:color w:val="1A1A1A"/>
                <w:sz w:val="17"/>
              </w:rPr>
              <w:t>Matriarch + female kin + calves (6–20)</w:t>
            </w:r>
          </w:p>
        </w:tc>
        <w:tc>
          <w:tcPr>
            <w:tcW w:type="dxa" w:w="3118"/>
            <w:shd w:val="clear" w:color="auto" w:fill="FFFFFF"/>
          </w:tcPr>
          <w:p>
            <w:r>
              <w:rPr>
                <w:rFonts w:ascii="Calibri" w:hAnsi="Calibri"/>
                <w:b w:val="0"/>
                <w:color w:val="1A1A1A"/>
                <w:sz w:val="17"/>
              </w:rPr>
              <w:t>Highly stable; may persist &gt;50 years</w:t>
            </w:r>
          </w:p>
        </w:tc>
      </w:tr>
      <w:tr>
        <w:tc>
          <w:tcPr>
            <w:tcW w:type="dxa" w:w="2268"/>
            <w:shd w:val="clear" w:color="auto" w:fill="EAF7EE"/>
          </w:tcPr>
          <w:p>
            <w:r>
              <w:rPr>
                <w:rFonts w:ascii="Calibri" w:hAnsi="Calibri"/>
                <w:b w:val="0"/>
                <w:color w:val="1A1A1A"/>
                <w:sz w:val="17"/>
              </w:rPr>
              <w:t>Bond group</w:t>
            </w:r>
          </w:p>
        </w:tc>
        <w:tc>
          <w:tcPr>
            <w:tcW w:type="dxa" w:w="3969"/>
            <w:shd w:val="clear" w:color="auto" w:fill="EAF7EE"/>
          </w:tcPr>
          <w:p>
            <w:r>
              <w:rPr>
                <w:rFonts w:ascii="Calibri" w:hAnsi="Calibri"/>
                <w:b w:val="0"/>
                <w:color w:val="1A1A1A"/>
                <w:sz w:val="17"/>
              </w:rPr>
              <w:t>2–5 related family groups</w:t>
            </w:r>
          </w:p>
        </w:tc>
        <w:tc>
          <w:tcPr>
            <w:tcW w:type="dxa" w:w="3118"/>
            <w:shd w:val="clear" w:color="auto" w:fill="EAF7EE"/>
          </w:tcPr>
          <w:p>
            <w:r>
              <w:rPr>
                <w:rFonts w:ascii="Calibri" w:hAnsi="Calibri"/>
                <w:b w:val="0"/>
                <w:color w:val="1A1A1A"/>
                <w:sz w:val="17"/>
              </w:rPr>
              <w:t>Semi-stable; seasonal aggregation</w:t>
            </w:r>
          </w:p>
        </w:tc>
      </w:tr>
      <w:tr>
        <w:tc>
          <w:tcPr>
            <w:tcW w:type="dxa" w:w="2268"/>
            <w:shd w:val="clear" w:color="auto" w:fill="FFFFFF"/>
          </w:tcPr>
          <w:p>
            <w:r>
              <w:rPr>
                <w:rFonts w:ascii="Calibri" w:hAnsi="Calibri"/>
                <w:b w:val="0"/>
                <w:color w:val="1A1A1A"/>
                <w:sz w:val="17"/>
              </w:rPr>
              <w:t>Bull groups</w:t>
            </w:r>
          </w:p>
        </w:tc>
        <w:tc>
          <w:tcPr>
            <w:tcW w:type="dxa" w:w="3969"/>
            <w:shd w:val="clear" w:color="auto" w:fill="FFFFFF"/>
          </w:tcPr>
          <w:p>
            <w:r>
              <w:rPr>
                <w:rFonts w:ascii="Calibri" w:hAnsi="Calibri"/>
                <w:b w:val="0"/>
                <w:color w:val="1A1A1A"/>
                <w:sz w:val="17"/>
              </w:rPr>
              <w:t>3–5 bachelor males</w:t>
            </w:r>
          </w:p>
        </w:tc>
        <w:tc>
          <w:tcPr>
            <w:tcW w:type="dxa" w:w="3118"/>
            <w:shd w:val="clear" w:color="auto" w:fill="FFFFFF"/>
          </w:tcPr>
          <w:p>
            <w:r>
              <w:rPr>
                <w:rFonts w:ascii="Calibri" w:hAnsi="Calibri"/>
                <w:b w:val="0"/>
                <w:color w:val="1A1A1A"/>
                <w:sz w:val="17"/>
              </w:rPr>
              <w:t>Loose, transient</w:t>
            </w:r>
          </w:p>
        </w:tc>
      </w:tr>
      <w:tr>
        <w:tc>
          <w:tcPr>
            <w:tcW w:type="dxa" w:w="2268"/>
            <w:shd w:val="clear" w:color="auto" w:fill="EAF7EE"/>
          </w:tcPr>
          <w:p>
            <w:r>
              <w:rPr>
                <w:rFonts w:ascii="Calibri" w:hAnsi="Calibri"/>
                <w:b w:val="0"/>
                <w:color w:val="1A1A1A"/>
                <w:sz w:val="17"/>
              </w:rPr>
              <w:t>Solitary bull</w:t>
            </w:r>
          </w:p>
        </w:tc>
        <w:tc>
          <w:tcPr>
            <w:tcW w:type="dxa" w:w="3969"/>
            <w:shd w:val="clear" w:color="auto" w:fill="EAF7EE"/>
          </w:tcPr>
          <w:p>
            <w:r>
              <w:rPr>
                <w:rFonts w:ascii="Calibri" w:hAnsi="Calibri"/>
                <w:b w:val="0"/>
                <w:color w:val="1A1A1A"/>
                <w:sz w:val="17"/>
              </w:rPr>
              <w:t>Adult male in/out of musth</w:t>
            </w:r>
          </w:p>
        </w:tc>
        <w:tc>
          <w:tcPr>
            <w:tcW w:type="dxa" w:w="3118"/>
            <w:shd w:val="clear" w:color="auto" w:fill="EAF7EE"/>
          </w:tcPr>
          <w:p>
            <w:r>
              <w:rPr>
                <w:rFonts w:ascii="Calibri" w:hAnsi="Calibri"/>
                <w:b w:val="0"/>
                <w:color w:val="1A1A1A"/>
                <w:sz w:val="17"/>
              </w:rPr>
              <w:t>Variable; joins females to mate</w:t>
            </w:r>
          </w:p>
        </w:tc>
      </w:tr>
    </w:tbl>
    <w:p>
      <w:pPr>
        <w:spacing w:after="40"/>
      </w:pPr>
    </w:p>
    <w:p>
      <w:pPr>
        <w:pStyle w:val="Heading2"/>
        <w:spacing w:before="80" w:after="40"/>
      </w:pPr>
      <w:r>
        <w:t>12.2  Communication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12.2  Communication</w:t>
            </w:r>
          </w:p>
        </w:tc>
      </w:tr>
    </w:tbl>
    <w:p>
      <w:pPr>
        <w:spacing w:after="40"/>
      </w:pPr>
    </w:p>
    <w:p>
      <w:pPr>
        <w:spacing w:after="80"/>
        <w:jc w:val="left"/>
      </w:pPr>
      <w:r>
        <w:rPr>
          <w:rFonts w:ascii="Calibri" w:hAnsi="Calibri"/>
          <w:b w:val="0"/>
          <w:i w:val="0"/>
          <w:color w:val="1A1A1A"/>
          <w:sz w:val="19"/>
        </w:rPr>
        <w:t>Elephants use one of the most sophisticated multi-channel communication systems in the animal kingdom — integrating acoustic, chemical, tactile, and seismic channels over distances ranging from trunk-touch contact to 10 km infrasound propagation.</w:t>
      </w:r>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jc w:val="center"/>
            </w:pPr>
            <w:r>
              <w:rPr>
                <w:rFonts w:ascii="Calibri" w:hAnsi="Calibri"/>
                <w:b/>
                <w:color w:val="FFFFFF"/>
                <w:sz w:val="17"/>
              </w:rPr>
              <w:t>Channel</w:t>
            </w:r>
          </w:p>
        </w:tc>
        <w:tc>
          <w:tcPr>
            <w:tcW w:type="dxa" w:w="3118"/>
            <w:shd w:val="clear" w:color="auto" w:fill="2D6A4F"/>
          </w:tcPr>
          <w:p>
            <w:pPr>
              <w:jc w:val="center"/>
            </w:pPr>
            <w:r>
              <w:rPr>
                <w:rFonts w:ascii="Calibri" w:hAnsi="Calibri"/>
                <w:b/>
                <w:color w:val="FFFFFF"/>
                <w:sz w:val="17"/>
              </w:rPr>
              <w:t>Frequency / Method</w:t>
            </w:r>
          </w:p>
        </w:tc>
        <w:tc>
          <w:tcPr>
            <w:tcW w:type="dxa" w:w="4252"/>
            <w:shd w:val="clear" w:color="auto" w:fill="2D6A4F"/>
          </w:tcPr>
          <w:p>
            <w:pPr>
              <w:jc w:val="center"/>
            </w:pPr>
            <w:r>
              <w:rPr>
                <w:rFonts w:ascii="Calibri" w:hAnsi="Calibri"/>
                <w:b/>
                <w:color w:val="FFFFFF"/>
                <w:sz w:val="17"/>
              </w:rPr>
              <w:t>Range / Notes</w:t>
            </w:r>
          </w:p>
        </w:tc>
      </w:tr>
      <w:tr>
        <w:tc>
          <w:tcPr>
            <w:tcW w:type="dxa" w:w="1984"/>
            <w:shd w:val="clear" w:color="auto" w:fill="FFFFFF"/>
          </w:tcPr>
          <w:p>
            <w:r>
              <w:rPr>
                <w:rFonts w:ascii="Calibri" w:hAnsi="Calibri"/>
                <w:b w:val="0"/>
                <w:color w:val="1A1A1A"/>
                <w:sz w:val="17"/>
              </w:rPr>
              <w:t>Infrasound rumbles</w:t>
            </w:r>
          </w:p>
        </w:tc>
        <w:tc>
          <w:tcPr>
            <w:tcW w:type="dxa" w:w="3118"/>
            <w:shd w:val="clear" w:color="auto" w:fill="FFFFFF"/>
          </w:tcPr>
          <w:p>
            <w:r>
              <w:rPr>
                <w:rFonts w:ascii="Calibri" w:hAnsi="Calibri"/>
                <w:b w:val="0"/>
                <w:color w:val="1A1A1A"/>
                <w:sz w:val="17"/>
              </w:rPr>
              <w:t>14–35 Hz — below human hearing</w:t>
            </w:r>
          </w:p>
        </w:tc>
        <w:tc>
          <w:tcPr>
            <w:tcW w:type="dxa" w:w="4252"/>
            <w:shd w:val="clear" w:color="auto" w:fill="FFFFFF"/>
          </w:tcPr>
          <w:p>
            <w:r>
              <w:rPr>
                <w:rFonts w:ascii="Calibri" w:hAnsi="Calibri"/>
                <w:b w:val="0"/>
                <w:color w:val="1A1A1A"/>
                <w:sz w:val="17"/>
              </w:rPr>
              <w:t>Airborne: up to 4 km; ground conduction (seismic): up to 32 km (Garstang 2004)</w:t>
            </w:r>
          </w:p>
        </w:tc>
      </w:tr>
      <w:tr>
        <w:tc>
          <w:tcPr>
            <w:tcW w:type="dxa" w:w="1984"/>
            <w:shd w:val="clear" w:color="auto" w:fill="EAF7EE"/>
          </w:tcPr>
          <w:p>
            <w:r>
              <w:rPr>
                <w:rFonts w:ascii="Calibri" w:hAnsi="Calibri"/>
                <w:b w:val="0"/>
                <w:color w:val="1A1A1A"/>
                <w:sz w:val="17"/>
              </w:rPr>
              <w:t>Contact calls</w:t>
            </w:r>
          </w:p>
        </w:tc>
        <w:tc>
          <w:tcPr>
            <w:tcW w:type="dxa" w:w="3118"/>
            <w:shd w:val="clear" w:color="auto" w:fill="EAF7EE"/>
          </w:tcPr>
          <w:p>
            <w:r>
              <w:rPr>
                <w:rFonts w:ascii="Calibri" w:hAnsi="Calibri"/>
                <w:b w:val="0"/>
                <w:color w:val="1A1A1A"/>
                <w:sz w:val="17"/>
              </w:rPr>
              <w:t>Higher frequency rumbles, squeaks, chirps</w:t>
            </w:r>
          </w:p>
        </w:tc>
        <w:tc>
          <w:tcPr>
            <w:tcW w:type="dxa" w:w="4252"/>
            <w:shd w:val="clear" w:color="auto" w:fill="EAF7EE"/>
          </w:tcPr>
          <w:p>
            <w:r>
              <w:rPr>
                <w:rFonts w:ascii="Calibri" w:hAnsi="Calibri"/>
                <w:b w:val="0"/>
                <w:color w:val="1A1A1A"/>
                <w:sz w:val="17"/>
              </w:rPr>
              <w:t>Short range — group coordination, mother–calf</w:t>
            </w:r>
          </w:p>
        </w:tc>
      </w:tr>
      <w:tr>
        <w:tc>
          <w:tcPr>
            <w:tcW w:type="dxa" w:w="1984"/>
            <w:shd w:val="clear" w:color="auto" w:fill="FFFFFF"/>
          </w:tcPr>
          <w:p>
            <w:r>
              <w:rPr>
                <w:rFonts w:ascii="Calibri" w:hAnsi="Calibri"/>
                <w:b w:val="0"/>
                <w:color w:val="1A1A1A"/>
                <w:sz w:val="17"/>
              </w:rPr>
              <w:t>Alarm calls / trumpets</w:t>
            </w:r>
          </w:p>
        </w:tc>
        <w:tc>
          <w:tcPr>
            <w:tcW w:type="dxa" w:w="3118"/>
            <w:shd w:val="clear" w:color="auto" w:fill="FFFFFF"/>
          </w:tcPr>
          <w:p>
            <w:r>
              <w:rPr>
                <w:rFonts w:ascii="Calibri" w:hAnsi="Calibri"/>
                <w:b w:val="0"/>
                <w:color w:val="1A1A1A"/>
                <w:sz w:val="17"/>
              </w:rPr>
              <w:t>High frequency &gt;500 Hz</w:t>
            </w:r>
          </w:p>
        </w:tc>
        <w:tc>
          <w:tcPr>
            <w:tcW w:type="dxa" w:w="4252"/>
            <w:shd w:val="clear" w:color="auto" w:fill="FFFFFF"/>
          </w:tcPr>
          <w:p>
            <w:r>
              <w:rPr>
                <w:rFonts w:ascii="Calibri" w:hAnsi="Calibri"/>
                <w:b w:val="0"/>
                <w:color w:val="1A1A1A"/>
                <w:sz w:val="17"/>
              </w:rPr>
              <w:t>Group alert, aggression display</w:t>
            </w:r>
          </w:p>
        </w:tc>
      </w:tr>
      <w:tr>
        <w:tc>
          <w:tcPr>
            <w:tcW w:type="dxa" w:w="1984"/>
            <w:shd w:val="clear" w:color="auto" w:fill="EAF7EE"/>
          </w:tcPr>
          <w:p>
            <w:r>
              <w:rPr>
                <w:rFonts w:ascii="Calibri" w:hAnsi="Calibri"/>
                <w:b w:val="0"/>
                <w:color w:val="1A1A1A"/>
                <w:sz w:val="17"/>
              </w:rPr>
              <w:t>Chemical / olfactory</w:t>
            </w:r>
          </w:p>
        </w:tc>
        <w:tc>
          <w:tcPr>
            <w:tcW w:type="dxa" w:w="3118"/>
            <w:shd w:val="clear" w:color="auto" w:fill="EAF7EE"/>
          </w:tcPr>
          <w:p>
            <w:r>
              <w:rPr>
                <w:rFonts w:ascii="Calibri" w:hAnsi="Calibri"/>
                <w:b w:val="0"/>
                <w:color w:val="1A1A1A"/>
                <w:sz w:val="17"/>
              </w:rPr>
              <w:t>Pheromones via urine, temporal gland, genital secretions</w:t>
            </w:r>
          </w:p>
        </w:tc>
        <w:tc>
          <w:tcPr>
            <w:tcW w:type="dxa" w:w="4252"/>
            <w:shd w:val="clear" w:color="auto" w:fill="EAF7EE"/>
          </w:tcPr>
          <w:p>
            <w:r>
              <w:rPr>
                <w:rFonts w:ascii="Calibri" w:hAnsi="Calibri"/>
                <w:b w:val="0"/>
                <w:color w:val="1A1A1A"/>
                <w:sz w:val="17"/>
              </w:rPr>
              <w:t>Long-range — oestrus advertisement, individual ID</w:t>
            </w:r>
          </w:p>
        </w:tc>
      </w:tr>
      <w:tr>
        <w:tc>
          <w:tcPr>
            <w:tcW w:type="dxa" w:w="1984"/>
            <w:shd w:val="clear" w:color="auto" w:fill="FFFFFF"/>
          </w:tcPr>
          <w:p>
            <w:r>
              <w:rPr>
                <w:rFonts w:ascii="Calibri" w:hAnsi="Calibri"/>
                <w:b w:val="0"/>
                <w:color w:val="1A1A1A"/>
                <w:sz w:val="17"/>
              </w:rPr>
              <w:t>Tactile</w:t>
            </w:r>
          </w:p>
        </w:tc>
        <w:tc>
          <w:tcPr>
            <w:tcW w:type="dxa" w:w="3118"/>
            <w:shd w:val="clear" w:color="auto" w:fill="FFFFFF"/>
          </w:tcPr>
          <w:p>
            <w:r>
              <w:rPr>
                <w:rFonts w:ascii="Calibri" w:hAnsi="Calibri"/>
                <w:b w:val="0"/>
                <w:color w:val="1A1A1A"/>
                <w:sz w:val="17"/>
              </w:rPr>
              <w:t>Trunk-to-trunk, trunk-to-mouth, flank-leaning</w:t>
            </w:r>
          </w:p>
        </w:tc>
        <w:tc>
          <w:tcPr>
            <w:tcW w:type="dxa" w:w="4252"/>
            <w:shd w:val="clear" w:color="auto" w:fill="FFFFFF"/>
          </w:tcPr>
          <w:p>
            <w:r>
              <w:rPr>
                <w:rFonts w:ascii="Calibri" w:hAnsi="Calibri"/>
                <w:b w:val="0"/>
                <w:color w:val="1A1A1A"/>
                <w:sz w:val="17"/>
              </w:rPr>
              <w:t>Greeting, reassurance, social bonding</w:t>
            </w:r>
          </w:p>
        </w:tc>
      </w:tr>
      <w:tr>
        <w:tc>
          <w:tcPr>
            <w:tcW w:type="dxa" w:w="1984"/>
            <w:shd w:val="clear" w:color="auto" w:fill="EAF7EE"/>
          </w:tcPr>
          <w:p>
            <w:r>
              <w:rPr>
                <w:rFonts w:ascii="Calibri" w:hAnsi="Calibri"/>
                <w:b w:val="0"/>
                <w:color w:val="1A1A1A"/>
                <w:sz w:val="17"/>
              </w:rPr>
              <w:t>Seismic</w:t>
            </w:r>
          </w:p>
        </w:tc>
        <w:tc>
          <w:tcPr>
            <w:tcW w:type="dxa" w:w="3118"/>
            <w:shd w:val="clear" w:color="auto" w:fill="EAF7EE"/>
          </w:tcPr>
          <w:p>
            <w:r>
              <w:rPr>
                <w:rFonts w:ascii="Calibri" w:hAnsi="Calibri"/>
                <w:b w:val="0"/>
                <w:color w:val="1A1A1A"/>
                <w:sz w:val="17"/>
              </w:rPr>
              <w:t>Foot-strike vibrations detected via bones and Pacinian corpuscles in feet</w:t>
            </w:r>
          </w:p>
        </w:tc>
        <w:tc>
          <w:tcPr>
            <w:tcW w:type="dxa" w:w="4252"/>
            <w:shd w:val="clear" w:color="auto" w:fill="EAF7EE"/>
          </w:tcPr>
          <w:p>
            <w:r>
              <w:rPr>
                <w:rFonts w:ascii="Calibri" w:hAnsi="Calibri"/>
                <w:b w:val="0"/>
                <w:color w:val="1A1A1A"/>
                <w:sz w:val="17"/>
              </w:rPr>
              <w:t>Detected up to 32 km via substrate</w:t>
            </w:r>
          </w:p>
        </w:tc>
      </w:tr>
    </w:tbl>
    <w:p>
      <w:pPr>
        <w:spacing w:after="40"/>
      </w:pPr>
    </w:p>
    <w:p>
      <w:pPr>
        <w:spacing w:after="40"/>
        <w:ind w:left="283" w:hanging="170"/>
      </w:pPr>
      <w:r>
        <w:rPr>
          <w:rFonts w:ascii="Calibri" w:hAnsi="Calibri"/>
          <w:color w:val="1A1A1A"/>
          <w:sz w:val="19"/>
        </w:rPr>
        <w:t>•  Elephants produce infrasound at 14–24 Hz (Payne et al. 2000) — inaudible to humans but travels efficiently through ground. Seismic detection confirmed via foot pad and skeletal conduction</w:t>
      </w:r>
    </w:p>
    <w:p>
      <w:pPr>
        <w:spacing w:after="40"/>
        <w:ind w:left="283" w:hanging="170"/>
      </w:pPr>
      <w:r>
        <w:rPr>
          <w:rFonts w:ascii="Calibri" w:hAnsi="Calibri"/>
          <w:color w:val="1A1A1A"/>
          <w:sz w:val="19"/>
        </w:rPr>
        <w:t>•  Call repertoire: at least 25 distinct call types identified in Asian elephants, each context-specific</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NECROPSY RELEVANCE: Isolation of a calf from its social group is a welfare emergency — infrasound calls from the calf attract the mother and entire family group; handle calf mortality scenes carefully to prevent dangerous aggregation of family members.</w:t>
            </w:r>
          </w:p>
        </w:tc>
      </w:tr>
    </w:tbl>
    <w:p>
      <w:pPr>
        <w:spacing w:after="40"/>
      </w:pPr>
    </w:p>
    <w:p>
      <w:pPr>
        <w:pStyle w:val="Heading2"/>
        <w:spacing w:before="80" w:after="40"/>
      </w:pPr>
      <w:r>
        <w:t>12.3  Intelligence, Memory &amp; Cognition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12.3  Intelligence, Memory &amp; Cognition</w:t>
            </w:r>
          </w:p>
        </w:tc>
      </w:tr>
    </w:tbl>
    <w:p>
      <w:pPr>
        <w:spacing w:after="40"/>
      </w:pPr>
    </w:p>
    <w:p>
      <w:pPr>
        <w:spacing w:after="80"/>
        <w:jc w:val="left"/>
      </w:pPr>
      <w:r>
        <w:rPr>
          <w:rFonts w:ascii="Calibri" w:hAnsi="Calibri"/>
          <w:b w:val="0"/>
          <w:i w:val="0"/>
          <w:color w:val="1A1A1A"/>
          <w:sz w:val="19"/>
        </w:rPr>
        <w:t>Elephants rank among the most cognitively sophisticated non-human animals, sharing brain properties with great apes, cetaceans, and corvids:</w:t>
      </w:r>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jc w:val="center"/>
            </w:pPr>
            <w:r>
              <w:rPr>
                <w:rFonts w:ascii="Calibri" w:hAnsi="Calibri"/>
                <w:b/>
                <w:color w:val="FFFFFF"/>
                <w:sz w:val="17"/>
              </w:rPr>
              <w:t>Cognitive Ability</w:t>
            </w:r>
          </w:p>
        </w:tc>
        <w:tc>
          <w:tcPr>
            <w:tcW w:type="dxa" w:w="6520"/>
            <w:shd w:val="clear" w:color="auto" w:fill="2D6A4F"/>
          </w:tcPr>
          <w:p>
            <w:pPr>
              <w:jc w:val="center"/>
            </w:pPr>
            <w:r>
              <w:rPr>
                <w:rFonts w:ascii="Calibri" w:hAnsi="Calibri"/>
                <w:b/>
                <w:color w:val="FFFFFF"/>
                <w:sz w:val="17"/>
              </w:rPr>
              <w:t>Evidence / Study</w:t>
            </w:r>
          </w:p>
        </w:tc>
      </w:tr>
      <w:tr>
        <w:tc>
          <w:tcPr>
            <w:tcW w:type="dxa" w:w="2835"/>
            <w:shd w:val="clear" w:color="auto" w:fill="FFFFFF"/>
          </w:tcPr>
          <w:p>
            <w:r>
              <w:rPr>
                <w:rFonts w:ascii="Calibri" w:hAnsi="Calibri"/>
                <w:b w:val="0"/>
                <w:color w:val="1A1A1A"/>
                <w:sz w:val="17"/>
              </w:rPr>
              <w:t>Self-recognition (mirror test)</w:t>
            </w:r>
          </w:p>
        </w:tc>
        <w:tc>
          <w:tcPr>
            <w:tcW w:type="dxa" w:w="6520"/>
            <w:shd w:val="clear" w:color="auto" w:fill="FFFFFF"/>
          </w:tcPr>
          <w:p>
            <w:r>
              <w:rPr>
                <w:rFonts w:ascii="Calibri" w:hAnsi="Calibri"/>
                <w:b w:val="0"/>
                <w:color w:val="1A1A1A"/>
                <w:sz w:val="17"/>
              </w:rPr>
              <w:t>Plotnik et al. (2006) PNAS — Asian elephants pass mirror self-recognition test; indicates metacognition</w:t>
            </w:r>
          </w:p>
        </w:tc>
      </w:tr>
      <w:tr>
        <w:tc>
          <w:tcPr>
            <w:tcW w:type="dxa" w:w="2835"/>
            <w:shd w:val="clear" w:color="auto" w:fill="EAF7EE"/>
          </w:tcPr>
          <w:p>
            <w:r>
              <w:rPr>
                <w:rFonts w:ascii="Calibri" w:hAnsi="Calibri"/>
                <w:b w:val="0"/>
                <w:color w:val="1A1A1A"/>
                <w:sz w:val="17"/>
              </w:rPr>
              <w:t>Tool use</w:t>
            </w:r>
          </w:p>
        </w:tc>
        <w:tc>
          <w:tcPr>
            <w:tcW w:type="dxa" w:w="6520"/>
            <w:shd w:val="clear" w:color="auto" w:fill="EAF7EE"/>
          </w:tcPr>
          <w:p>
            <w:r>
              <w:rPr>
                <w:rFonts w:ascii="Calibri" w:hAnsi="Calibri"/>
                <w:b w:val="0"/>
                <w:color w:val="1A1A1A"/>
                <w:sz w:val="17"/>
              </w:rPr>
              <w:t>Use branches as fly whisks, modify objects, throw projectiles, use trunks as siphons</w:t>
            </w:r>
          </w:p>
        </w:tc>
      </w:tr>
      <w:tr>
        <w:tc>
          <w:tcPr>
            <w:tcW w:type="dxa" w:w="2835"/>
            <w:shd w:val="clear" w:color="auto" w:fill="FFFFFF"/>
          </w:tcPr>
          <w:p>
            <w:r>
              <w:rPr>
                <w:rFonts w:ascii="Calibri" w:hAnsi="Calibri"/>
                <w:b w:val="0"/>
                <w:color w:val="1A1A1A"/>
                <w:sz w:val="17"/>
              </w:rPr>
              <w:t>Social memory</w:t>
            </w:r>
          </w:p>
        </w:tc>
        <w:tc>
          <w:tcPr>
            <w:tcW w:type="dxa" w:w="6520"/>
            <w:shd w:val="clear" w:color="auto" w:fill="FFFFFF"/>
          </w:tcPr>
          <w:p>
            <w:r>
              <w:rPr>
                <w:rFonts w:ascii="Calibri" w:hAnsi="Calibri"/>
                <w:b w:val="0"/>
                <w:color w:val="1A1A1A"/>
                <w:sz w:val="17"/>
              </w:rPr>
              <w:t>&gt;100 individual recognition; remember trainer faces after 8–10 years separation (Hart et al. 2005)</w:t>
            </w:r>
          </w:p>
        </w:tc>
      </w:tr>
      <w:tr>
        <w:tc>
          <w:tcPr>
            <w:tcW w:type="dxa" w:w="2835"/>
            <w:shd w:val="clear" w:color="auto" w:fill="EAF7EE"/>
          </w:tcPr>
          <w:p>
            <w:r>
              <w:rPr>
                <w:rFonts w:ascii="Calibri" w:hAnsi="Calibri"/>
                <w:b w:val="0"/>
                <w:color w:val="1A1A1A"/>
                <w:sz w:val="17"/>
              </w:rPr>
              <w:t>Spatial memory</w:t>
            </w:r>
          </w:p>
        </w:tc>
        <w:tc>
          <w:tcPr>
            <w:tcW w:type="dxa" w:w="6520"/>
            <w:shd w:val="clear" w:color="auto" w:fill="EAF7EE"/>
          </w:tcPr>
          <w:p>
            <w:r>
              <w:rPr>
                <w:rFonts w:ascii="Calibri" w:hAnsi="Calibri"/>
                <w:b w:val="0"/>
                <w:color w:val="1A1A1A"/>
                <w:sz w:val="17"/>
              </w:rPr>
              <w:t>Decades-long recall of water source locations used during droughts</w:t>
            </w:r>
          </w:p>
        </w:tc>
      </w:tr>
      <w:tr>
        <w:tc>
          <w:tcPr>
            <w:tcW w:type="dxa" w:w="2835"/>
            <w:shd w:val="clear" w:color="auto" w:fill="FFFFFF"/>
          </w:tcPr>
          <w:p>
            <w:r>
              <w:rPr>
                <w:rFonts w:ascii="Calibri" w:hAnsi="Calibri"/>
                <w:b w:val="0"/>
                <w:color w:val="1A1A1A"/>
                <w:sz w:val="17"/>
              </w:rPr>
              <w:t>Empathy / prosocial</w:t>
            </w:r>
          </w:p>
        </w:tc>
        <w:tc>
          <w:tcPr>
            <w:tcW w:type="dxa" w:w="6520"/>
            <w:shd w:val="clear" w:color="auto" w:fill="FFFFFF"/>
          </w:tcPr>
          <w:p>
            <w:r>
              <w:rPr>
                <w:rFonts w:ascii="Calibri" w:hAnsi="Calibri"/>
                <w:b w:val="0"/>
                <w:color w:val="1A1A1A"/>
                <w:sz w:val="17"/>
              </w:rPr>
              <w:t>Documented consolation behaviour; coordinate to assist injured group members</w:t>
            </w:r>
          </w:p>
        </w:tc>
      </w:tr>
      <w:tr>
        <w:tc>
          <w:tcPr>
            <w:tcW w:type="dxa" w:w="2835"/>
            <w:shd w:val="clear" w:color="auto" w:fill="EAF7EE"/>
          </w:tcPr>
          <w:p>
            <w:r>
              <w:rPr>
                <w:rFonts w:ascii="Calibri" w:hAnsi="Calibri"/>
                <w:b w:val="0"/>
                <w:color w:val="1A1A1A"/>
                <w:sz w:val="17"/>
              </w:rPr>
              <w:t>Grief / mourning</w:t>
            </w:r>
          </w:p>
        </w:tc>
        <w:tc>
          <w:tcPr>
            <w:tcW w:type="dxa" w:w="6520"/>
            <w:shd w:val="clear" w:color="auto" w:fill="EAF7EE"/>
          </w:tcPr>
          <w:p>
            <w:r>
              <w:rPr>
                <w:rFonts w:ascii="Calibri" w:hAnsi="Calibri"/>
                <w:b w:val="0"/>
                <w:color w:val="1A1A1A"/>
                <w:sz w:val="17"/>
              </w:rPr>
              <w:t>Repeated vigil visits to carcasses; touching bones of deceased kin; documented by Moss, Poole &amp; Granli</w:t>
            </w:r>
          </w:p>
        </w:tc>
      </w:tr>
      <w:tr>
        <w:tc>
          <w:tcPr>
            <w:tcW w:type="dxa" w:w="2835"/>
            <w:shd w:val="clear" w:color="auto" w:fill="FFFFFF"/>
          </w:tcPr>
          <w:p>
            <w:r>
              <w:rPr>
                <w:rFonts w:ascii="Calibri" w:hAnsi="Calibri"/>
                <w:b w:val="0"/>
                <w:color w:val="1A1A1A"/>
                <w:sz w:val="17"/>
              </w:rPr>
              <w:t>Counting / quantity discrimination</w:t>
            </w:r>
          </w:p>
        </w:tc>
        <w:tc>
          <w:tcPr>
            <w:tcW w:type="dxa" w:w="6520"/>
            <w:shd w:val="clear" w:color="auto" w:fill="FFFFFF"/>
          </w:tcPr>
          <w:p>
            <w:r>
              <w:rPr>
                <w:rFonts w:ascii="Calibri" w:hAnsi="Calibri"/>
                <w:b w:val="0"/>
                <w:color w:val="1A1A1A"/>
                <w:sz w:val="17"/>
              </w:rPr>
              <w:t>Experimental studies confirm quantity discrimination up to several tens</w:t>
            </w:r>
          </w:p>
        </w:tc>
      </w:tr>
      <w:tr>
        <w:tc>
          <w:tcPr>
            <w:tcW w:type="dxa" w:w="2835"/>
            <w:shd w:val="clear" w:color="auto" w:fill="EAF7EE"/>
          </w:tcPr>
          <w:p>
            <w:r>
              <w:rPr>
                <w:rFonts w:ascii="Calibri" w:hAnsi="Calibri"/>
                <w:b w:val="0"/>
                <w:color w:val="1A1A1A"/>
                <w:sz w:val="17"/>
              </w:rPr>
              <w:t>Cooperation</w:t>
            </w:r>
          </w:p>
        </w:tc>
        <w:tc>
          <w:tcPr>
            <w:tcW w:type="dxa" w:w="6520"/>
            <w:shd w:val="clear" w:color="auto" w:fill="EAF7EE"/>
          </w:tcPr>
          <w:p>
            <w:r>
              <w:rPr>
                <w:rFonts w:ascii="Calibri" w:hAnsi="Calibri"/>
                <w:b w:val="0"/>
                <w:color w:val="1A1A1A"/>
                <w:sz w:val="17"/>
              </w:rPr>
              <w:t>Coordinate trunk-and-foot actions to solve tasks impossible alone (Plotnik et al.)</w:t>
            </w:r>
          </w:p>
        </w:tc>
      </w:tr>
    </w:tbl>
    <w:p>
      <w:pPr>
        <w:spacing w:after="40"/>
      </w:pPr>
    </w:p>
    <w:p>
      <w:pPr>
        <w:spacing w:after="40"/>
        <w:ind w:left="283" w:hanging="170"/>
      </w:pPr>
      <w:r>
        <w:rPr>
          <w:rFonts w:ascii="Calibri" w:hAnsi="Calibri"/>
          <w:color w:val="1A1A1A"/>
          <w:sz w:val="19"/>
        </w:rPr>
        <w:t>•  Von Economo neurons (VENs) found in elephant anterior insula and anterior cingulate cortex (Hakeem et al. 2006) — the same "social intuition" neurons found in humans and great apes; associated with rapid social decision-making</w:t>
      </w:r>
    </w:p>
    <w:p>
      <w:pPr>
        <w:spacing w:after="40"/>
        <w:ind w:left="283" w:hanging="170"/>
      </w:pPr>
      <w:r>
        <w:rPr>
          <w:rFonts w:ascii="Calibri" w:hAnsi="Calibri"/>
          <w:color w:val="1A1A1A"/>
          <w:sz w:val="19"/>
        </w:rPr>
        <w:t>•  Hippocampus: 6.5–7.5 g in adult elephants (human: ~2.5 g) — disproportionately large; underpins long-term memory (Hakeem et al. 2005)</w:t>
      </w:r>
    </w:p>
    <w:p>
      <w:pPr>
        <w:spacing w:after="40"/>
        <w:ind w:left="283" w:hanging="170"/>
      </w:pPr>
      <w:r>
        <w:rPr>
          <w:rFonts w:ascii="Calibri" w:hAnsi="Calibri"/>
          <w:color w:val="1A1A1A"/>
          <w:sz w:val="19"/>
        </w:rPr>
        <w:t>•  Total neurons: ~257 billion (African elephant); ~97.5% located in cerebellum — fine motor coordination; only ~5.6 billion in cerebral cortex (fewer cortical neurons than humans despite larger brain)</w:t>
      </w:r>
    </w:p>
    <w:p>
      <w:pPr>
        <w:pStyle w:val="Heading2"/>
        <w:spacing w:before="80" w:after="40"/>
      </w:pPr>
      <w:r>
        <w:t>12.4  Locomotion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12.4  Locomotion</w:t>
            </w:r>
          </w:p>
        </w:tc>
      </w:tr>
    </w:tbl>
    <w:p>
      <w:pPr>
        <w:spacing w:after="40"/>
      </w:pPr>
    </w:p>
    <w:p>
      <w:pPr>
        <w:spacing w:after="40"/>
        <w:ind w:left="283" w:hanging="170"/>
      </w:pPr>
      <w:r>
        <w:rPr>
          <w:rFonts w:ascii="Calibri" w:hAnsi="Calibri"/>
          <w:color w:val="1A1A1A"/>
          <w:sz w:val="19"/>
        </w:rPr>
        <w:t>•  Four gaits used: slow walk (1.4 m/s typical), fast walk, "running" (up to 25 km/h / 6.9 m/s), and swimming</w:t>
      </w:r>
    </w:p>
    <w:p>
      <w:pPr>
        <w:spacing w:after="40"/>
        <w:ind w:left="283" w:hanging="170"/>
      </w:pPr>
      <w:r>
        <w:rPr>
          <w:rFonts w:ascii="Calibri" w:hAnsi="Calibri"/>
          <w:color w:val="1A1A1A"/>
          <w:sz w:val="19"/>
        </w:rPr>
        <w:t>•  NO TRUE GALLOP: elephants use an accelerated "fast walk" where at least one foot always contacts the ground (Hutchinson et al. 2006) — physically impossible to gallop due to columnar limb architecture</w:t>
      </w:r>
    </w:p>
    <w:p>
      <w:pPr>
        <w:spacing w:after="40"/>
        <w:ind w:left="283" w:hanging="170"/>
      </w:pPr>
      <w:r>
        <w:rPr>
          <w:rFonts w:ascii="Calibri" w:hAnsi="Calibri"/>
          <w:color w:val="1A1A1A"/>
          <w:sz w:val="19"/>
        </w:rPr>
        <w:t>•  Ground pressure: ~20 N/cm² (similar to a human) — distributed across large foot area by fat pad, despite 3–5 tonne body weight</w:t>
      </w:r>
    </w:p>
    <w:p>
      <w:pPr>
        <w:spacing w:after="40"/>
        <w:ind w:left="283" w:hanging="170"/>
      </w:pPr>
      <w:r>
        <w:rPr>
          <w:rFonts w:ascii="Calibri" w:hAnsi="Calibri"/>
          <w:color w:val="1A1A1A"/>
          <w:sz w:val="19"/>
        </w:rPr>
        <w:t>•  Elastic energy storage in foot pad (Ker et al. 2010) returns ~25–30% of energy per step — reduces metabolic cost of locomotion</w:t>
      </w:r>
    </w:p>
    <w:p>
      <w:pPr>
        <w:spacing w:after="40"/>
        <w:ind w:left="283" w:hanging="170"/>
      </w:pPr>
      <w:r>
        <w:rPr>
          <w:rFonts w:ascii="Calibri" w:hAnsi="Calibri"/>
          <w:color w:val="1A1A1A"/>
          <w:sz w:val="19"/>
        </w:rPr>
        <w:t>•  Excellent swimmers: use trunk as snorkel; can swim for hours; documented 48 km sea crossings (Sri Lanka channel)</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FIELD NOTE: Elephants can silently approach at walking speed of up to 5 km/h and "run" at 25 km/h — faster than most untrained humans. Never assume an elephant cannot reach you quickly based on its apparent bulk.</w:t>
            </w:r>
          </w:p>
        </w:tc>
      </w:tr>
    </w:tbl>
    <w:p>
      <w:pPr>
        <w:spacing w:after="40"/>
      </w:pPr>
    </w:p>
    <w:p/>
    <w:p>
      <w:pPr>
        <w:spacing w:before="0" w:after="0"/>
      </w:pPr>
      <w:r>
        <w:br w:type="page"/>
      </w:r>
    </w:p>
    <w:p>
      <w:pPr>
        <w:pStyle w:val="Heading1"/>
        <w:spacing w:before="160" w:after="40"/>
      </w:pPr>
      <w:r>
        <w:t>13.  Reproductive Endocrinology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13.  Reproductive Endocrinology</w:t>
            </w:r>
          </w:p>
        </w:tc>
      </w:tr>
    </w:tbl>
    <w:p>
      <w:pPr>
        <w:spacing w:after="40"/>
      </w:pPr>
    </w:p>
    <w:p>
      <w:pPr>
        <w:pStyle w:val="Heading2"/>
        <w:spacing w:before="80" w:after="40"/>
      </w:pPr>
      <w:r>
        <w:t>13.1  Unique Double LH Surge — Oestrous Cycle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13.1  Unique Double LH Surge — Oestrous Cycle</w:t>
            </w:r>
          </w:p>
        </w:tc>
      </w:tr>
    </w:tbl>
    <w:p>
      <w:pPr>
        <w:spacing w:after="40"/>
      </w:pPr>
    </w:p>
    <w:p>
      <w:pPr>
        <w:spacing w:after="80"/>
        <w:jc w:val="left"/>
      </w:pPr>
      <w:r>
        <w:rPr>
          <w:rFonts w:ascii="Calibri" w:hAnsi="Calibri"/>
          <w:b w:val="0"/>
          <w:i w:val="0"/>
          <w:color w:val="1A1A1A"/>
          <w:sz w:val="19"/>
        </w:rPr>
        <w:t>Elephants possess the most unusual reproductive cycle of any land mammal. Unlike all other species which have a single pre-ovulatory LH surge, elephants have TWO sequential LH surges per cycle — an anovulatory surge followed by an ovulatory surge approximately 3 weeks later:</w:t>
      </w:r>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jc w:val="center"/>
            </w:pPr>
            <w:r>
              <w:rPr>
                <w:rFonts w:ascii="Calibri" w:hAnsi="Calibri"/>
                <w:b/>
                <w:color w:val="FFFFFF"/>
                <w:sz w:val="17"/>
              </w:rPr>
              <w:t>Event</w:t>
            </w:r>
          </w:p>
        </w:tc>
        <w:tc>
          <w:tcPr>
            <w:tcW w:type="dxa" w:w="2835"/>
            <w:shd w:val="clear" w:color="auto" w:fill="2D6A4F"/>
          </w:tcPr>
          <w:p>
            <w:pPr>
              <w:jc w:val="center"/>
            </w:pPr>
            <w:r>
              <w:rPr>
                <w:rFonts w:ascii="Calibri" w:hAnsi="Calibri"/>
                <w:b/>
                <w:color w:val="FFFFFF"/>
                <w:sz w:val="17"/>
              </w:rPr>
              <w:t>Timing</w:t>
            </w:r>
          </w:p>
        </w:tc>
        <w:tc>
          <w:tcPr>
            <w:tcW w:type="dxa" w:w="3969"/>
            <w:shd w:val="clear" w:color="auto" w:fill="2D6A4F"/>
          </w:tcPr>
          <w:p>
            <w:pPr>
              <w:jc w:val="center"/>
            </w:pPr>
            <w:r>
              <w:rPr>
                <w:rFonts w:ascii="Calibri" w:hAnsi="Calibri"/>
                <w:b/>
                <w:color w:val="FFFFFF"/>
                <w:sz w:val="17"/>
              </w:rPr>
              <w:t>Significance</w:t>
            </w:r>
          </w:p>
        </w:tc>
      </w:tr>
      <w:tr>
        <w:tc>
          <w:tcPr>
            <w:tcW w:type="dxa" w:w="2551"/>
            <w:shd w:val="clear" w:color="auto" w:fill="FFFFFF"/>
          </w:tcPr>
          <w:p>
            <w:r>
              <w:rPr>
                <w:rFonts w:ascii="Calibri" w:hAnsi="Calibri"/>
                <w:b w:val="0"/>
                <w:color w:val="1A1A1A"/>
                <w:sz w:val="17"/>
              </w:rPr>
              <w:t>Luteal phase ends</w:t>
            </w:r>
          </w:p>
        </w:tc>
        <w:tc>
          <w:tcPr>
            <w:tcW w:type="dxa" w:w="2835"/>
            <w:shd w:val="clear" w:color="auto" w:fill="FFFFFF"/>
          </w:tcPr>
          <w:p>
            <w:r>
              <w:rPr>
                <w:rFonts w:ascii="Calibri" w:hAnsi="Calibri"/>
                <w:b w:val="0"/>
                <w:color w:val="1A1A1A"/>
                <w:sz w:val="17"/>
              </w:rPr>
              <w:t>Week 0</w:t>
            </w:r>
          </w:p>
        </w:tc>
        <w:tc>
          <w:tcPr>
            <w:tcW w:type="dxa" w:w="3969"/>
            <w:shd w:val="clear" w:color="auto" w:fill="FFFFFF"/>
          </w:tcPr>
          <w:p>
            <w:r>
              <w:rPr>
                <w:rFonts w:ascii="Calibri" w:hAnsi="Calibri"/>
                <w:b w:val="0"/>
                <w:color w:val="1A1A1A"/>
                <w:sz w:val="17"/>
              </w:rPr>
              <w:t>Progesterone falls below threshold</w:t>
            </w:r>
          </w:p>
        </w:tc>
      </w:tr>
      <w:tr>
        <w:tc>
          <w:tcPr>
            <w:tcW w:type="dxa" w:w="2551"/>
            <w:shd w:val="clear" w:color="auto" w:fill="EAF7EE"/>
          </w:tcPr>
          <w:p>
            <w:r>
              <w:rPr>
                <w:rFonts w:ascii="Calibri" w:hAnsi="Calibri"/>
                <w:b w:val="0"/>
                <w:color w:val="1A1A1A"/>
                <w:sz w:val="17"/>
              </w:rPr>
              <w:t>Anovulatory LH surge (anLH)</w:t>
            </w:r>
          </w:p>
        </w:tc>
        <w:tc>
          <w:tcPr>
            <w:tcW w:type="dxa" w:w="2835"/>
            <w:shd w:val="clear" w:color="auto" w:fill="EAF7EE"/>
          </w:tcPr>
          <w:p>
            <w:r>
              <w:rPr>
                <w:rFonts w:ascii="Calibri" w:hAnsi="Calibri"/>
                <w:b w:val="0"/>
                <w:color w:val="1A1A1A"/>
                <w:sz w:val="17"/>
              </w:rPr>
              <w:t>19.9 ± 1.2 days after luteal end</w:t>
            </w:r>
          </w:p>
        </w:tc>
        <w:tc>
          <w:tcPr>
            <w:tcW w:type="dxa" w:w="3969"/>
            <w:shd w:val="clear" w:color="auto" w:fill="EAF7EE"/>
          </w:tcPr>
          <w:p>
            <w:r>
              <w:rPr>
                <w:rFonts w:ascii="Calibri" w:hAnsi="Calibri"/>
                <w:b w:val="0"/>
                <w:color w:val="1A1A1A"/>
                <w:sz w:val="17"/>
              </w:rPr>
              <w:t>Unique to elephants — triggers follicular development; NO ovulation occurs</w:t>
            </w:r>
          </w:p>
        </w:tc>
      </w:tr>
      <w:tr>
        <w:tc>
          <w:tcPr>
            <w:tcW w:type="dxa" w:w="2551"/>
            <w:shd w:val="clear" w:color="auto" w:fill="FFFFFF"/>
          </w:tcPr>
          <w:p>
            <w:r>
              <w:rPr>
                <w:rFonts w:ascii="Calibri" w:hAnsi="Calibri"/>
                <w:b w:val="0"/>
                <w:color w:val="1A1A1A"/>
                <w:sz w:val="17"/>
              </w:rPr>
              <w:t>Ovulatory LH surge (ovLH)</w:t>
            </w:r>
          </w:p>
        </w:tc>
        <w:tc>
          <w:tcPr>
            <w:tcW w:type="dxa" w:w="2835"/>
            <w:shd w:val="clear" w:color="auto" w:fill="FFFFFF"/>
          </w:tcPr>
          <w:p>
            <w:r>
              <w:rPr>
                <w:rFonts w:ascii="Calibri" w:hAnsi="Calibri"/>
                <w:b w:val="0"/>
                <w:color w:val="1A1A1A"/>
                <w:sz w:val="17"/>
              </w:rPr>
              <w:t>20.8 ± 0.5 days after anLH surge</w:t>
            </w:r>
          </w:p>
        </w:tc>
        <w:tc>
          <w:tcPr>
            <w:tcW w:type="dxa" w:w="3969"/>
            <w:shd w:val="clear" w:color="auto" w:fill="FFFFFF"/>
          </w:tcPr>
          <w:p>
            <w:r>
              <w:rPr>
                <w:rFonts w:ascii="Calibri" w:hAnsi="Calibri"/>
                <w:b w:val="0"/>
                <w:color w:val="1A1A1A"/>
                <w:sz w:val="17"/>
              </w:rPr>
              <w:t>True pre-ovulatory surge — ovulation occurs 1–3 days later</w:t>
            </w:r>
          </w:p>
        </w:tc>
      </w:tr>
      <w:tr>
        <w:tc>
          <w:tcPr>
            <w:tcW w:type="dxa" w:w="2551"/>
            <w:shd w:val="clear" w:color="auto" w:fill="EAF7EE"/>
          </w:tcPr>
          <w:p>
            <w:r>
              <w:rPr>
                <w:rFonts w:ascii="Calibri" w:hAnsi="Calibri"/>
                <w:b w:val="0"/>
                <w:color w:val="1A1A1A"/>
                <w:sz w:val="17"/>
              </w:rPr>
              <w:t>Progesterone rise</w:t>
            </w:r>
          </w:p>
        </w:tc>
        <w:tc>
          <w:tcPr>
            <w:tcW w:type="dxa" w:w="2835"/>
            <w:shd w:val="clear" w:color="auto" w:fill="EAF7EE"/>
          </w:tcPr>
          <w:p>
            <w:r>
              <w:rPr>
                <w:rFonts w:ascii="Calibri" w:hAnsi="Calibri"/>
                <w:b w:val="0"/>
                <w:color w:val="1A1A1A"/>
                <w:sz w:val="17"/>
              </w:rPr>
              <w:t>1–3 days post-ovulation</w:t>
            </w:r>
          </w:p>
        </w:tc>
        <w:tc>
          <w:tcPr>
            <w:tcW w:type="dxa" w:w="3969"/>
            <w:shd w:val="clear" w:color="auto" w:fill="EAF7EE"/>
          </w:tcPr>
          <w:p>
            <w:r>
              <w:rPr>
                <w:rFonts w:ascii="Calibri" w:hAnsi="Calibri"/>
                <w:b w:val="0"/>
                <w:color w:val="1A1A1A"/>
                <w:sz w:val="17"/>
              </w:rPr>
              <w:t>Marks start of luteal phase</w:t>
            </w:r>
          </w:p>
        </w:tc>
      </w:tr>
      <w:tr>
        <w:tc>
          <w:tcPr>
            <w:tcW w:type="dxa" w:w="2551"/>
            <w:shd w:val="clear" w:color="auto" w:fill="FFFFFF"/>
          </w:tcPr>
          <w:p>
            <w:r>
              <w:rPr>
                <w:rFonts w:ascii="Calibri" w:hAnsi="Calibri"/>
                <w:b w:val="0"/>
                <w:color w:val="1A1A1A"/>
                <w:sz w:val="17"/>
              </w:rPr>
              <w:t>Total cycle length</w:t>
            </w:r>
          </w:p>
        </w:tc>
        <w:tc>
          <w:tcPr>
            <w:tcW w:type="dxa" w:w="2835"/>
            <w:shd w:val="clear" w:color="auto" w:fill="FFFFFF"/>
          </w:tcPr>
          <w:p>
            <w:r>
              <w:rPr>
                <w:rFonts w:ascii="Calibri" w:hAnsi="Calibri"/>
                <w:b w:val="0"/>
                <w:color w:val="1A1A1A"/>
                <w:sz w:val="17"/>
              </w:rPr>
              <w:t>12–18 weeks (typically 13–15 weeks)</w:t>
            </w:r>
          </w:p>
        </w:tc>
        <w:tc>
          <w:tcPr>
            <w:tcW w:type="dxa" w:w="3969"/>
            <w:shd w:val="clear" w:color="auto" w:fill="FFFFFF"/>
          </w:tcPr>
          <w:p>
            <w:r>
              <w:rPr>
                <w:rFonts w:ascii="Calibri" w:hAnsi="Calibri"/>
                <w:b w:val="0"/>
                <w:color w:val="1A1A1A"/>
                <w:sz w:val="17"/>
              </w:rPr>
              <w:t>Among the longest reproductive cycles of any mammal</w:t>
            </w:r>
          </w:p>
        </w:tc>
      </w:tr>
    </w:tbl>
    <w:p>
      <w:pPr>
        <w:spacing w:after="40"/>
      </w:pPr>
    </w:p>
    <w:p>
      <w:pPr>
        <w:spacing w:after="40"/>
        <w:ind w:left="283" w:hanging="170"/>
      </w:pPr>
      <w:r>
        <w:rPr>
          <w:rFonts w:ascii="Calibri" w:hAnsi="Calibri"/>
          <w:color w:val="1A1A1A"/>
          <w:sz w:val="19"/>
        </w:rPr>
        <w:t>•  Function of the anovulatory LH surge remains unknown — a unique physiological phenomenon not seen in any other mammal</w:t>
      </w:r>
    </w:p>
    <w:p>
      <w:pPr>
        <w:spacing w:after="40"/>
        <w:ind w:left="283" w:hanging="170"/>
      </w:pPr>
      <w:r>
        <w:rPr>
          <w:rFonts w:ascii="Calibri" w:hAnsi="Calibri"/>
          <w:color w:val="1A1A1A"/>
          <w:sz w:val="19"/>
        </w:rPr>
        <w:t>•  Pregnancy diagnosis: serum progestins rarely exceed 1.6 ng/mL — much lower than most mammals; fecal 5α-P-3OH metabolites are the preferred non-invasive monitoring tool</w:t>
      </w:r>
    </w:p>
    <w:p>
      <w:pPr>
        <w:spacing w:after="40"/>
        <w:ind w:left="283" w:hanging="170"/>
      </w:pPr>
      <w:r>
        <w:rPr>
          <w:rFonts w:ascii="Calibri" w:hAnsi="Calibri"/>
          <w:color w:val="1A1A1A"/>
          <w:sz w:val="19"/>
        </w:rPr>
        <w:t>•  Prolactin increases 100-fold during gestation (peaks months 11–14 of the 22-month gestation) — higher than cycling baseline of ~6–18 ng/mL</w:t>
      </w:r>
    </w:p>
    <w:p>
      <w:pPr>
        <w:spacing w:after="40"/>
        <w:ind w:left="283" w:hanging="170"/>
      </w:pPr>
      <w:r>
        <w:rPr>
          <w:rFonts w:ascii="Calibri" w:hAnsi="Calibri"/>
          <w:color w:val="1A1A1A"/>
          <w:sz w:val="19"/>
        </w:rPr>
        <w:t>•  Hyperprolactinaemia (&gt;31 ng/mL) suppresses GnRH → causes anovulation; linked to social instability in captive elephants</w:t>
      </w:r>
    </w:p>
    <w:p>
      <w:pPr>
        <w:pStyle w:val="Heading2"/>
        <w:spacing w:before="80" w:after="40"/>
      </w:pPr>
      <w:r>
        <w:t>13.2  Musth Endocrinology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13.2  Musth Endocrinology</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Parameter</w:t>
            </w:r>
          </w:p>
        </w:tc>
        <w:tc>
          <w:tcPr>
            <w:tcW w:type="dxa" w:w="1984"/>
            <w:shd w:val="clear" w:color="auto" w:fill="2D6A4F"/>
          </w:tcPr>
          <w:p>
            <w:pPr>
              <w:jc w:val="center"/>
            </w:pPr>
            <w:r>
              <w:rPr>
                <w:rFonts w:ascii="Calibri" w:hAnsi="Calibri"/>
                <w:b/>
                <w:color w:val="FFFFFF"/>
                <w:sz w:val="17"/>
              </w:rPr>
              <w:t>Non-Musth</w:t>
            </w:r>
          </w:p>
        </w:tc>
        <w:tc>
          <w:tcPr>
            <w:tcW w:type="dxa" w:w="1984"/>
            <w:shd w:val="clear" w:color="auto" w:fill="2D6A4F"/>
          </w:tcPr>
          <w:p>
            <w:pPr>
              <w:jc w:val="center"/>
            </w:pPr>
            <w:r>
              <w:rPr>
                <w:rFonts w:ascii="Calibri" w:hAnsi="Calibri"/>
                <w:b/>
                <w:color w:val="FFFFFF"/>
                <w:sz w:val="17"/>
              </w:rPr>
              <w:t>Pre-Musth</w:t>
            </w:r>
          </w:p>
        </w:tc>
        <w:tc>
          <w:tcPr>
            <w:tcW w:type="dxa" w:w="3118"/>
            <w:shd w:val="clear" w:color="auto" w:fill="2D6A4F"/>
          </w:tcPr>
          <w:p>
            <w:pPr>
              <w:jc w:val="center"/>
            </w:pPr>
            <w:r>
              <w:rPr>
                <w:rFonts w:ascii="Calibri" w:hAnsi="Calibri"/>
                <w:b/>
                <w:color w:val="FFFFFF"/>
                <w:sz w:val="17"/>
              </w:rPr>
              <w:t>Musth Peak</w:t>
            </w:r>
          </w:p>
        </w:tc>
      </w:tr>
      <w:tr>
        <w:tc>
          <w:tcPr>
            <w:tcW w:type="dxa" w:w="2268"/>
            <w:shd w:val="clear" w:color="auto" w:fill="FFFFFF"/>
          </w:tcPr>
          <w:p>
            <w:r>
              <w:rPr>
                <w:rFonts w:ascii="Calibri" w:hAnsi="Calibri"/>
                <w:b w:val="0"/>
                <w:color w:val="1A1A1A"/>
                <w:sz w:val="17"/>
              </w:rPr>
              <w:t>Testosterone (serum)</w:t>
            </w:r>
          </w:p>
        </w:tc>
        <w:tc>
          <w:tcPr>
            <w:tcW w:type="dxa" w:w="1984"/>
            <w:shd w:val="clear" w:color="auto" w:fill="FFFFFF"/>
          </w:tcPr>
          <w:p>
            <w:r>
              <w:rPr>
                <w:rFonts w:ascii="Calibri" w:hAnsi="Calibri"/>
                <w:b w:val="0"/>
                <w:color w:val="1A1A1A"/>
                <w:sz w:val="17"/>
              </w:rPr>
              <w:t>3.05 ± 0.60 ng/mL</w:t>
            </w:r>
          </w:p>
        </w:tc>
        <w:tc>
          <w:tcPr>
            <w:tcW w:type="dxa" w:w="1984"/>
            <w:shd w:val="clear" w:color="auto" w:fill="FFFFFF"/>
          </w:tcPr>
          <w:p>
            <w:r>
              <w:rPr>
                <w:rFonts w:ascii="Calibri" w:hAnsi="Calibri"/>
                <w:b w:val="0"/>
                <w:color w:val="1A1A1A"/>
                <w:sz w:val="17"/>
              </w:rPr>
              <w:t>Rising; 2–5× baseline</w:t>
            </w:r>
          </w:p>
        </w:tc>
        <w:tc>
          <w:tcPr>
            <w:tcW w:type="dxa" w:w="3118"/>
            <w:shd w:val="clear" w:color="auto" w:fill="FFFFFF"/>
          </w:tcPr>
          <w:p>
            <w:r>
              <w:rPr>
                <w:rFonts w:ascii="Calibri" w:hAnsi="Calibri"/>
                <w:b w:val="0"/>
                <w:color w:val="1A1A1A"/>
                <w:sz w:val="17"/>
              </w:rPr>
              <w:t>19–40 ng/mL (avg 26 ng/mL)</w:t>
            </w:r>
          </w:p>
        </w:tc>
      </w:tr>
      <w:tr>
        <w:tc>
          <w:tcPr>
            <w:tcW w:type="dxa" w:w="2268"/>
            <w:shd w:val="clear" w:color="auto" w:fill="EAF7EE"/>
          </w:tcPr>
          <w:p>
            <w:r>
              <w:rPr>
                <w:rFonts w:ascii="Calibri" w:hAnsi="Calibri"/>
                <w:b w:val="0"/>
                <w:color w:val="1A1A1A"/>
                <w:sz w:val="17"/>
              </w:rPr>
              <w:t>LH pattern</w:t>
            </w:r>
          </w:p>
        </w:tc>
        <w:tc>
          <w:tcPr>
            <w:tcW w:type="dxa" w:w="1984"/>
            <w:shd w:val="clear" w:color="auto" w:fill="EAF7EE"/>
          </w:tcPr>
          <w:p>
            <w:r>
              <w:rPr>
                <w:rFonts w:ascii="Calibri" w:hAnsi="Calibri"/>
                <w:b w:val="0"/>
                <w:color w:val="1A1A1A"/>
                <w:sz w:val="17"/>
              </w:rPr>
              <w:t>Baseline</w:t>
            </w:r>
          </w:p>
        </w:tc>
        <w:tc>
          <w:tcPr>
            <w:tcW w:type="dxa" w:w="1984"/>
            <w:shd w:val="clear" w:color="auto" w:fill="EAF7EE"/>
          </w:tcPr>
          <w:p>
            <w:r>
              <w:rPr>
                <w:rFonts w:ascii="Calibri" w:hAnsi="Calibri"/>
                <w:b w:val="0"/>
                <w:color w:val="1A1A1A"/>
                <w:sz w:val="17"/>
              </w:rPr>
              <w:t>Begins rising 4 weeks before musth</w:t>
            </w:r>
          </w:p>
        </w:tc>
        <w:tc>
          <w:tcPr>
            <w:tcW w:type="dxa" w:w="3118"/>
            <w:shd w:val="clear" w:color="auto" w:fill="EAF7EE"/>
          </w:tcPr>
          <w:p>
            <w:r>
              <w:rPr>
                <w:rFonts w:ascii="Calibri" w:hAnsi="Calibri"/>
                <w:b w:val="0"/>
                <w:color w:val="1A1A1A"/>
                <w:sz w:val="17"/>
              </w:rPr>
              <w:t>Elevated; heightened testis sensitivity</w:t>
            </w:r>
          </w:p>
        </w:tc>
      </w:tr>
      <w:tr>
        <w:tc>
          <w:tcPr>
            <w:tcW w:type="dxa" w:w="2268"/>
            <w:shd w:val="clear" w:color="auto" w:fill="FFFFFF"/>
          </w:tcPr>
          <w:p>
            <w:r>
              <w:rPr>
                <w:rFonts w:ascii="Calibri" w:hAnsi="Calibri"/>
                <w:b w:val="0"/>
                <w:color w:val="1A1A1A"/>
                <w:sz w:val="17"/>
              </w:rPr>
              <w:t>Temporal gland</w:t>
            </w:r>
          </w:p>
        </w:tc>
        <w:tc>
          <w:tcPr>
            <w:tcW w:type="dxa" w:w="1984"/>
            <w:shd w:val="clear" w:color="auto" w:fill="FFFFFF"/>
          </w:tcPr>
          <w:p>
            <w:r>
              <w:rPr>
                <w:rFonts w:ascii="Calibri" w:hAnsi="Calibri"/>
                <w:b w:val="0"/>
                <w:color w:val="1A1A1A"/>
                <w:sz w:val="17"/>
              </w:rPr>
              <w:t>Inactive / dry</w:t>
            </w:r>
          </w:p>
        </w:tc>
        <w:tc>
          <w:tcPr>
            <w:tcW w:type="dxa" w:w="1984"/>
            <w:shd w:val="clear" w:color="auto" w:fill="FFFFFF"/>
          </w:tcPr>
          <w:p>
            <w:r>
              <w:rPr>
                <w:rFonts w:ascii="Calibri" w:hAnsi="Calibri"/>
                <w:b w:val="0"/>
                <w:color w:val="1A1A1A"/>
                <w:sz w:val="17"/>
              </w:rPr>
              <w:t>Slight activation</w:t>
            </w:r>
          </w:p>
        </w:tc>
        <w:tc>
          <w:tcPr>
            <w:tcW w:type="dxa" w:w="3118"/>
            <w:shd w:val="clear" w:color="auto" w:fill="FFFFFF"/>
          </w:tcPr>
          <w:p>
            <w:r>
              <w:rPr>
                <w:rFonts w:ascii="Calibri" w:hAnsi="Calibri"/>
                <w:b w:val="0"/>
                <w:color w:val="1A1A1A"/>
                <w:sz w:val="17"/>
              </w:rPr>
              <w:t>Heavy temporin secretion (dark, tar-like)</w:t>
            </w:r>
          </w:p>
        </w:tc>
      </w:tr>
      <w:tr>
        <w:tc>
          <w:tcPr>
            <w:tcW w:type="dxa" w:w="2268"/>
            <w:shd w:val="clear" w:color="auto" w:fill="EAF7EE"/>
          </w:tcPr>
          <w:p>
            <w:r>
              <w:rPr>
                <w:rFonts w:ascii="Calibri" w:hAnsi="Calibri"/>
                <w:b w:val="0"/>
                <w:color w:val="1A1A1A"/>
                <w:sz w:val="17"/>
              </w:rPr>
              <w:t>Urine dribbling</w:t>
            </w:r>
          </w:p>
        </w:tc>
        <w:tc>
          <w:tcPr>
            <w:tcW w:type="dxa" w:w="1984"/>
            <w:shd w:val="clear" w:color="auto" w:fill="EAF7EE"/>
          </w:tcPr>
          <w:p>
            <w:r>
              <w:rPr>
                <w:rFonts w:ascii="Calibri" w:hAnsi="Calibri"/>
                <w:b w:val="0"/>
                <w:color w:val="1A1A1A"/>
                <w:sz w:val="17"/>
              </w:rPr>
              <w:t>Absent</w:t>
            </w:r>
          </w:p>
        </w:tc>
        <w:tc>
          <w:tcPr>
            <w:tcW w:type="dxa" w:w="1984"/>
            <w:shd w:val="clear" w:color="auto" w:fill="EAF7EE"/>
          </w:tcPr>
          <w:p>
            <w:r>
              <w:rPr>
                <w:rFonts w:ascii="Calibri" w:hAnsi="Calibri"/>
                <w:b w:val="0"/>
                <w:color w:val="1A1A1A"/>
                <w:sz w:val="17"/>
              </w:rPr>
              <w:t>Mild</w:t>
            </w:r>
          </w:p>
        </w:tc>
        <w:tc>
          <w:tcPr>
            <w:tcW w:type="dxa" w:w="3118"/>
            <w:shd w:val="clear" w:color="auto" w:fill="EAF7EE"/>
          </w:tcPr>
          <w:p>
            <w:r>
              <w:rPr>
                <w:rFonts w:ascii="Calibri" w:hAnsi="Calibri"/>
                <w:b w:val="0"/>
                <w:color w:val="1A1A1A"/>
                <w:sz w:val="17"/>
              </w:rPr>
              <w:t>Continuous; green-tinged</w:t>
            </w:r>
          </w:p>
        </w:tc>
      </w:tr>
      <w:tr>
        <w:tc>
          <w:tcPr>
            <w:tcW w:type="dxa" w:w="2268"/>
            <w:shd w:val="clear" w:color="auto" w:fill="FFFFFF"/>
          </w:tcPr>
          <w:p>
            <w:r>
              <w:rPr>
                <w:rFonts w:ascii="Calibri" w:hAnsi="Calibri"/>
                <w:b w:val="0"/>
                <w:color w:val="1A1A1A"/>
                <w:sz w:val="17"/>
              </w:rPr>
              <w:t>Cortisol</w:t>
            </w:r>
          </w:p>
        </w:tc>
        <w:tc>
          <w:tcPr>
            <w:tcW w:type="dxa" w:w="1984"/>
            <w:shd w:val="clear" w:color="auto" w:fill="FFFFFF"/>
          </w:tcPr>
          <w:p>
            <w:r>
              <w:rPr>
                <w:rFonts w:ascii="Calibri" w:hAnsi="Calibri"/>
                <w:b w:val="0"/>
                <w:color w:val="1A1A1A"/>
                <w:sz w:val="17"/>
              </w:rPr>
              <w:t>Normal</w:t>
            </w:r>
          </w:p>
        </w:tc>
        <w:tc>
          <w:tcPr>
            <w:tcW w:type="dxa" w:w="1984"/>
            <w:shd w:val="clear" w:color="auto" w:fill="FFFFFF"/>
          </w:tcPr>
          <w:p>
            <w:r>
              <w:rPr>
                <w:rFonts w:ascii="Calibri" w:hAnsi="Calibri"/>
                <w:b w:val="0"/>
                <w:color w:val="1A1A1A"/>
                <w:sz w:val="17"/>
              </w:rPr>
              <w:t>Slight rise</w:t>
            </w:r>
          </w:p>
        </w:tc>
        <w:tc>
          <w:tcPr>
            <w:tcW w:type="dxa" w:w="3118"/>
            <w:shd w:val="clear" w:color="auto" w:fill="FFFFFF"/>
          </w:tcPr>
          <w:p>
            <w:r>
              <w:rPr>
                <w:rFonts w:ascii="Calibri" w:hAnsi="Calibri"/>
                <w:b w:val="0"/>
                <w:color w:val="1A1A1A"/>
                <w:sz w:val="17"/>
              </w:rPr>
              <w:t>Elevated in captive bulls; varies in wild</w:t>
            </w:r>
          </w:p>
        </w:tc>
      </w:tr>
      <w:tr>
        <w:tc>
          <w:tcPr>
            <w:tcW w:type="dxa" w:w="2268"/>
            <w:shd w:val="clear" w:color="auto" w:fill="EAF7EE"/>
          </w:tcPr>
          <w:p>
            <w:r>
              <w:rPr>
                <w:rFonts w:ascii="Calibri" w:hAnsi="Calibri"/>
                <w:b w:val="0"/>
                <w:color w:val="1A1A1A"/>
                <w:sz w:val="17"/>
              </w:rPr>
              <w:t>Thyroid hormones</w:t>
            </w:r>
          </w:p>
        </w:tc>
        <w:tc>
          <w:tcPr>
            <w:tcW w:type="dxa" w:w="1984"/>
            <w:shd w:val="clear" w:color="auto" w:fill="EAF7EE"/>
          </w:tcPr>
          <w:p>
            <w:r>
              <w:rPr>
                <w:rFonts w:ascii="Calibri" w:hAnsi="Calibri"/>
                <w:b w:val="0"/>
                <w:color w:val="1A1A1A"/>
                <w:sz w:val="17"/>
              </w:rPr>
              <w:t>Normal</w:t>
            </w:r>
          </w:p>
        </w:tc>
        <w:tc>
          <w:tcPr>
            <w:tcW w:type="dxa" w:w="1984"/>
            <w:shd w:val="clear" w:color="auto" w:fill="EAF7EE"/>
          </w:tcPr>
          <w:p>
            <w:r>
              <w:rPr>
                <w:rFonts w:ascii="Calibri" w:hAnsi="Calibri"/>
                <w:b w:val="0"/>
                <w:color w:val="1A1A1A"/>
                <w:sz w:val="17"/>
              </w:rPr>
              <w:t>Normal</w:t>
            </w:r>
          </w:p>
        </w:tc>
        <w:tc>
          <w:tcPr>
            <w:tcW w:type="dxa" w:w="3118"/>
            <w:shd w:val="clear" w:color="auto" w:fill="EAF7EE"/>
          </w:tcPr>
          <w:p>
            <w:r>
              <w:rPr>
                <w:rFonts w:ascii="Calibri" w:hAnsi="Calibri"/>
                <w:b w:val="0"/>
                <w:color w:val="1A1A1A"/>
                <w:sz w:val="17"/>
              </w:rPr>
              <w:t>Decreased during musth</w:t>
            </w:r>
          </w:p>
        </w:tc>
      </w:tr>
    </w:tbl>
    <w:p>
      <w:pPr>
        <w:spacing w:after="40"/>
      </w:pPr>
    </w:p>
    <w:p>
      <w:pPr>
        <w:spacing w:after="40"/>
        <w:ind w:left="283" w:hanging="170"/>
      </w:pPr>
      <w:r>
        <w:rPr>
          <w:rFonts w:ascii="Calibri" w:hAnsi="Calibri"/>
          <w:color w:val="1A1A1A"/>
          <w:sz w:val="19"/>
        </w:rPr>
        <w:t>•  LH rises 4 weeks prior to musth onset — LH receptor up-regulation primes testes for maximal testosterone production</w:t>
      </w:r>
    </w:p>
    <w:p>
      <w:pPr>
        <w:spacing w:after="40"/>
        <w:ind w:left="283" w:hanging="170"/>
      </w:pPr>
      <w:r>
        <w:rPr>
          <w:rFonts w:ascii="Calibri" w:hAnsi="Calibri"/>
          <w:color w:val="1A1A1A"/>
          <w:sz w:val="19"/>
        </w:rPr>
        <w:t>•  GnRH antagonist treatment can reduce testosterone from 29.8 ng/mL to 2.2 ng/mL within 24 hours — used in captive bull management</w:t>
      </w:r>
    </w:p>
    <w:p>
      <w:pPr>
        <w:spacing w:after="40"/>
        <w:ind w:left="283" w:hanging="170"/>
      </w:pPr>
      <w:r>
        <w:rPr>
          <w:rFonts w:ascii="Calibri" w:hAnsi="Calibri"/>
          <w:color w:val="1A1A1A"/>
          <w:sz w:val="19"/>
        </w:rPr>
        <w:t>•  Musth duration: days to 4 months depending on age; bulls &gt;30 years show longest musth episodes</w:t>
      </w:r>
    </w:p>
    <w:p>
      <w:pPr>
        <w:spacing w:after="40"/>
        <w:ind w:left="283" w:hanging="170"/>
      </w:pPr>
      <w:r>
        <w:rPr>
          <w:rFonts w:ascii="Calibri" w:hAnsi="Calibri"/>
          <w:color w:val="1A1A1A"/>
          <w:sz w:val="19"/>
        </w:rPr>
        <w:t>•  Wild bulls: musth does NOT necessarily represent physiological stress (HPA axis activation varies from captive bulls)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CAPTIVE MANAGEMENT: Musth bulls can be detected early by rising temporal secretion + urine dribbling even before full aggression. LH monitoring (4 weeks pre-musth) enables preparation. GnRH antagonist treatment is available but requires veterinary approval and monitoring.</w:t>
            </w:r>
          </w:p>
        </w:tc>
      </w:tr>
    </w:tbl>
    <w:p>
      <w:pPr>
        <w:spacing w:after="40"/>
      </w:pPr>
    </w:p>
    <w:p>
      <w:pPr>
        <w:pStyle w:val="Heading2"/>
        <w:spacing w:before="80" w:after="40"/>
      </w:pPr>
      <w:r>
        <w:t>13.3  EEHV — Elephant Endotheliotropic Herpesvirus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13.3  EEHV — Elephant Endotheliotropic Herpesvirus</w:t>
            </w:r>
          </w:p>
        </w:tc>
      </w:tr>
    </w:tbl>
    <w:p>
      <w:pPr>
        <w:spacing w:after="40"/>
      </w:pPr>
    </w:p>
    <w:p>
      <w:pPr>
        <w:spacing w:after="80"/>
        <w:jc w:val="left"/>
      </w:pPr>
      <w:r>
        <w:rPr>
          <w:rFonts w:ascii="Calibri" w:hAnsi="Calibri"/>
          <w:b w:val="0"/>
          <w:i w:val="0"/>
          <w:color w:val="1A1A1A"/>
          <w:sz w:val="19"/>
        </w:rPr>
        <w:t>EEHV Haemorrhagic Disease is the LEADING INFECTIOUS CAUSE OF DEATH in captive Asian elephant calves worldwide. It causes peracute haemorrhagic disease in calves aged 1–8 years, with death occurring within 12–72 hours of clinical signs appearing:</w:t>
      </w: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EEHV Subtype</w:t>
            </w:r>
          </w:p>
        </w:tc>
        <w:tc>
          <w:tcPr>
            <w:tcW w:type="dxa" w:w="2268"/>
            <w:shd w:val="clear" w:color="auto" w:fill="2D6A4F"/>
          </w:tcPr>
          <w:p>
            <w:pPr>
              <w:jc w:val="center"/>
            </w:pPr>
            <w:r>
              <w:rPr>
                <w:rFonts w:ascii="Calibri" w:hAnsi="Calibri"/>
                <w:b/>
                <w:color w:val="FFFFFF"/>
                <w:sz w:val="17"/>
              </w:rPr>
              <w:t>Prevalence (Thailand)</w:t>
            </w:r>
          </w:p>
        </w:tc>
        <w:tc>
          <w:tcPr>
            <w:tcW w:type="dxa" w:w="2268"/>
            <w:shd w:val="clear" w:color="auto" w:fill="2D6A4F"/>
          </w:tcPr>
          <w:p>
            <w:pPr>
              <w:jc w:val="center"/>
            </w:pPr>
            <w:r>
              <w:rPr>
                <w:rFonts w:ascii="Calibri" w:hAnsi="Calibri"/>
                <w:b/>
                <w:color w:val="FFFFFF"/>
                <w:sz w:val="17"/>
              </w:rPr>
              <w:t>Case Fatality Rate</w:t>
            </w:r>
          </w:p>
        </w:tc>
        <w:tc>
          <w:tcPr>
            <w:tcW w:type="dxa" w:w="3118"/>
            <w:shd w:val="clear" w:color="auto" w:fill="2D6A4F"/>
          </w:tcPr>
          <w:p>
            <w:pPr>
              <w:jc w:val="center"/>
            </w:pPr>
            <w:r>
              <w:rPr>
                <w:rFonts w:ascii="Calibri" w:hAnsi="Calibri"/>
                <w:b/>
                <w:color w:val="FFFFFF"/>
                <w:sz w:val="17"/>
              </w:rPr>
              <w:t>Notes</w:t>
            </w:r>
          </w:p>
        </w:tc>
      </w:tr>
      <w:tr>
        <w:tc>
          <w:tcPr>
            <w:tcW w:type="dxa" w:w="2268"/>
            <w:shd w:val="clear" w:color="auto" w:fill="FFFFFF"/>
          </w:tcPr>
          <w:p>
            <w:r>
              <w:rPr>
                <w:rFonts w:ascii="Calibri" w:hAnsi="Calibri"/>
                <w:b w:val="0"/>
                <w:color w:val="1A1A1A"/>
                <w:sz w:val="17"/>
              </w:rPr>
              <w:t>EEHV1A</w:t>
            </w:r>
          </w:p>
        </w:tc>
        <w:tc>
          <w:tcPr>
            <w:tcW w:type="dxa" w:w="2268"/>
            <w:shd w:val="clear" w:color="auto" w:fill="FFFFFF"/>
          </w:tcPr>
          <w:p>
            <w:r>
              <w:rPr>
                <w:rFonts w:ascii="Calibri" w:hAnsi="Calibri"/>
                <w:b w:val="0"/>
                <w:color w:val="1A1A1A"/>
                <w:sz w:val="17"/>
              </w:rPr>
              <w:t>58%</w:t>
            </w:r>
          </w:p>
        </w:tc>
        <w:tc>
          <w:tcPr>
            <w:tcW w:type="dxa" w:w="2268"/>
            <w:shd w:val="clear" w:color="auto" w:fill="FFFFFF"/>
          </w:tcPr>
          <w:p>
            <w:r>
              <w:rPr>
                <w:rFonts w:ascii="Calibri" w:hAnsi="Calibri"/>
                <w:b w:val="0"/>
                <w:color w:val="1A1A1A"/>
                <w:sz w:val="17"/>
              </w:rPr>
              <w:t>75%</w:t>
            </w:r>
          </w:p>
        </w:tc>
        <w:tc>
          <w:tcPr>
            <w:tcW w:type="dxa" w:w="3118"/>
            <w:shd w:val="clear" w:color="auto" w:fill="FFFFFF"/>
          </w:tcPr>
          <w:p>
            <w:r>
              <w:rPr>
                <w:rFonts w:ascii="Calibri" w:hAnsi="Calibri"/>
                <w:b w:val="0"/>
                <w:color w:val="1A1A1A"/>
                <w:sz w:val="17"/>
              </w:rPr>
              <w:t>Most common subtype</w:t>
            </w:r>
          </w:p>
        </w:tc>
      </w:tr>
      <w:tr>
        <w:tc>
          <w:tcPr>
            <w:tcW w:type="dxa" w:w="2268"/>
            <w:shd w:val="clear" w:color="auto" w:fill="EAF7EE"/>
          </w:tcPr>
          <w:p>
            <w:r>
              <w:rPr>
                <w:rFonts w:ascii="Calibri" w:hAnsi="Calibri"/>
                <w:b w:val="0"/>
                <w:color w:val="1A1A1A"/>
                <w:sz w:val="17"/>
              </w:rPr>
              <w:t>EEHV4</w:t>
            </w:r>
          </w:p>
        </w:tc>
        <w:tc>
          <w:tcPr>
            <w:tcW w:type="dxa" w:w="2268"/>
            <w:shd w:val="clear" w:color="auto" w:fill="EAF7EE"/>
          </w:tcPr>
          <w:p>
            <w:r>
              <w:rPr>
                <w:rFonts w:ascii="Calibri" w:hAnsi="Calibri"/>
                <w:b w:val="0"/>
                <w:color w:val="1A1A1A"/>
                <w:sz w:val="17"/>
              </w:rPr>
              <w:t>34%</w:t>
            </w:r>
          </w:p>
        </w:tc>
        <w:tc>
          <w:tcPr>
            <w:tcW w:type="dxa" w:w="2268"/>
            <w:shd w:val="clear" w:color="auto" w:fill="EAF7EE"/>
          </w:tcPr>
          <w:p>
            <w:r>
              <w:rPr>
                <w:rFonts w:ascii="Calibri" w:hAnsi="Calibri"/>
                <w:b w:val="0"/>
                <w:color w:val="1A1A1A"/>
                <w:sz w:val="17"/>
              </w:rPr>
              <w:t>40%</w:t>
            </w:r>
          </w:p>
        </w:tc>
        <w:tc>
          <w:tcPr>
            <w:tcW w:type="dxa" w:w="3118"/>
            <w:shd w:val="clear" w:color="auto" w:fill="EAF7EE"/>
          </w:tcPr>
          <w:p>
            <w:r>
              <w:rPr>
                <w:rFonts w:ascii="Calibri" w:hAnsi="Calibri"/>
                <w:b w:val="0"/>
                <w:color w:val="1A1A1A"/>
                <w:sz w:val="17"/>
              </w:rPr>
              <w:t>Lowest mortality</w:t>
            </w:r>
          </w:p>
        </w:tc>
      </w:tr>
      <w:tr>
        <w:tc>
          <w:tcPr>
            <w:tcW w:type="dxa" w:w="2268"/>
            <w:shd w:val="clear" w:color="auto" w:fill="FFFFFF"/>
          </w:tcPr>
          <w:p>
            <w:r>
              <w:rPr>
                <w:rFonts w:ascii="Calibri" w:hAnsi="Calibri"/>
                <w:b w:val="0"/>
                <w:color w:val="1A1A1A"/>
                <w:sz w:val="17"/>
              </w:rPr>
              <w:t>EEHV1B</w:t>
            </w:r>
          </w:p>
        </w:tc>
        <w:tc>
          <w:tcPr>
            <w:tcW w:type="dxa" w:w="2268"/>
            <w:shd w:val="clear" w:color="auto" w:fill="FFFFFF"/>
          </w:tcPr>
          <w:p>
            <w:r>
              <w:rPr>
                <w:rFonts w:ascii="Calibri" w:hAnsi="Calibri"/>
                <w:b w:val="0"/>
                <w:color w:val="1A1A1A"/>
                <w:sz w:val="17"/>
              </w:rPr>
              <w:t>5.8%</w:t>
            </w:r>
          </w:p>
        </w:tc>
        <w:tc>
          <w:tcPr>
            <w:tcW w:type="dxa" w:w="2268"/>
            <w:shd w:val="clear" w:color="auto" w:fill="FFFFFF"/>
          </w:tcPr>
          <w:p>
            <w:r>
              <w:rPr>
                <w:rFonts w:ascii="Calibri" w:hAnsi="Calibri"/>
                <w:b w:val="0"/>
                <w:color w:val="1A1A1A"/>
                <w:sz w:val="17"/>
              </w:rPr>
              <w:t>83%</w:t>
            </w:r>
          </w:p>
        </w:tc>
        <w:tc>
          <w:tcPr>
            <w:tcW w:type="dxa" w:w="3118"/>
            <w:shd w:val="clear" w:color="auto" w:fill="FFFFFF"/>
          </w:tcPr>
          <w:p>
            <w:r>
              <w:rPr>
                <w:rFonts w:ascii="Calibri" w:hAnsi="Calibri"/>
                <w:b w:val="0"/>
                <w:color w:val="1A1A1A"/>
                <w:sz w:val="17"/>
              </w:rPr>
              <w:t>High mortality</w:t>
            </w:r>
          </w:p>
        </w:tc>
      </w:tr>
      <w:tr>
        <w:tc>
          <w:tcPr>
            <w:tcW w:type="dxa" w:w="2268"/>
            <w:shd w:val="clear" w:color="auto" w:fill="EAF7EE"/>
          </w:tcPr>
          <w:p>
            <w:r>
              <w:rPr>
                <w:rFonts w:ascii="Calibri" w:hAnsi="Calibri"/>
                <w:b w:val="0"/>
                <w:color w:val="1A1A1A"/>
                <w:sz w:val="17"/>
              </w:rPr>
              <w:t>EEHV1A + 1B co-infection</w:t>
            </w:r>
          </w:p>
        </w:tc>
        <w:tc>
          <w:tcPr>
            <w:tcW w:type="dxa" w:w="2268"/>
            <w:shd w:val="clear" w:color="auto" w:fill="EAF7EE"/>
          </w:tcPr>
          <w:p>
            <w:r>
              <w:rPr>
                <w:rFonts w:ascii="Calibri" w:hAnsi="Calibri"/>
                <w:b w:val="0"/>
                <w:color w:val="1A1A1A"/>
                <w:sz w:val="17"/>
              </w:rPr>
              <w:t>1.9%</w:t>
            </w:r>
          </w:p>
        </w:tc>
        <w:tc>
          <w:tcPr>
            <w:tcW w:type="dxa" w:w="2268"/>
            <w:shd w:val="clear" w:color="auto" w:fill="EAF7EE"/>
          </w:tcPr>
          <w:p>
            <w:r>
              <w:rPr>
                <w:rFonts w:ascii="Calibri" w:hAnsi="Calibri"/>
                <w:b w:val="0"/>
                <w:color w:val="1A1A1A"/>
                <w:sz w:val="17"/>
              </w:rPr>
              <w:t>100%</w:t>
            </w:r>
          </w:p>
        </w:tc>
        <w:tc>
          <w:tcPr>
            <w:tcW w:type="dxa" w:w="3118"/>
            <w:shd w:val="clear" w:color="auto" w:fill="EAF7EE"/>
          </w:tcPr>
          <w:p>
            <w:r>
              <w:rPr>
                <w:rFonts w:ascii="Calibri" w:hAnsi="Calibri"/>
                <w:b w:val="0"/>
                <w:color w:val="1A1A1A"/>
                <w:sz w:val="17"/>
              </w:rPr>
              <w:t>Always fatal</w:t>
            </w:r>
          </w:p>
        </w:tc>
      </w:tr>
    </w:tbl>
    <w:p>
      <w:pPr>
        <w:spacing w:after="40"/>
      </w:pPr>
    </w:p>
    <w:p>
      <w:pPr>
        <w:spacing w:after="40"/>
        <w:ind w:left="283" w:hanging="170"/>
      </w:pPr>
      <w:r>
        <w:rPr>
          <w:rFonts w:ascii="Calibri" w:hAnsi="Calibri"/>
          <w:color w:val="1A1A1A"/>
          <w:sz w:val="19"/>
        </w:rPr>
        <w:t>•  Highest risk age: 2–4 years old calves (can affect 0–8 year range)</w:t>
      </w:r>
    </w:p>
    <w:p>
      <w:pPr>
        <w:spacing w:after="40"/>
        <w:ind w:left="283" w:hanging="170"/>
      </w:pPr>
      <w:r>
        <w:rPr>
          <w:rFonts w:ascii="Calibri" w:hAnsi="Calibri"/>
          <w:color w:val="1A1A1A"/>
          <w:sz w:val="19"/>
        </w:rPr>
        <w:t>•  Median time from clinical signs to death: 36 hours</w:t>
      </w:r>
    </w:p>
    <w:p>
      <w:pPr>
        <w:spacing w:after="40"/>
        <w:ind w:left="283" w:hanging="170"/>
      </w:pPr>
      <w:r>
        <w:rPr>
          <w:rFonts w:ascii="Calibri" w:hAnsi="Calibri"/>
          <w:color w:val="1A1A1A"/>
          <w:sz w:val="19"/>
        </w:rPr>
        <w:t>•  CLINICAL SIGNS: lethargy, anorexia, facial oedema, oral ulcers, cyanotic (blue) tongue, oedema of head/neck/trunk, tachycardia</w:t>
      </w:r>
    </w:p>
    <w:p>
      <w:pPr>
        <w:spacing w:after="40"/>
        <w:ind w:left="283" w:hanging="170"/>
      </w:pPr>
      <w:r>
        <w:rPr>
          <w:rFonts w:ascii="Calibri" w:hAnsi="Calibri"/>
          <w:color w:val="1A1A1A"/>
          <w:sz w:val="19"/>
        </w:rPr>
        <w:t>•  Untreated case fatality rate: ≥80%; early antiviral treatment (famciclovir + supportive care) can improve outcomes</w:t>
      </w:r>
    </w:p>
    <w:p>
      <w:pPr>
        <w:spacing w:after="40"/>
        <w:ind w:left="283" w:hanging="170"/>
      </w:pPr>
      <w:r>
        <w:rPr>
          <w:rFonts w:ascii="Calibri" w:hAnsi="Calibri"/>
          <w:color w:val="1A1A1A"/>
          <w:sz w:val="19"/>
        </w:rPr>
        <w:t>•  Historical impact: ~20% of all captive juvenile Asian elephant deaths (Western hemisphere, 1962–2007)</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EEHV EMERGENCY: Calf showing lethargy + facial swelling + blue tongue tip = presumptive EEHV-HD. Time-critical — start antiviral + IV fluids immediately. Collect blood (PCR + CBC) before treatment. Contact WII/IVRI for diagnostic support.</w:t>
            </w:r>
          </w:p>
        </w:tc>
      </w:tr>
    </w:tbl>
    <w:p>
      <w:pPr>
        <w:spacing w:after="40"/>
      </w:pPr>
    </w:p>
    <w:p/>
    <w:p>
      <w:pPr>
        <w:spacing w:before="0" w:after="0"/>
      </w:pPr>
      <w:r>
        <w:br w:type="page"/>
      </w:r>
    </w:p>
    <w:p>
      <w:pPr>
        <w:pStyle w:val="Heading1"/>
        <w:spacing w:before="160" w:after="40"/>
      </w:pPr>
      <w:r>
        <w:t>14.  Human-Elephant Conflict &amp; Conservation Law in India</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14.  Human-Elephant Conflict &amp; Conservation Law in India</w:t>
            </w:r>
          </w:p>
        </w:tc>
      </w:tr>
    </w:tbl>
    <w:p>
      <w:pPr>
        <w:spacing w:after="40"/>
      </w:pPr>
    </w:p>
    <w:p>
      <w:pPr>
        <w:spacing w:before="80" w:after="40"/>
        <w:jc w:val="center"/>
      </w:pPr>
      <w:r>
        <w:drawing>
          <wp:inline xmlns:a="http://schemas.openxmlformats.org/drawingml/2006/main" xmlns:pic="http://schemas.openxmlformats.org/drawingml/2006/picture">
            <wp:extent cx="4680000" cy="2925000"/>
            <wp:docPr id="23" name="Picture 23"/>
            <wp:cNvGraphicFramePr>
              <a:graphicFrameLocks noChangeAspect="1"/>
            </wp:cNvGraphicFramePr>
            <a:graphic>
              <a:graphicData uri="http://schemas.openxmlformats.org/drawingml/2006/picture">
                <pic:pic>
                  <pic:nvPicPr>
                    <pic:cNvPr id="0" name="slide_20.png"/>
                    <pic:cNvPicPr/>
                  </pic:nvPicPr>
                  <pic:blipFill>
                    <a:blip r:embed="rId25"/>
                    <a:stretch>
                      <a:fillRect/>
                    </a:stretch>
                  </pic:blipFill>
                  <pic:spPr>
                    <a:xfrm>
                      <a:off x="0" y="0"/>
                      <a:ext cx="4680000" cy="2925000"/>
                    </a:xfrm>
                    <a:prstGeom prst="rect"/>
                  </pic:spPr>
                </pic:pic>
              </a:graphicData>
            </a:graphic>
          </wp:inline>
        </w:drawing>
      </w:r>
    </w:p>
    <w:p>
      <w:pPr>
        <w:spacing w:after="120"/>
        <w:jc w:val="center"/>
      </w:pPr>
      <w:r>
        <w:rPr>
          <w:rFonts w:ascii="Calibri" w:hAnsi="Calibri"/>
          <w:i/>
          <w:color w:val="555555"/>
          <w:sz w:val="16"/>
        </w:rPr>
        <w:t>Slide 20 — Conservation context: HEC and elephant mortality</w:t>
      </w:r>
    </w:p>
    <w:p>
      <w:pPr>
        <w:pStyle w:val="Heading2"/>
        <w:spacing w:before="80" w:after="40"/>
      </w:pPr>
      <w:r>
        <w:t>14.1  National Mortality Statistics (India, 2019–2024)</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14.1  National Mortality Statistics (India, 2019–2024)</w:t>
            </w:r>
          </w:p>
        </w:tc>
      </w:tr>
    </w:tbl>
    <w:p>
      <w:pPr>
        <w:spacing w:after="40"/>
      </w:pPr>
    </w:p>
    <w:p>
      <w:pPr>
        <w:spacing w:after="80"/>
        <w:jc w:val="left"/>
      </w:pPr>
      <w:r>
        <w:rPr>
          <w:rFonts w:ascii="Calibri" w:hAnsi="Calibri"/>
          <w:b w:val="0"/>
          <w:i w:val="0"/>
          <w:color w:val="1A1A1A"/>
          <w:sz w:val="19"/>
        </w:rPr>
        <w:t>India is home to ~60% of the world's Asian elephant population (~29,000–30,000 wild elephants). Human-elephant conflict (HEC) is a critical conservation and public safety challenge. India officially recorded 528 elephant deaths due to unnatural causes in the 5-year period 2019–2024:</w:t>
      </w: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Cause</w:t>
            </w:r>
          </w:p>
        </w:tc>
        <w:tc>
          <w:tcPr>
            <w:tcW w:type="dxa" w:w="1984"/>
            <w:shd w:val="clear" w:color="auto" w:fill="2D6A4F"/>
          </w:tcPr>
          <w:p>
            <w:pPr>
              <w:jc w:val="center"/>
            </w:pPr>
            <w:r>
              <w:rPr>
                <w:rFonts w:ascii="Calibri" w:hAnsi="Calibri"/>
                <w:b/>
                <w:color w:val="FFFFFF"/>
                <w:sz w:val="17"/>
              </w:rPr>
              <w:t>Deaths (2019–2024)</w:t>
            </w:r>
          </w:p>
        </w:tc>
        <w:tc>
          <w:tcPr>
            <w:tcW w:type="dxa" w:w="1701"/>
            <w:shd w:val="clear" w:color="auto" w:fill="2D6A4F"/>
          </w:tcPr>
          <w:p>
            <w:pPr>
              <w:jc w:val="center"/>
            </w:pPr>
            <w:r>
              <w:rPr>
                <w:rFonts w:ascii="Calibri" w:hAnsi="Calibri"/>
                <w:b/>
                <w:color w:val="FFFFFF"/>
                <w:sz w:val="17"/>
              </w:rPr>
              <w:t>Percentage</w:t>
            </w:r>
          </w:p>
        </w:tc>
        <w:tc>
          <w:tcPr>
            <w:tcW w:type="dxa" w:w="3402"/>
            <w:shd w:val="clear" w:color="auto" w:fill="2D6A4F"/>
          </w:tcPr>
          <w:p>
            <w:pPr>
              <w:jc w:val="center"/>
            </w:pPr>
            <w:r>
              <w:rPr>
                <w:rFonts w:ascii="Calibri" w:hAnsi="Calibri"/>
                <w:b/>
                <w:color w:val="FFFFFF"/>
                <w:sz w:val="17"/>
              </w:rPr>
              <w:t>Key Context</w:t>
            </w:r>
          </w:p>
        </w:tc>
      </w:tr>
      <w:tr>
        <w:tc>
          <w:tcPr>
            <w:tcW w:type="dxa" w:w="2268"/>
            <w:shd w:val="clear" w:color="auto" w:fill="FFFFFF"/>
          </w:tcPr>
          <w:p>
            <w:r>
              <w:rPr>
                <w:rFonts w:ascii="Calibri" w:hAnsi="Calibri"/>
                <w:b w:val="0"/>
                <w:color w:val="1A1A1A"/>
                <w:sz w:val="17"/>
              </w:rPr>
              <w:t>Electrocution</w:t>
            </w:r>
          </w:p>
        </w:tc>
        <w:tc>
          <w:tcPr>
            <w:tcW w:type="dxa" w:w="1984"/>
            <w:shd w:val="clear" w:color="auto" w:fill="FFFFFF"/>
          </w:tcPr>
          <w:p>
            <w:r>
              <w:rPr>
                <w:rFonts w:ascii="Calibri" w:hAnsi="Calibri"/>
                <w:b w:val="0"/>
                <w:color w:val="1A1A1A"/>
                <w:sz w:val="17"/>
              </w:rPr>
              <w:t>392</w:t>
            </w:r>
          </w:p>
        </w:tc>
        <w:tc>
          <w:tcPr>
            <w:tcW w:type="dxa" w:w="1701"/>
            <w:shd w:val="clear" w:color="auto" w:fill="FFFFFF"/>
          </w:tcPr>
          <w:p>
            <w:r>
              <w:rPr>
                <w:rFonts w:ascii="Calibri" w:hAnsi="Calibri"/>
                <w:b w:val="0"/>
                <w:color w:val="1A1A1A"/>
                <w:sz w:val="17"/>
              </w:rPr>
              <w:t>74%</w:t>
            </w:r>
          </w:p>
        </w:tc>
        <w:tc>
          <w:tcPr>
            <w:tcW w:type="dxa" w:w="3402"/>
            <w:shd w:val="clear" w:color="auto" w:fill="FFFFFF"/>
          </w:tcPr>
          <w:p>
            <w:r>
              <w:rPr>
                <w:rFonts w:ascii="Calibri" w:hAnsi="Calibri"/>
                <w:b w:val="0"/>
                <w:color w:val="1A1A1A"/>
                <w:sz w:val="17"/>
              </w:rPr>
              <w:t>Illegal electric fences for crop protection; peaks during Kharif season</w:t>
            </w:r>
          </w:p>
        </w:tc>
      </w:tr>
      <w:tr>
        <w:tc>
          <w:tcPr>
            <w:tcW w:type="dxa" w:w="2268"/>
            <w:shd w:val="clear" w:color="auto" w:fill="EAF7EE"/>
          </w:tcPr>
          <w:p>
            <w:r>
              <w:rPr>
                <w:rFonts w:ascii="Calibri" w:hAnsi="Calibri"/>
                <w:b w:val="0"/>
                <w:color w:val="1A1A1A"/>
                <w:sz w:val="17"/>
              </w:rPr>
              <w:t>Train collisions</w:t>
            </w:r>
          </w:p>
        </w:tc>
        <w:tc>
          <w:tcPr>
            <w:tcW w:type="dxa" w:w="1984"/>
            <w:shd w:val="clear" w:color="auto" w:fill="EAF7EE"/>
          </w:tcPr>
          <w:p>
            <w:r>
              <w:rPr>
                <w:rFonts w:ascii="Calibri" w:hAnsi="Calibri"/>
                <w:b w:val="0"/>
                <w:color w:val="1A1A1A"/>
                <w:sz w:val="17"/>
              </w:rPr>
              <w:t>73</w:t>
            </w:r>
          </w:p>
        </w:tc>
        <w:tc>
          <w:tcPr>
            <w:tcW w:type="dxa" w:w="1701"/>
            <w:shd w:val="clear" w:color="auto" w:fill="EAF7EE"/>
          </w:tcPr>
          <w:p>
            <w:r>
              <w:rPr>
                <w:rFonts w:ascii="Calibri" w:hAnsi="Calibri"/>
                <w:b w:val="0"/>
                <w:color w:val="1A1A1A"/>
                <w:sz w:val="17"/>
              </w:rPr>
              <w:t>13.8%</w:t>
            </w:r>
          </w:p>
        </w:tc>
        <w:tc>
          <w:tcPr>
            <w:tcW w:type="dxa" w:w="3402"/>
            <w:shd w:val="clear" w:color="auto" w:fill="EAF7EE"/>
          </w:tcPr>
          <w:p>
            <w:r>
              <w:rPr>
                <w:rFonts w:ascii="Calibri" w:hAnsi="Calibri"/>
                <w:b w:val="0"/>
                <w:color w:val="1A1A1A"/>
                <w:sz w:val="17"/>
              </w:rPr>
              <w:t>Railway lines through corridors; highest in Assam (82 deaths)</w:t>
            </w:r>
          </w:p>
        </w:tc>
      </w:tr>
      <w:tr>
        <w:tc>
          <w:tcPr>
            <w:tcW w:type="dxa" w:w="2268"/>
            <w:shd w:val="clear" w:color="auto" w:fill="FFFFFF"/>
          </w:tcPr>
          <w:p>
            <w:r>
              <w:rPr>
                <w:rFonts w:ascii="Calibri" w:hAnsi="Calibri"/>
                <w:b w:val="0"/>
                <w:color w:val="1A1A1A"/>
                <w:sz w:val="17"/>
              </w:rPr>
              <w:t>Poaching</w:t>
            </w:r>
          </w:p>
        </w:tc>
        <w:tc>
          <w:tcPr>
            <w:tcW w:type="dxa" w:w="1984"/>
            <w:shd w:val="clear" w:color="auto" w:fill="FFFFFF"/>
          </w:tcPr>
          <w:p>
            <w:r>
              <w:rPr>
                <w:rFonts w:ascii="Calibri" w:hAnsi="Calibri"/>
                <w:b w:val="0"/>
                <w:color w:val="1A1A1A"/>
                <w:sz w:val="17"/>
              </w:rPr>
              <w:t>50</w:t>
            </w:r>
          </w:p>
        </w:tc>
        <w:tc>
          <w:tcPr>
            <w:tcW w:type="dxa" w:w="1701"/>
            <w:shd w:val="clear" w:color="auto" w:fill="FFFFFF"/>
          </w:tcPr>
          <w:p>
            <w:r>
              <w:rPr>
                <w:rFonts w:ascii="Calibri" w:hAnsi="Calibri"/>
                <w:b w:val="0"/>
                <w:color w:val="1A1A1A"/>
                <w:sz w:val="17"/>
              </w:rPr>
              <w:t>9.5%</w:t>
            </w:r>
          </w:p>
        </w:tc>
        <w:tc>
          <w:tcPr>
            <w:tcW w:type="dxa" w:w="3402"/>
            <w:shd w:val="clear" w:color="auto" w:fill="FFFFFF"/>
          </w:tcPr>
          <w:p>
            <w:r>
              <w:rPr>
                <w:rFonts w:ascii="Calibri" w:hAnsi="Calibri"/>
                <w:b w:val="0"/>
                <w:color w:val="1A1A1A"/>
                <w:sz w:val="17"/>
              </w:rPr>
              <w:t>Ivory; also killing during HEC retaliation</w:t>
            </w:r>
          </w:p>
        </w:tc>
      </w:tr>
      <w:tr>
        <w:tc>
          <w:tcPr>
            <w:tcW w:type="dxa" w:w="2268"/>
            <w:shd w:val="clear" w:color="auto" w:fill="EAF7EE"/>
          </w:tcPr>
          <w:p>
            <w:r>
              <w:rPr>
                <w:rFonts w:ascii="Calibri" w:hAnsi="Calibri"/>
                <w:b w:val="0"/>
                <w:color w:val="1A1A1A"/>
                <w:sz w:val="17"/>
              </w:rPr>
              <w:t>Poisoning</w:t>
            </w:r>
          </w:p>
        </w:tc>
        <w:tc>
          <w:tcPr>
            <w:tcW w:type="dxa" w:w="1984"/>
            <w:shd w:val="clear" w:color="auto" w:fill="EAF7EE"/>
          </w:tcPr>
          <w:p>
            <w:r>
              <w:rPr>
                <w:rFonts w:ascii="Calibri" w:hAnsi="Calibri"/>
                <w:b w:val="0"/>
                <w:color w:val="1A1A1A"/>
                <w:sz w:val="17"/>
              </w:rPr>
              <w:t>13</w:t>
            </w:r>
          </w:p>
        </w:tc>
        <w:tc>
          <w:tcPr>
            <w:tcW w:type="dxa" w:w="1701"/>
            <w:shd w:val="clear" w:color="auto" w:fill="EAF7EE"/>
          </w:tcPr>
          <w:p>
            <w:r>
              <w:rPr>
                <w:rFonts w:ascii="Calibri" w:hAnsi="Calibri"/>
                <w:b w:val="0"/>
                <w:color w:val="1A1A1A"/>
                <w:sz w:val="17"/>
              </w:rPr>
              <w:t>2.5%</w:t>
            </w:r>
          </w:p>
        </w:tc>
        <w:tc>
          <w:tcPr>
            <w:tcW w:type="dxa" w:w="3402"/>
            <w:shd w:val="clear" w:color="auto" w:fill="EAF7EE"/>
          </w:tcPr>
          <w:p>
            <w:r>
              <w:rPr>
                <w:rFonts w:ascii="Calibri" w:hAnsi="Calibri"/>
                <w:b w:val="0"/>
                <w:color w:val="1A1A1A"/>
                <w:sz w:val="17"/>
              </w:rPr>
              <w:t>Retaliation by farmers; use of pesticide-laced food</w:t>
            </w:r>
          </w:p>
        </w:tc>
      </w:tr>
    </w:tbl>
    <w:p>
      <w:pPr>
        <w:spacing w:after="40"/>
      </w:pPr>
    </w:p>
    <w:p>
      <w:pPr>
        <w:spacing w:after="40"/>
        <w:ind w:left="283" w:hanging="170"/>
      </w:pPr>
      <w:r>
        <w:rPr>
          <w:rFonts w:ascii="Calibri" w:hAnsi="Calibri"/>
          <w:color w:val="1A1A1A"/>
          <w:sz w:val="19"/>
        </w:rPr>
        <w:t>•  2023–24 alone: 121 elephant deaths — 94 electrocution, 17 train, 9 poaching, 1 poisoning</w:t>
      </w:r>
    </w:p>
    <w:p>
      <w:pPr>
        <w:spacing w:after="40"/>
        <w:ind w:left="283" w:hanging="170"/>
      </w:pPr>
      <w:r>
        <w:rPr>
          <w:rFonts w:ascii="Calibri" w:hAnsi="Calibri"/>
          <w:color w:val="1A1A1A"/>
          <w:sz w:val="19"/>
        </w:rPr>
        <w:t>•  Chhattisgarh (2000–2023): 218 total elephant mortality incidents; electrocution is the dominant cause; seasonal peak in monsoon season</w:t>
      </w:r>
    </w:p>
    <w:p>
      <w:pPr>
        <w:pStyle w:val="Heading2"/>
        <w:spacing w:before="80" w:after="40"/>
      </w:pPr>
      <w:r>
        <w:t>14.2  Human Deaths from Elephant Encounters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14.2  Human Deaths from Elephant Encounters</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551"/>
            <w:shd w:val="clear" w:color="auto" w:fill="2D6A4F"/>
          </w:tcPr>
          <w:p>
            <w:pPr>
              <w:jc w:val="center"/>
            </w:pPr>
            <w:r>
              <w:rPr>
                <w:rFonts w:ascii="Calibri" w:hAnsi="Calibri"/>
                <w:b/>
                <w:color w:val="FFFFFF"/>
                <w:sz w:val="17"/>
              </w:rPr>
              <w:t>State</w:t>
            </w:r>
          </w:p>
        </w:tc>
        <w:tc>
          <w:tcPr>
            <w:tcW w:type="dxa" w:w="1984"/>
            <w:shd w:val="clear" w:color="auto" w:fill="2D6A4F"/>
          </w:tcPr>
          <w:p>
            <w:pPr>
              <w:jc w:val="center"/>
            </w:pPr>
            <w:r>
              <w:rPr>
                <w:rFonts w:ascii="Calibri" w:hAnsi="Calibri"/>
                <w:b/>
                <w:color w:val="FFFFFF"/>
                <w:sz w:val="17"/>
              </w:rPr>
              <w:t>Human Deaths (2019–2023)</w:t>
            </w:r>
          </w:p>
        </w:tc>
        <w:tc>
          <w:tcPr>
            <w:tcW w:type="dxa" w:w="2551"/>
            <w:shd w:val="clear" w:color="auto" w:fill="2D6A4F"/>
          </w:tcPr>
          <w:p>
            <w:pPr>
              <w:jc w:val="center"/>
            </w:pPr>
            <w:r>
              <w:rPr>
                <w:rFonts w:ascii="Calibri" w:hAnsi="Calibri"/>
                <w:b/>
                <w:color w:val="FFFFFF"/>
                <w:sz w:val="17"/>
              </w:rPr>
              <w:t>State</w:t>
            </w:r>
          </w:p>
        </w:tc>
        <w:tc>
          <w:tcPr>
            <w:tcW w:type="dxa" w:w="2268"/>
            <w:shd w:val="clear" w:color="auto" w:fill="2D6A4F"/>
          </w:tcPr>
          <w:p>
            <w:pPr>
              <w:jc w:val="center"/>
            </w:pPr>
            <w:r>
              <w:rPr>
                <w:rFonts w:ascii="Calibri" w:hAnsi="Calibri"/>
                <w:b/>
                <w:color w:val="FFFFFF"/>
                <w:sz w:val="17"/>
              </w:rPr>
              <w:t>Human Deaths (2019–2023)</w:t>
            </w:r>
          </w:p>
        </w:tc>
      </w:tr>
      <w:tr>
        <w:tc>
          <w:tcPr>
            <w:tcW w:type="dxa" w:w="2551"/>
            <w:shd w:val="clear" w:color="auto" w:fill="FFFFFF"/>
          </w:tcPr>
          <w:p>
            <w:r>
              <w:rPr>
                <w:rFonts w:ascii="Calibri" w:hAnsi="Calibri"/>
                <w:b w:val="0"/>
                <w:color w:val="1A1A1A"/>
                <w:sz w:val="17"/>
              </w:rPr>
              <w:t>Odisha</w:t>
            </w:r>
          </w:p>
        </w:tc>
        <w:tc>
          <w:tcPr>
            <w:tcW w:type="dxa" w:w="1984"/>
            <w:shd w:val="clear" w:color="auto" w:fill="FFFFFF"/>
          </w:tcPr>
          <w:p>
            <w:r>
              <w:rPr>
                <w:rFonts w:ascii="Calibri" w:hAnsi="Calibri"/>
                <w:b w:val="0"/>
                <w:color w:val="1A1A1A"/>
                <w:sz w:val="17"/>
              </w:rPr>
              <w:t>624</w:t>
            </w:r>
          </w:p>
        </w:tc>
        <w:tc>
          <w:tcPr>
            <w:tcW w:type="dxa" w:w="2551"/>
            <w:shd w:val="clear" w:color="auto" w:fill="FFFFFF"/>
          </w:tcPr>
          <w:p>
            <w:r>
              <w:rPr>
                <w:rFonts w:ascii="Calibri" w:hAnsi="Calibri"/>
                <w:b w:val="0"/>
                <w:color w:val="1A1A1A"/>
                <w:sz w:val="17"/>
              </w:rPr>
              <w:t>Tamil Nadu</w:t>
            </w:r>
          </w:p>
        </w:tc>
        <w:tc>
          <w:tcPr>
            <w:tcW w:type="dxa" w:w="2268"/>
            <w:shd w:val="clear" w:color="auto" w:fill="FFFFFF"/>
          </w:tcPr>
          <w:p>
            <w:r>
              <w:rPr>
                <w:rFonts w:ascii="Calibri" w:hAnsi="Calibri"/>
                <w:b w:val="0"/>
                <w:color w:val="1A1A1A"/>
                <w:sz w:val="17"/>
              </w:rPr>
              <w:t>256</w:t>
            </w:r>
          </w:p>
        </w:tc>
      </w:tr>
      <w:tr>
        <w:tc>
          <w:tcPr>
            <w:tcW w:type="dxa" w:w="2551"/>
            <w:shd w:val="clear" w:color="auto" w:fill="EAF7EE"/>
          </w:tcPr>
          <w:p>
            <w:r>
              <w:rPr>
                <w:rFonts w:ascii="Calibri" w:hAnsi="Calibri"/>
                <w:b w:val="0"/>
                <w:color w:val="1A1A1A"/>
                <w:sz w:val="17"/>
              </w:rPr>
              <w:t>Jharkhand</w:t>
            </w:r>
          </w:p>
        </w:tc>
        <w:tc>
          <w:tcPr>
            <w:tcW w:type="dxa" w:w="1984"/>
            <w:shd w:val="clear" w:color="auto" w:fill="EAF7EE"/>
          </w:tcPr>
          <w:p>
            <w:r>
              <w:rPr>
                <w:rFonts w:ascii="Calibri" w:hAnsi="Calibri"/>
                <w:b w:val="0"/>
                <w:color w:val="1A1A1A"/>
                <w:sz w:val="17"/>
              </w:rPr>
              <w:t>474</w:t>
            </w:r>
          </w:p>
        </w:tc>
        <w:tc>
          <w:tcPr>
            <w:tcW w:type="dxa" w:w="2551"/>
            <w:shd w:val="clear" w:color="auto" w:fill="EAF7EE"/>
          </w:tcPr>
          <w:p>
            <w:r>
              <w:rPr>
                <w:rFonts w:ascii="Calibri" w:hAnsi="Calibri"/>
                <w:b w:val="0"/>
                <w:color w:val="1A1A1A"/>
                <w:sz w:val="17"/>
              </w:rPr>
              <w:t>Karnataka</w:t>
            </w:r>
          </w:p>
        </w:tc>
        <w:tc>
          <w:tcPr>
            <w:tcW w:type="dxa" w:w="2268"/>
            <w:shd w:val="clear" w:color="auto" w:fill="EAF7EE"/>
          </w:tcPr>
          <w:p>
            <w:r>
              <w:rPr>
                <w:rFonts w:ascii="Calibri" w:hAnsi="Calibri"/>
                <w:b w:val="0"/>
                <w:color w:val="1A1A1A"/>
                <w:sz w:val="17"/>
              </w:rPr>
              <w:t>160</w:t>
            </w:r>
          </w:p>
        </w:tc>
      </w:tr>
      <w:tr>
        <w:tc>
          <w:tcPr>
            <w:tcW w:type="dxa" w:w="2551"/>
            <w:shd w:val="clear" w:color="auto" w:fill="FFFFFF"/>
          </w:tcPr>
          <w:p>
            <w:r>
              <w:rPr>
                <w:rFonts w:ascii="Calibri" w:hAnsi="Calibri"/>
                <w:b w:val="0"/>
                <w:color w:val="1A1A1A"/>
                <w:sz w:val="17"/>
              </w:rPr>
              <w:t>West Bengal</w:t>
            </w:r>
          </w:p>
        </w:tc>
        <w:tc>
          <w:tcPr>
            <w:tcW w:type="dxa" w:w="1984"/>
            <w:shd w:val="clear" w:color="auto" w:fill="FFFFFF"/>
          </w:tcPr>
          <w:p>
            <w:r>
              <w:rPr>
                <w:rFonts w:ascii="Calibri" w:hAnsi="Calibri"/>
                <w:b w:val="0"/>
                <w:color w:val="1A1A1A"/>
                <w:sz w:val="17"/>
              </w:rPr>
              <w:t>436</w:t>
            </w:r>
          </w:p>
        </w:tc>
        <w:tc>
          <w:tcPr>
            <w:tcW w:type="dxa" w:w="2551"/>
            <w:shd w:val="clear" w:color="auto" w:fill="FFFFFF"/>
          </w:tcPr>
          <w:p>
            <w:r>
              <w:rPr>
                <w:rFonts w:ascii="Calibri" w:hAnsi="Calibri"/>
                <w:b w:val="0"/>
                <w:color w:val="1A1A1A"/>
                <w:sz w:val="17"/>
              </w:rPr>
              <w:t>Kerala</w:t>
            </w:r>
          </w:p>
        </w:tc>
        <w:tc>
          <w:tcPr>
            <w:tcW w:type="dxa" w:w="2268"/>
            <w:shd w:val="clear" w:color="auto" w:fill="FFFFFF"/>
          </w:tcPr>
          <w:p>
            <w:r>
              <w:rPr>
                <w:rFonts w:ascii="Calibri" w:hAnsi="Calibri"/>
                <w:b w:val="0"/>
                <w:color w:val="1A1A1A"/>
                <w:sz w:val="17"/>
              </w:rPr>
              <w:t>124</w:t>
            </w:r>
          </w:p>
        </w:tc>
      </w:tr>
      <w:tr>
        <w:tc>
          <w:tcPr>
            <w:tcW w:type="dxa" w:w="2551"/>
            <w:shd w:val="clear" w:color="auto" w:fill="EAF7EE"/>
          </w:tcPr>
          <w:p>
            <w:r>
              <w:rPr>
                <w:rFonts w:ascii="Calibri" w:hAnsi="Calibri"/>
                <w:b w:val="0"/>
                <w:color w:val="1A1A1A"/>
                <w:sz w:val="17"/>
              </w:rPr>
              <w:t>Assam</w:t>
            </w:r>
          </w:p>
        </w:tc>
        <w:tc>
          <w:tcPr>
            <w:tcW w:type="dxa" w:w="1984"/>
            <w:shd w:val="clear" w:color="auto" w:fill="EAF7EE"/>
          </w:tcPr>
          <w:p>
            <w:r>
              <w:rPr>
                <w:rFonts w:ascii="Calibri" w:hAnsi="Calibri"/>
                <w:b w:val="0"/>
                <w:color w:val="1A1A1A"/>
                <w:sz w:val="17"/>
              </w:rPr>
              <w:t>383</w:t>
            </w:r>
          </w:p>
        </w:tc>
        <w:tc>
          <w:tcPr>
            <w:tcW w:type="dxa" w:w="2551"/>
            <w:shd w:val="clear" w:color="auto" w:fill="EAF7EE"/>
          </w:tcPr>
          <w:p>
            <w:r>
              <w:rPr>
                <w:rFonts w:ascii="Calibri" w:hAnsi="Calibri"/>
                <w:b w:val="0"/>
                <w:color w:val="1A1A1A"/>
                <w:sz w:val="17"/>
              </w:rPr>
              <w:t>Others</w:t>
            </w:r>
          </w:p>
        </w:tc>
        <w:tc>
          <w:tcPr>
            <w:tcW w:type="dxa" w:w="2268"/>
            <w:shd w:val="clear" w:color="auto" w:fill="EAF7EE"/>
          </w:tcPr>
          <w:p>
            <w:r>
              <w:rPr>
                <w:rFonts w:ascii="Calibri" w:hAnsi="Calibri"/>
                <w:b w:val="0"/>
                <w:color w:val="1A1A1A"/>
                <w:sz w:val="17"/>
              </w:rPr>
              <w:t>136</w:t>
            </w:r>
          </w:p>
        </w:tc>
      </w:tr>
      <w:tr>
        <w:tc>
          <w:tcPr>
            <w:tcW w:type="dxa" w:w="2551"/>
            <w:shd w:val="clear" w:color="auto" w:fill="FFFFFF"/>
          </w:tcPr>
          <w:p>
            <w:r>
              <w:rPr>
                <w:rFonts w:ascii="Calibri" w:hAnsi="Calibri"/>
                <w:b w:val="0"/>
                <w:color w:val="1A1A1A"/>
                <w:sz w:val="17"/>
              </w:rPr>
              <w:t>Chhattisgarh</w:t>
            </w:r>
          </w:p>
        </w:tc>
        <w:tc>
          <w:tcPr>
            <w:tcW w:type="dxa" w:w="1984"/>
            <w:shd w:val="clear" w:color="auto" w:fill="FFFFFF"/>
          </w:tcPr>
          <w:p>
            <w:r>
              <w:rPr>
                <w:rFonts w:ascii="Calibri" w:hAnsi="Calibri"/>
                <w:b w:val="0"/>
                <w:color w:val="1A1A1A"/>
                <w:sz w:val="17"/>
              </w:rPr>
              <w:t>303</w:t>
            </w:r>
          </w:p>
        </w:tc>
        <w:tc>
          <w:tcPr>
            <w:tcW w:type="dxa" w:w="2551"/>
            <w:shd w:val="clear" w:color="auto" w:fill="FFFFFF"/>
          </w:tcPr>
          <w:p>
            <w:r>
              <w:rPr>
                <w:rFonts w:ascii="Calibri" w:hAnsi="Calibri"/>
                <w:b w:val="0"/>
                <w:color w:val="1A1A1A"/>
                <w:sz w:val="17"/>
              </w:rPr>
              <w:t>TOTAL (5 years)</w:t>
            </w:r>
          </w:p>
        </w:tc>
        <w:tc>
          <w:tcPr>
            <w:tcW w:type="dxa" w:w="2268"/>
            <w:shd w:val="clear" w:color="auto" w:fill="FFFFFF"/>
          </w:tcPr>
          <w:p>
            <w:r>
              <w:rPr>
                <w:rFonts w:ascii="Calibri" w:hAnsi="Calibri"/>
                <w:b w:val="0"/>
                <w:color w:val="1A1A1A"/>
                <w:sz w:val="17"/>
              </w:rPr>
              <w:t>2,853</w:t>
            </w:r>
          </w:p>
        </w:tc>
      </w:tr>
    </w:tbl>
    <w:p>
      <w:pPr>
        <w:spacing w:after="40"/>
      </w:pPr>
    </w:p>
    <w:p>
      <w:pPr>
        <w:spacing w:after="40"/>
        <w:ind w:left="283" w:hanging="170"/>
      </w:pPr>
      <w:r>
        <w:rPr>
          <w:rFonts w:ascii="Calibri" w:hAnsi="Calibri"/>
          <w:color w:val="1A1A1A"/>
          <w:sz w:val="19"/>
        </w:rPr>
        <w:t>•  Total human deaths from elephants (2009–2024): 7,868 — approximately 500 deaths per year nationally</w:t>
      </w:r>
    </w:p>
    <w:p>
      <w:pPr>
        <w:spacing w:after="40"/>
        <w:ind w:left="283" w:hanging="170"/>
      </w:pPr>
      <w:r>
        <w:rPr>
          <w:rFonts w:ascii="Calibri" w:hAnsi="Calibri"/>
          <w:color w:val="1A1A1A"/>
          <w:sz w:val="19"/>
        </w:rPr>
        <w:t>•  Chhattisgarh (2000–2023): 737 human fatalities and 91 injuries in 23 years; 19 forest divisions affected</w:t>
      </w:r>
    </w:p>
    <w:p>
      <w:pPr>
        <w:spacing w:after="40"/>
        <w:ind w:left="283" w:hanging="170"/>
      </w:pPr>
      <w:r>
        <w:rPr>
          <w:rFonts w:ascii="Calibri" w:hAnsi="Calibri"/>
          <w:color w:val="1A1A1A"/>
          <w:sz w:val="19"/>
        </w:rPr>
        <w:t>•  HEC peaks during monsoon season when elephants move through agricultural areas for water and food</w:t>
      </w:r>
    </w:p>
    <w:p>
      <w:pPr>
        <w:spacing w:after="40"/>
        <w:ind w:left="283" w:hanging="170"/>
      </w:pPr>
      <w:r>
        <w:rPr>
          <w:rFonts w:ascii="Calibri" w:hAnsi="Calibri"/>
          <w:color w:val="1A1A1A"/>
          <w:sz w:val="19"/>
        </w:rPr>
        <w:t>•  Four states (Odisha, Jharkhand, West Bengal, Assam) account for ~70% of both human and elephant fatalities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FOR MORTALITY INVESTIGATION: Document whether the carcass is in an area with known HEC history. Electrocution victims show: singed hair/skin, entry/exit burns, ground scorching, nearby illegal fencing. Report all unnatural deaths to state PCCFs and WII Elephant Cell per MoEFCC protocol.</w:t>
            </w:r>
          </w:p>
        </w:tc>
      </w:tr>
    </w:tbl>
    <w:p>
      <w:pPr>
        <w:spacing w:after="40"/>
      </w:pPr>
    </w:p>
    <w:p>
      <w:pPr>
        <w:pStyle w:val="Heading2"/>
        <w:spacing w:before="80" w:after="40"/>
      </w:pPr>
      <w:r>
        <w:t>14.3  Legal Framework — Wildlife Protection Act 1972 &amp; Project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14.3  Legal Framework — Wildlife Protection Act 1972 &amp; Project Elephant</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jc w:val="center"/>
            </w:pPr>
            <w:r>
              <w:rPr>
                <w:rFonts w:ascii="Calibri" w:hAnsi="Calibri"/>
                <w:b/>
                <w:color w:val="FFFFFF"/>
                <w:sz w:val="17"/>
              </w:rPr>
              <w:t>Provision</w:t>
            </w:r>
          </w:p>
        </w:tc>
        <w:tc>
          <w:tcPr>
            <w:tcW w:type="dxa" w:w="6520"/>
            <w:shd w:val="clear" w:color="auto" w:fill="2D6A4F"/>
          </w:tcPr>
          <w:p>
            <w:pPr>
              <w:jc w:val="center"/>
            </w:pPr>
            <w:r>
              <w:rPr>
                <w:rFonts w:ascii="Calibri" w:hAnsi="Calibri"/>
                <w:b/>
                <w:color w:val="FFFFFF"/>
                <w:sz w:val="17"/>
              </w:rPr>
              <w:t>Details</w:t>
            </w:r>
          </w:p>
        </w:tc>
      </w:tr>
      <w:tr>
        <w:tc>
          <w:tcPr>
            <w:tcW w:type="dxa" w:w="2835"/>
            <w:shd w:val="clear" w:color="auto" w:fill="FFFFFF"/>
          </w:tcPr>
          <w:p>
            <w:r>
              <w:rPr>
                <w:rFonts w:ascii="Calibri" w:hAnsi="Calibri"/>
                <w:b w:val="0"/>
                <w:color w:val="1A1A1A"/>
                <w:sz w:val="17"/>
              </w:rPr>
              <w:t>WPA 1972 — Schedule I</w:t>
            </w:r>
          </w:p>
        </w:tc>
        <w:tc>
          <w:tcPr>
            <w:tcW w:type="dxa" w:w="6520"/>
            <w:shd w:val="clear" w:color="auto" w:fill="FFFFFF"/>
          </w:tcPr>
          <w:p>
            <w:r>
              <w:rPr>
                <w:rFonts w:ascii="Calibri" w:hAnsi="Calibri"/>
                <w:b w:val="0"/>
                <w:color w:val="1A1A1A"/>
                <w:sz w:val="17"/>
              </w:rPr>
              <w:t>Asian elephant listed as highest-protection Schedule I species; absolute prohibition on hunting, poaching, trade</w:t>
            </w:r>
          </w:p>
        </w:tc>
      </w:tr>
      <w:tr>
        <w:tc>
          <w:tcPr>
            <w:tcW w:type="dxa" w:w="2835"/>
            <w:shd w:val="clear" w:color="auto" w:fill="EAF7EE"/>
          </w:tcPr>
          <w:p>
            <w:r>
              <w:rPr>
                <w:rFonts w:ascii="Calibri" w:hAnsi="Calibri"/>
                <w:b w:val="0"/>
                <w:color w:val="1A1A1A"/>
                <w:sz w:val="17"/>
              </w:rPr>
              <w:t>National Heritage Animal</w:t>
            </w:r>
          </w:p>
        </w:tc>
        <w:tc>
          <w:tcPr>
            <w:tcW w:type="dxa" w:w="6520"/>
            <w:shd w:val="clear" w:color="auto" w:fill="EAF7EE"/>
          </w:tcPr>
          <w:p>
            <w:r>
              <w:rPr>
                <w:rFonts w:ascii="Calibri" w:hAnsi="Calibri"/>
                <w:b w:val="0"/>
                <w:color w:val="1A1A1A"/>
                <w:sz w:val="17"/>
              </w:rPr>
              <w:t>Designated National Heritage Animal of India by Government of India</w:t>
            </w:r>
          </w:p>
        </w:tc>
      </w:tr>
      <w:tr>
        <w:tc>
          <w:tcPr>
            <w:tcW w:type="dxa" w:w="2835"/>
            <w:shd w:val="clear" w:color="auto" w:fill="FFFFFF"/>
          </w:tcPr>
          <w:p>
            <w:r>
              <w:rPr>
                <w:rFonts w:ascii="Calibri" w:hAnsi="Calibri"/>
                <w:b w:val="0"/>
                <w:color w:val="1A1A1A"/>
                <w:sz w:val="17"/>
              </w:rPr>
              <w:t>Section 40(2) WPA</w:t>
            </w:r>
          </w:p>
        </w:tc>
        <w:tc>
          <w:tcPr>
            <w:tcW w:type="dxa" w:w="6520"/>
            <w:shd w:val="clear" w:color="auto" w:fill="FFFFFF"/>
          </w:tcPr>
          <w:p>
            <w:r>
              <w:rPr>
                <w:rFonts w:ascii="Calibri" w:hAnsi="Calibri"/>
                <w:b w:val="0"/>
                <w:color w:val="1A1A1A"/>
                <w:sz w:val="17"/>
              </w:rPr>
              <w:t>Prohibits acquisition, possession, or transfer of captive elephants without written Chief Wildlife Warden permission</w:t>
            </w:r>
          </w:p>
        </w:tc>
      </w:tr>
      <w:tr>
        <w:tc>
          <w:tcPr>
            <w:tcW w:type="dxa" w:w="2835"/>
            <w:shd w:val="clear" w:color="auto" w:fill="EAF7EE"/>
          </w:tcPr>
          <w:p>
            <w:r>
              <w:rPr>
                <w:rFonts w:ascii="Calibri" w:hAnsi="Calibri"/>
                <w:b w:val="0"/>
                <w:color w:val="1A1A1A"/>
                <w:sz w:val="17"/>
              </w:rPr>
              <w:t>Transit Permit (TP)</w:t>
            </w:r>
          </w:p>
        </w:tc>
        <w:tc>
          <w:tcPr>
            <w:tcW w:type="dxa" w:w="6520"/>
            <w:shd w:val="clear" w:color="auto" w:fill="EAF7EE"/>
          </w:tcPr>
          <w:p>
            <w:r>
              <w:rPr>
                <w:rFonts w:ascii="Calibri" w:hAnsi="Calibri"/>
                <w:b w:val="0"/>
                <w:color w:val="1A1A1A"/>
                <w:sz w:val="17"/>
              </w:rPr>
              <w:t>Mandatory for inter-state movement of any captive elephant; each state must issue TP for passage through its territory</w:t>
            </w:r>
          </w:p>
        </w:tc>
      </w:tr>
      <w:tr>
        <w:tc>
          <w:tcPr>
            <w:tcW w:type="dxa" w:w="2835"/>
            <w:shd w:val="clear" w:color="auto" w:fill="FFFFFF"/>
          </w:tcPr>
          <w:p>
            <w:r>
              <w:rPr>
                <w:rFonts w:ascii="Calibri" w:hAnsi="Calibri"/>
                <w:b w:val="0"/>
                <w:color w:val="1A1A1A"/>
                <w:sz w:val="17"/>
              </w:rPr>
              <w:t>2002 Amendment</w:t>
            </w:r>
          </w:p>
        </w:tc>
        <w:tc>
          <w:tcPr>
            <w:tcW w:type="dxa" w:w="6520"/>
            <w:shd w:val="clear" w:color="auto" w:fill="FFFFFF"/>
          </w:tcPr>
          <w:p>
            <w:r>
              <w:rPr>
                <w:rFonts w:ascii="Calibri" w:hAnsi="Calibri"/>
                <w:b w:val="0"/>
                <w:color w:val="1A1A1A"/>
                <w:sz w:val="17"/>
              </w:rPr>
              <w:t>Banned sale of unregistered captive elephants</w:t>
            </w:r>
          </w:p>
        </w:tc>
      </w:tr>
      <w:tr>
        <w:tc>
          <w:tcPr>
            <w:tcW w:type="dxa" w:w="2835"/>
            <w:shd w:val="clear" w:color="auto" w:fill="EAF7EE"/>
          </w:tcPr>
          <w:p>
            <w:r>
              <w:rPr>
                <w:rFonts w:ascii="Calibri" w:hAnsi="Calibri"/>
                <w:b w:val="0"/>
                <w:color w:val="1A1A1A"/>
                <w:sz w:val="17"/>
              </w:rPr>
              <w:t>Penalties</w:t>
            </w:r>
          </w:p>
        </w:tc>
        <w:tc>
          <w:tcPr>
            <w:tcW w:type="dxa" w:w="6520"/>
            <w:shd w:val="clear" w:color="auto" w:fill="EAF7EE"/>
          </w:tcPr>
          <w:p>
            <w:r>
              <w:rPr>
                <w:rFonts w:ascii="Calibri" w:hAnsi="Calibri"/>
                <w:b w:val="0"/>
                <w:color w:val="1A1A1A"/>
                <w:sz w:val="17"/>
              </w:rPr>
              <w:t>Up to 7 years imprisonment plus fines for violations of Schedule I protections</w:t>
            </w:r>
          </w:p>
        </w:tc>
      </w:tr>
      <w:tr>
        <w:tc>
          <w:tcPr>
            <w:tcW w:type="dxa" w:w="2835"/>
            <w:shd w:val="clear" w:color="auto" w:fill="FFFFFF"/>
          </w:tcPr>
          <w:p>
            <w:r>
              <w:rPr>
                <w:rFonts w:ascii="Calibri" w:hAnsi="Calibri"/>
                <w:b w:val="0"/>
                <w:color w:val="1A1A1A"/>
                <w:sz w:val="17"/>
              </w:rPr>
              <w:t>Project Elephant (1992)</w:t>
            </w:r>
          </w:p>
        </w:tc>
        <w:tc>
          <w:tcPr>
            <w:tcW w:type="dxa" w:w="6520"/>
            <w:shd w:val="clear" w:color="auto" w:fill="FFFFFF"/>
          </w:tcPr>
          <w:p>
            <w:r>
              <w:rPr>
                <w:rFonts w:ascii="Calibri" w:hAnsi="Calibri"/>
                <w:b w:val="0"/>
                <w:color w:val="1A1A1A"/>
                <w:sz w:val="17"/>
              </w:rPr>
              <w:t>Central government scheme: habitat protection, corridor maintenance, human–elephant conflict mitigation, research, and veterinary care</w:t>
            </w:r>
          </w:p>
        </w:tc>
      </w:tr>
      <w:tr>
        <w:tc>
          <w:tcPr>
            <w:tcW w:type="dxa" w:w="2835"/>
            <w:shd w:val="clear" w:color="auto" w:fill="EAF7EE"/>
          </w:tcPr>
          <w:p>
            <w:r>
              <w:rPr>
                <w:rFonts w:ascii="Calibri" w:hAnsi="Calibri"/>
                <w:b w:val="0"/>
                <w:color w:val="1A1A1A"/>
                <w:sz w:val="17"/>
              </w:rPr>
              <w:t>88 Elephant Corridors</w:t>
            </w:r>
          </w:p>
        </w:tc>
        <w:tc>
          <w:tcPr>
            <w:tcW w:type="dxa" w:w="6520"/>
            <w:shd w:val="clear" w:color="auto" w:fill="EAF7EE"/>
          </w:tcPr>
          <w:p>
            <w:r>
              <w:rPr>
                <w:rFonts w:ascii="Calibri" w:hAnsi="Calibri"/>
                <w:b w:val="0"/>
                <w:color w:val="1A1A1A"/>
                <w:sz w:val="17"/>
              </w:rPr>
              <w:t>Identified by WII and MoEFCC for legal notification and protection to maintain gene flow and seasonal movement</w:t>
            </w:r>
          </w:p>
        </w:tc>
      </w:tr>
      <w:tr>
        <w:tc>
          <w:tcPr>
            <w:tcW w:type="dxa" w:w="2835"/>
            <w:shd w:val="clear" w:color="auto" w:fill="FFFFFF"/>
          </w:tcPr>
          <w:p>
            <w:r>
              <w:rPr>
                <w:rFonts w:ascii="Calibri" w:hAnsi="Calibri"/>
                <w:b w:val="0"/>
                <w:color w:val="1A1A1A"/>
                <w:sz w:val="17"/>
              </w:rPr>
              <w:t>CITES Appendix I</w:t>
            </w:r>
          </w:p>
        </w:tc>
        <w:tc>
          <w:tcPr>
            <w:tcW w:type="dxa" w:w="6520"/>
            <w:shd w:val="clear" w:color="auto" w:fill="FFFFFF"/>
          </w:tcPr>
          <w:p>
            <w:r>
              <w:rPr>
                <w:rFonts w:ascii="Calibri" w:hAnsi="Calibri"/>
                <w:b w:val="0"/>
                <w:color w:val="1A1A1A"/>
                <w:sz w:val="17"/>
              </w:rPr>
              <w:t>International trade ban: elephants are Appendix I listed; ivory trade illegal; Schreger line test required for all ivory seizures</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LEGAL REQUIREMENT: All elephant mortality MUST be reported to the Range Officer / DFO within 24 hours. Post-mortem is mandatory. Evidence preservation (photographs, ivory/tusk measurement, stomach contents) is required for FIR filing under WPA 1972.</w:t>
            </w:r>
          </w:p>
        </w:tc>
      </w:tr>
    </w:tbl>
    <w:p>
      <w:pPr>
        <w:spacing w:after="40"/>
      </w:pPr>
    </w:p>
    <w:p/>
    <w:p>
      <w:pPr>
        <w:spacing w:before="0" w:after="0"/>
      </w:pPr>
      <w:r>
        <w:br w:type="page"/>
      </w:r>
    </w:p>
    <w:p>
      <w:pPr>
        <w:pStyle w:val="Heading1"/>
        <w:spacing w:before="160" w:after="40"/>
      </w:pPr>
      <w:r>
        <w:t>15.  Clinical Reference Values — Haematology &amp; Biochemistry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15.  Clinical Reference Values — Haematology &amp; Biochemistry</w:t>
            </w:r>
          </w:p>
        </w:tc>
      </w:tr>
    </w:tbl>
    <w:p>
      <w:pPr>
        <w:spacing w:after="40"/>
      </w:pPr>
    </w:p>
    <w:p>
      <w:pPr>
        <w:spacing w:after="80"/>
        <w:jc w:val="left"/>
      </w:pPr>
      <w:r>
        <w:rPr>
          <w:rFonts w:ascii="Calibri" w:hAnsi="Calibri"/>
          <w:b w:val="0"/>
          <w:i w:val="0"/>
          <w:color w:val="1A1A1A"/>
          <w:sz w:val="19"/>
        </w:rPr>
        <w:t>The following reference intervals are derived from a 2025 study of 92 captive Indian elephants (Elephas maximus indicus) under human care in southern India (Frontiers in Veterinary Science, 2025; PMC12301552). These represent the most current published reference values for the Indian subspecies:</w:t>
      </w:r>
    </w:p>
    <w:p>
      <w:pPr>
        <w:pStyle w:val="Heading2"/>
        <w:spacing w:before="80" w:after="40"/>
      </w:pPr>
      <w:r>
        <w:t>15.1  Haematology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15.1  Haematology</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685"/>
            <w:shd w:val="clear" w:color="auto" w:fill="2D6A4F"/>
          </w:tcPr>
          <w:p>
            <w:pPr>
              <w:jc w:val="center"/>
            </w:pPr>
            <w:r>
              <w:rPr>
                <w:rFonts w:ascii="Calibri" w:hAnsi="Calibri"/>
                <w:b/>
                <w:color w:val="FFFFFF"/>
                <w:sz w:val="17"/>
              </w:rPr>
              <w:t>Parameter</w:t>
            </w:r>
          </w:p>
        </w:tc>
        <w:tc>
          <w:tcPr>
            <w:tcW w:type="dxa" w:w="2835"/>
            <w:shd w:val="clear" w:color="auto" w:fill="2D6A4F"/>
          </w:tcPr>
          <w:p>
            <w:pPr>
              <w:jc w:val="center"/>
            </w:pPr>
            <w:r>
              <w:rPr>
                <w:rFonts w:ascii="Calibri" w:hAnsi="Calibri"/>
                <w:b/>
                <w:color w:val="FFFFFF"/>
                <w:sz w:val="17"/>
              </w:rPr>
              <w:t>Reference Interval</w:t>
            </w:r>
          </w:p>
        </w:tc>
        <w:tc>
          <w:tcPr>
            <w:tcW w:type="dxa" w:w="2835"/>
            <w:shd w:val="clear" w:color="auto" w:fill="2D6A4F"/>
          </w:tcPr>
          <w:p>
            <w:pPr>
              <w:jc w:val="center"/>
            </w:pPr>
            <w:r>
              <w:rPr>
                <w:rFonts w:ascii="Calibri" w:hAnsi="Calibri"/>
                <w:b/>
                <w:color w:val="FFFFFF"/>
                <w:sz w:val="17"/>
              </w:rPr>
              <w:t>Units</w:t>
            </w:r>
          </w:p>
        </w:tc>
      </w:tr>
      <w:tr>
        <w:tc>
          <w:tcPr>
            <w:tcW w:type="dxa" w:w="3685"/>
            <w:shd w:val="clear" w:color="auto" w:fill="FFFFFF"/>
          </w:tcPr>
          <w:p>
            <w:r>
              <w:rPr>
                <w:rFonts w:ascii="Calibri" w:hAnsi="Calibri"/>
                <w:b w:val="0"/>
                <w:color w:val="1A1A1A"/>
                <w:sz w:val="17"/>
              </w:rPr>
              <w:t>Haemoglobin (Hb)</w:t>
            </w:r>
          </w:p>
        </w:tc>
        <w:tc>
          <w:tcPr>
            <w:tcW w:type="dxa" w:w="2835"/>
            <w:shd w:val="clear" w:color="auto" w:fill="FFFFFF"/>
          </w:tcPr>
          <w:p>
            <w:r>
              <w:rPr>
                <w:rFonts w:ascii="Calibri" w:hAnsi="Calibri"/>
                <w:b w:val="0"/>
                <w:color w:val="1A1A1A"/>
                <w:sz w:val="17"/>
              </w:rPr>
              <w:t>8.62 – 16.78</w:t>
            </w:r>
          </w:p>
        </w:tc>
        <w:tc>
          <w:tcPr>
            <w:tcW w:type="dxa" w:w="2835"/>
            <w:shd w:val="clear" w:color="auto" w:fill="FFFFFF"/>
          </w:tcPr>
          <w:p>
            <w:r>
              <w:rPr>
                <w:rFonts w:ascii="Calibri" w:hAnsi="Calibri"/>
                <w:b w:val="0"/>
                <w:color w:val="1A1A1A"/>
                <w:sz w:val="17"/>
              </w:rPr>
              <w:t>g/dL</w:t>
            </w:r>
          </w:p>
        </w:tc>
      </w:tr>
      <w:tr>
        <w:tc>
          <w:tcPr>
            <w:tcW w:type="dxa" w:w="3685"/>
            <w:shd w:val="clear" w:color="auto" w:fill="EAF7EE"/>
          </w:tcPr>
          <w:p>
            <w:r>
              <w:rPr>
                <w:rFonts w:ascii="Calibri" w:hAnsi="Calibri"/>
                <w:b w:val="0"/>
                <w:color w:val="1A1A1A"/>
                <w:sz w:val="17"/>
              </w:rPr>
              <w:t>Packed Cell Volume (PCV)</w:t>
            </w:r>
          </w:p>
        </w:tc>
        <w:tc>
          <w:tcPr>
            <w:tcW w:type="dxa" w:w="2835"/>
            <w:shd w:val="clear" w:color="auto" w:fill="EAF7EE"/>
          </w:tcPr>
          <w:p>
            <w:r>
              <w:rPr>
                <w:rFonts w:ascii="Calibri" w:hAnsi="Calibri"/>
                <w:b w:val="0"/>
                <w:color w:val="1A1A1A"/>
                <w:sz w:val="17"/>
              </w:rPr>
              <w:t>21.73 – 49.25</w:t>
            </w:r>
          </w:p>
        </w:tc>
        <w:tc>
          <w:tcPr>
            <w:tcW w:type="dxa" w:w="2835"/>
            <w:shd w:val="clear" w:color="auto" w:fill="EAF7EE"/>
          </w:tcPr>
          <w:p>
            <w:r>
              <w:rPr>
                <w:rFonts w:ascii="Calibri" w:hAnsi="Calibri"/>
                <w:b w:val="0"/>
                <w:color w:val="1A1A1A"/>
                <w:sz w:val="17"/>
              </w:rPr>
              <w:t>%</w:t>
            </w:r>
          </w:p>
        </w:tc>
      </w:tr>
      <w:tr>
        <w:tc>
          <w:tcPr>
            <w:tcW w:type="dxa" w:w="3685"/>
            <w:shd w:val="clear" w:color="auto" w:fill="FFFFFF"/>
          </w:tcPr>
          <w:p>
            <w:r>
              <w:rPr>
                <w:rFonts w:ascii="Calibri" w:hAnsi="Calibri"/>
                <w:b w:val="0"/>
                <w:color w:val="1A1A1A"/>
                <w:sz w:val="17"/>
              </w:rPr>
              <w:t>White Blood Cell Count (WBC)</w:t>
            </w:r>
          </w:p>
        </w:tc>
        <w:tc>
          <w:tcPr>
            <w:tcW w:type="dxa" w:w="2835"/>
            <w:shd w:val="clear" w:color="auto" w:fill="FFFFFF"/>
          </w:tcPr>
          <w:p>
            <w:r>
              <w:rPr>
                <w:rFonts w:ascii="Calibri" w:hAnsi="Calibri"/>
                <w:b w:val="0"/>
                <w:color w:val="1A1A1A"/>
                <w:sz w:val="17"/>
              </w:rPr>
              <w:t>9,912 – 29,475</w:t>
            </w:r>
          </w:p>
        </w:tc>
        <w:tc>
          <w:tcPr>
            <w:tcW w:type="dxa" w:w="2835"/>
            <w:shd w:val="clear" w:color="auto" w:fill="FFFFFF"/>
          </w:tcPr>
          <w:p>
            <w:r>
              <w:rPr>
                <w:rFonts w:ascii="Calibri" w:hAnsi="Calibri"/>
                <w:b w:val="0"/>
                <w:color w:val="1A1A1A"/>
                <w:sz w:val="17"/>
              </w:rPr>
              <w:t>cells/μL</w:t>
            </w:r>
          </w:p>
        </w:tc>
      </w:tr>
      <w:tr>
        <w:tc>
          <w:tcPr>
            <w:tcW w:type="dxa" w:w="3685"/>
            <w:shd w:val="clear" w:color="auto" w:fill="EAF7EE"/>
          </w:tcPr>
          <w:p>
            <w:r>
              <w:rPr>
                <w:rFonts w:ascii="Calibri" w:hAnsi="Calibri"/>
                <w:b w:val="0"/>
                <w:color w:val="1A1A1A"/>
                <w:sz w:val="17"/>
              </w:rPr>
              <w:t>Lymphocytes</w:t>
            </w:r>
          </w:p>
        </w:tc>
        <w:tc>
          <w:tcPr>
            <w:tcW w:type="dxa" w:w="2835"/>
            <w:shd w:val="clear" w:color="auto" w:fill="EAF7EE"/>
          </w:tcPr>
          <w:p>
            <w:r>
              <w:rPr>
                <w:rFonts w:ascii="Calibri" w:hAnsi="Calibri"/>
                <w:b w:val="0"/>
                <w:color w:val="1A1A1A"/>
                <w:sz w:val="17"/>
              </w:rPr>
              <w:t>Dominant WBC type — manual differential required</w:t>
            </w:r>
          </w:p>
        </w:tc>
        <w:tc>
          <w:tcPr>
            <w:tcW w:type="dxa" w:w="2835"/>
            <w:shd w:val="clear" w:color="auto" w:fill="EAF7EE"/>
          </w:tcPr>
          <w:p>
            <w:r>
              <w:rPr>
                <w:rFonts w:ascii="Calibri" w:hAnsi="Calibri"/>
                <w:b w:val="0"/>
                <w:color w:val="1A1A1A"/>
                <w:sz w:val="17"/>
              </w:rPr>
            </w:r>
          </w:p>
        </w:tc>
      </w:tr>
      <w:tr>
        <w:tc>
          <w:tcPr>
            <w:tcW w:type="dxa" w:w="3685"/>
            <w:shd w:val="clear" w:color="auto" w:fill="FFFFFF"/>
          </w:tcPr>
          <w:p>
            <w:r>
              <w:rPr>
                <w:rFonts w:ascii="Calibri" w:hAnsi="Calibri"/>
                <w:b w:val="0"/>
                <w:color w:val="1A1A1A"/>
                <w:sz w:val="17"/>
              </w:rPr>
              <w:t>NOTE: monocytes have bi-lobed morphology</w:t>
            </w:r>
          </w:p>
        </w:tc>
        <w:tc>
          <w:tcPr>
            <w:tcW w:type="dxa" w:w="2835"/>
            <w:shd w:val="clear" w:color="auto" w:fill="FFFFFF"/>
          </w:tcPr>
          <w:p>
            <w:r>
              <w:rPr>
                <w:rFonts w:ascii="Calibri" w:hAnsi="Calibri"/>
                <w:b w:val="0"/>
                <w:color w:val="1A1A1A"/>
                <w:sz w:val="17"/>
              </w:rPr>
              <w:t>Automated analysers over-report lymphocytes</w:t>
            </w:r>
          </w:p>
        </w:tc>
        <w:tc>
          <w:tcPr>
            <w:tcW w:type="dxa" w:w="2835"/>
            <w:shd w:val="clear" w:color="auto" w:fill="FFFFFF"/>
          </w:tcPr>
          <w:p>
            <w:r>
              <w:rPr>
                <w:rFonts w:ascii="Calibri" w:hAnsi="Calibri"/>
                <w:b w:val="0"/>
                <w:color w:val="1A1A1A"/>
                <w:sz w:val="17"/>
              </w:rPr>
              <w:t>Manual film review essential</w:t>
            </w:r>
          </w:p>
        </w:tc>
      </w:tr>
    </w:tbl>
    <w:p>
      <w:pPr>
        <w:spacing w:after="40"/>
      </w:pPr>
    </w:p>
    <w:p>
      <w:pPr>
        <w:pStyle w:val="Heading2"/>
        <w:spacing w:before="80" w:after="40"/>
      </w:pPr>
      <w:r>
        <w:t>15.2  Serum Biochemistry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15.2  Serum Biochemistry</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835"/>
            <w:shd w:val="clear" w:color="auto" w:fill="2D6A4F"/>
          </w:tcPr>
          <w:p>
            <w:pPr>
              <w:jc w:val="center"/>
            </w:pPr>
            <w:r>
              <w:rPr>
                <w:rFonts w:ascii="Calibri" w:hAnsi="Calibri"/>
                <w:b/>
                <w:color w:val="FFFFFF"/>
                <w:sz w:val="17"/>
              </w:rPr>
              <w:t>Parameter</w:t>
            </w:r>
          </w:p>
        </w:tc>
        <w:tc>
          <w:tcPr>
            <w:tcW w:type="dxa" w:w="1984"/>
            <w:shd w:val="clear" w:color="auto" w:fill="2D6A4F"/>
          </w:tcPr>
          <w:p>
            <w:pPr>
              <w:jc w:val="center"/>
            </w:pPr>
            <w:r>
              <w:rPr>
                <w:rFonts w:ascii="Calibri" w:hAnsi="Calibri"/>
                <w:b/>
                <w:color w:val="FFFFFF"/>
                <w:sz w:val="17"/>
              </w:rPr>
              <w:t>Reference Interval</w:t>
            </w:r>
          </w:p>
        </w:tc>
        <w:tc>
          <w:tcPr>
            <w:tcW w:type="dxa" w:w="1417"/>
            <w:shd w:val="clear" w:color="auto" w:fill="2D6A4F"/>
          </w:tcPr>
          <w:p>
            <w:pPr>
              <w:jc w:val="center"/>
            </w:pPr>
            <w:r>
              <w:rPr>
                <w:rFonts w:ascii="Calibri" w:hAnsi="Calibri"/>
                <w:b/>
                <w:color w:val="FFFFFF"/>
                <w:sz w:val="17"/>
              </w:rPr>
              <w:t>Units</w:t>
            </w:r>
          </w:p>
        </w:tc>
        <w:tc>
          <w:tcPr>
            <w:tcW w:type="dxa" w:w="3118"/>
            <w:shd w:val="clear" w:color="auto" w:fill="2D6A4F"/>
          </w:tcPr>
          <w:p>
            <w:pPr>
              <w:jc w:val="center"/>
            </w:pPr>
            <w:r>
              <w:rPr>
                <w:rFonts w:ascii="Calibri" w:hAnsi="Calibri"/>
                <w:b/>
                <w:color w:val="FFFFFF"/>
                <w:sz w:val="17"/>
              </w:rPr>
              <w:t>Clinical Note</w:t>
            </w:r>
          </w:p>
        </w:tc>
      </w:tr>
      <w:tr>
        <w:tc>
          <w:tcPr>
            <w:tcW w:type="dxa" w:w="2835"/>
            <w:shd w:val="clear" w:color="auto" w:fill="FFFFFF"/>
          </w:tcPr>
          <w:p>
            <w:r>
              <w:rPr>
                <w:rFonts w:ascii="Calibri" w:hAnsi="Calibri"/>
                <w:b w:val="0"/>
                <w:color w:val="1A1A1A"/>
                <w:sz w:val="17"/>
              </w:rPr>
              <w:t>ALT (SGPT)</w:t>
            </w:r>
          </w:p>
        </w:tc>
        <w:tc>
          <w:tcPr>
            <w:tcW w:type="dxa" w:w="1984"/>
            <w:shd w:val="clear" w:color="auto" w:fill="FFFFFF"/>
          </w:tcPr>
          <w:p>
            <w:r>
              <w:rPr>
                <w:rFonts w:ascii="Calibri" w:hAnsi="Calibri"/>
                <w:b w:val="0"/>
                <w:color w:val="1A1A1A"/>
                <w:sz w:val="17"/>
              </w:rPr>
              <w:t>4.01 – 20.34</w:t>
            </w:r>
          </w:p>
        </w:tc>
        <w:tc>
          <w:tcPr>
            <w:tcW w:type="dxa" w:w="1417"/>
            <w:shd w:val="clear" w:color="auto" w:fill="FFFFFF"/>
          </w:tcPr>
          <w:p>
            <w:r>
              <w:rPr>
                <w:rFonts w:ascii="Calibri" w:hAnsi="Calibri"/>
                <w:b w:val="0"/>
                <w:color w:val="1A1A1A"/>
                <w:sz w:val="17"/>
              </w:rPr>
              <w:t>U/L</w:t>
            </w:r>
          </w:p>
        </w:tc>
        <w:tc>
          <w:tcPr>
            <w:tcW w:type="dxa" w:w="3118"/>
            <w:shd w:val="clear" w:color="auto" w:fill="FFFFFF"/>
          </w:tcPr>
          <w:p>
            <w:r>
              <w:rPr>
                <w:rFonts w:ascii="Calibri" w:hAnsi="Calibri"/>
                <w:b w:val="0"/>
                <w:color w:val="1A1A1A"/>
                <w:sz w:val="17"/>
              </w:rPr>
              <w:t>Lower than most domestic species</w:t>
            </w:r>
          </w:p>
        </w:tc>
      </w:tr>
      <w:tr>
        <w:tc>
          <w:tcPr>
            <w:tcW w:type="dxa" w:w="2835"/>
            <w:shd w:val="clear" w:color="auto" w:fill="EAF7EE"/>
          </w:tcPr>
          <w:p>
            <w:r>
              <w:rPr>
                <w:rFonts w:ascii="Calibri" w:hAnsi="Calibri"/>
                <w:b w:val="0"/>
                <w:color w:val="1A1A1A"/>
                <w:sz w:val="17"/>
              </w:rPr>
              <w:t>Alkaline Phosphatase (ALP)</w:t>
            </w:r>
          </w:p>
        </w:tc>
        <w:tc>
          <w:tcPr>
            <w:tcW w:type="dxa" w:w="1984"/>
            <w:shd w:val="clear" w:color="auto" w:fill="EAF7EE"/>
          </w:tcPr>
          <w:p>
            <w:r>
              <w:rPr>
                <w:rFonts w:ascii="Calibri" w:hAnsi="Calibri"/>
                <w:b w:val="0"/>
                <w:color w:val="1A1A1A"/>
                <w:sz w:val="17"/>
              </w:rPr>
              <w:t>124.89 – 556.68</w:t>
            </w:r>
          </w:p>
        </w:tc>
        <w:tc>
          <w:tcPr>
            <w:tcW w:type="dxa" w:w="1417"/>
            <w:shd w:val="clear" w:color="auto" w:fill="EAF7EE"/>
          </w:tcPr>
          <w:p>
            <w:r>
              <w:rPr>
                <w:rFonts w:ascii="Calibri" w:hAnsi="Calibri"/>
                <w:b w:val="0"/>
                <w:color w:val="1A1A1A"/>
                <w:sz w:val="17"/>
              </w:rPr>
              <w:t>U/L</w:t>
            </w:r>
          </w:p>
        </w:tc>
        <w:tc>
          <w:tcPr>
            <w:tcW w:type="dxa" w:w="3118"/>
            <w:shd w:val="clear" w:color="auto" w:fill="EAF7EE"/>
          </w:tcPr>
          <w:p>
            <w:r>
              <w:rPr>
                <w:rFonts w:ascii="Calibri" w:hAnsi="Calibri"/>
                <w:b w:val="0"/>
                <w:color w:val="1A1A1A"/>
                <w:sz w:val="17"/>
              </w:rPr>
              <w:t>Very wide range; age-dependent (growing elephants higher)</w:t>
            </w:r>
          </w:p>
        </w:tc>
      </w:tr>
      <w:tr>
        <w:tc>
          <w:tcPr>
            <w:tcW w:type="dxa" w:w="2835"/>
            <w:shd w:val="clear" w:color="auto" w:fill="FFFFFF"/>
          </w:tcPr>
          <w:p>
            <w:r>
              <w:rPr>
                <w:rFonts w:ascii="Calibri" w:hAnsi="Calibri"/>
                <w:b w:val="0"/>
                <w:color w:val="1A1A1A"/>
                <w:sz w:val="17"/>
              </w:rPr>
              <w:t>GGT</w:t>
            </w:r>
          </w:p>
        </w:tc>
        <w:tc>
          <w:tcPr>
            <w:tcW w:type="dxa" w:w="1984"/>
            <w:shd w:val="clear" w:color="auto" w:fill="FFFFFF"/>
          </w:tcPr>
          <w:p>
            <w:r>
              <w:rPr>
                <w:rFonts w:ascii="Calibri" w:hAnsi="Calibri"/>
                <w:b w:val="0"/>
                <w:color w:val="1A1A1A"/>
                <w:sz w:val="17"/>
              </w:rPr>
              <w:t>2.38 – 23.18</w:t>
            </w:r>
          </w:p>
        </w:tc>
        <w:tc>
          <w:tcPr>
            <w:tcW w:type="dxa" w:w="1417"/>
            <w:shd w:val="clear" w:color="auto" w:fill="FFFFFF"/>
          </w:tcPr>
          <w:p>
            <w:r>
              <w:rPr>
                <w:rFonts w:ascii="Calibri" w:hAnsi="Calibri"/>
                <w:b w:val="0"/>
                <w:color w:val="1A1A1A"/>
                <w:sz w:val="17"/>
              </w:rPr>
              <w:t>U/L</w:t>
            </w:r>
          </w:p>
        </w:tc>
        <w:tc>
          <w:tcPr>
            <w:tcW w:type="dxa" w:w="3118"/>
            <w:shd w:val="clear" w:color="auto" w:fill="FFFFFF"/>
          </w:tcPr>
          <w:p>
            <w:r>
              <w:rPr>
                <w:rFonts w:ascii="Calibri" w:hAnsi="Calibri"/>
                <w:b w:val="0"/>
                <w:color w:val="1A1A1A"/>
                <w:sz w:val="17"/>
              </w:rPr>
              <w:t>Hepatic marker</w:t>
            </w:r>
          </w:p>
        </w:tc>
      </w:tr>
      <w:tr>
        <w:tc>
          <w:tcPr>
            <w:tcW w:type="dxa" w:w="2835"/>
            <w:shd w:val="clear" w:color="auto" w:fill="EAF7EE"/>
          </w:tcPr>
          <w:p>
            <w:r>
              <w:rPr>
                <w:rFonts w:ascii="Calibri" w:hAnsi="Calibri"/>
                <w:b w:val="0"/>
                <w:color w:val="1A1A1A"/>
                <w:sz w:val="17"/>
              </w:rPr>
              <w:t>Creatinine</w:t>
            </w:r>
          </w:p>
        </w:tc>
        <w:tc>
          <w:tcPr>
            <w:tcW w:type="dxa" w:w="1984"/>
            <w:shd w:val="clear" w:color="auto" w:fill="EAF7EE"/>
          </w:tcPr>
          <w:p>
            <w:r>
              <w:rPr>
                <w:rFonts w:ascii="Calibri" w:hAnsi="Calibri"/>
                <w:b w:val="0"/>
                <w:color w:val="1A1A1A"/>
                <w:sz w:val="17"/>
              </w:rPr>
              <w:t>0.65 – 2.06</w:t>
            </w:r>
          </w:p>
        </w:tc>
        <w:tc>
          <w:tcPr>
            <w:tcW w:type="dxa" w:w="1417"/>
            <w:shd w:val="clear" w:color="auto" w:fill="EAF7EE"/>
          </w:tcPr>
          <w:p>
            <w:r>
              <w:rPr>
                <w:rFonts w:ascii="Calibri" w:hAnsi="Calibri"/>
                <w:b w:val="0"/>
                <w:color w:val="1A1A1A"/>
                <w:sz w:val="17"/>
              </w:rPr>
              <w:t>mg/dL</w:t>
            </w:r>
          </w:p>
        </w:tc>
        <w:tc>
          <w:tcPr>
            <w:tcW w:type="dxa" w:w="3118"/>
            <w:shd w:val="clear" w:color="auto" w:fill="EAF7EE"/>
          </w:tcPr>
          <w:p>
            <w:r>
              <w:rPr>
                <w:rFonts w:ascii="Calibri" w:hAnsi="Calibri"/>
                <w:b w:val="0"/>
                <w:color w:val="1A1A1A"/>
                <w:sz w:val="17"/>
              </w:rPr>
              <w:t>Renal function</w:t>
            </w:r>
          </w:p>
        </w:tc>
      </w:tr>
      <w:tr>
        <w:tc>
          <w:tcPr>
            <w:tcW w:type="dxa" w:w="2835"/>
            <w:shd w:val="clear" w:color="auto" w:fill="FFFFFF"/>
          </w:tcPr>
          <w:p>
            <w:r>
              <w:rPr>
                <w:rFonts w:ascii="Calibri" w:hAnsi="Calibri"/>
                <w:b w:val="0"/>
                <w:color w:val="1A1A1A"/>
                <w:sz w:val="17"/>
              </w:rPr>
              <w:t>Blood Urea Nitrogen (BUN)</w:t>
            </w:r>
          </w:p>
        </w:tc>
        <w:tc>
          <w:tcPr>
            <w:tcW w:type="dxa" w:w="1984"/>
            <w:shd w:val="clear" w:color="auto" w:fill="FFFFFF"/>
          </w:tcPr>
          <w:p>
            <w:r>
              <w:rPr>
                <w:rFonts w:ascii="Calibri" w:hAnsi="Calibri"/>
                <w:b w:val="0"/>
                <w:color w:val="1A1A1A"/>
                <w:sz w:val="17"/>
              </w:rPr>
              <w:t>4.12 – 24.32</w:t>
            </w:r>
          </w:p>
        </w:tc>
        <w:tc>
          <w:tcPr>
            <w:tcW w:type="dxa" w:w="1417"/>
            <w:shd w:val="clear" w:color="auto" w:fill="FFFFFF"/>
          </w:tcPr>
          <w:p>
            <w:r>
              <w:rPr>
                <w:rFonts w:ascii="Calibri" w:hAnsi="Calibri"/>
                <w:b w:val="0"/>
                <w:color w:val="1A1A1A"/>
                <w:sz w:val="17"/>
              </w:rPr>
              <w:t>mg/dL</w:t>
            </w:r>
          </w:p>
        </w:tc>
        <w:tc>
          <w:tcPr>
            <w:tcW w:type="dxa" w:w="3118"/>
            <w:shd w:val="clear" w:color="auto" w:fill="FFFFFF"/>
          </w:tcPr>
          <w:p>
            <w:r>
              <w:rPr>
                <w:rFonts w:ascii="Calibri" w:hAnsi="Calibri"/>
                <w:b w:val="0"/>
                <w:color w:val="1A1A1A"/>
                <w:sz w:val="17"/>
              </w:rPr>
              <w:t>Renal + dietary protein</w:t>
            </w:r>
          </w:p>
        </w:tc>
      </w:tr>
      <w:tr>
        <w:tc>
          <w:tcPr>
            <w:tcW w:type="dxa" w:w="2835"/>
            <w:shd w:val="clear" w:color="auto" w:fill="EAF7EE"/>
          </w:tcPr>
          <w:p>
            <w:r>
              <w:rPr>
                <w:rFonts w:ascii="Calibri" w:hAnsi="Calibri"/>
                <w:b w:val="0"/>
                <w:color w:val="1A1A1A"/>
                <w:sz w:val="17"/>
              </w:rPr>
              <w:t>Total Protein</w:t>
            </w:r>
          </w:p>
        </w:tc>
        <w:tc>
          <w:tcPr>
            <w:tcW w:type="dxa" w:w="1984"/>
            <w:shd w:val="clear" w:color="auto" w:fill="EAF7EE"/>
          </w:tcPr>
          <w:p>
            <w:r>
              <w:rPr>
                <w:rFonts w:ascii="Calibri" w:hAnsi="Calibri"/>
                <w:b w:val="0"/>
                <w:color w:val="1A1A1A"/>
                <w:sz w:val="17"/>
              </w:rPr>
              <w:t>5.54 – 9.30</w:t>
            </w:r>
          </w:p>
        </w:tc>
        <w:tc>
          <w:tcPr>
            <w:tcW w:type="dxa" w:w="1417"/>
            <w:shd w:val="clear" w:color="auto" w:fill="EAF7EE"/>
          </w:tcPr>
          <w:p>
            <w:r>
              <w:rPr>
                <w:rFonts w:ascii="Calibri" w:hAnsi="Calibri"/>
                <w:b w:val="0"/>
                <w:color w:val="1A1A1A"/>
                <w:sz w:val="17"/>
              </w:rPr>
              <w:t>g/dL</w:t>
            </w:r>
          </w:p>
        </w:tc>
        <w:tc>
          <w:tcPr>
            <w:tcW w:type="dxa" w:w="3118"/>
            <w:shd w:val="clear" w:color="auto" w:fill="EAF7EE"/>
          </w:tcPr>
          <w:p>
            <w:r>
              <w:rPr>
                <w:rFonts w:ascii="Calibri" w:hAnsi="Calibri"/>
                <w:b w:val="0"/>
                <w:color w:val="1A1A1A"/>
                <w:sz w:val="17"/>
              </w:rPr>
            </w:r>
          </w:p>
        </w:tc>
      </w:tr>
      <w:tr>
        <w:tc>
          <w:tcPr>
            <w:tcW w:type="dxa" w:w="2835"/>
            <w:shd w:val="clear" w:color="auto" w:fill="FFFFFF"/>
          </w:tcPr>
          <w:p>
            <w:r>
              <w:rPr>
                <w:rFonts w:ascii="Calibri" w:hAnsi="Calibri"/>
                <w:b w:val="0"/>
                <w:color w:val="1A1A1A"/>
                <w:sz w:val="17"/>
              </w:rPr>
              <w:t>Albumin</w:t>
            </w:r>
          </w:p>
        </w:tc>
        <w:tc>
          <w:tcPr>
            <w:tcW w:type="dxa" w:w="1984"/>
            <w:shd w:val="clear" w:color="auto" w:fill="FFFFFF"/>
          </w:tcPr>
          <w:p>
            <w:r>
              <w:rPr>
                <w:rFonts w:ascii="Calibri" w:hAnsi="Calibri"/>
                <w:b w:val="0"/>
                <w:color w:val="1A1A1A"/>
                <w:sz w:val="17"/>
              </w:rPr>
              <w:t>2.00 – 2.91</w:t>
            </w:r>
          </w:p>
        </w:tc>
        <w:tc>
          <w:tcPr>
            <w:tcW w:type="dxa" w:w="1417"/>
            <w:shd w:val="clear" w:color="auto" w:fill="FFFFFF"/>
          </w:tcPr>
          <w:p>
            <w:r>
              <w:rPr>
                <w:rFonts w:ascii="Calibri" w:hAnsi="Calibri"/>
                <w:b w:val="0"/>
                <w:color w:val="1A1A1A"/>
                <w:sz w:val="17"/>
              </w:rPr>
              <w:t>g/dL</w:t>
            </w:r>
          </w:p>
        </w:tc>
        <w:tc>
          <w:tcPr>
            <w:tcW w:type="dxa" w:w="3118"/>
            <w:shd w:val="clear" w:color="auto" w:fill="FFFFFF"/>
          </w:tcPr>
          <w:p>
            <w:r>
              <w:rPr>
                <w:rFonts w:ascii="Calibri" w:hAnsi="Calibri"/>
                <w:b w:val="0"/>
                <w:color w:val="1A1A1A"/>
                <w:sz w:val="17"/>
              </w:rPr>
              <w:t>A:G ratio 0.3–0.8 normal</w:t>
            </w:r>
          </w:p>
        </w:tc>
      </w:tr>
      <w:tr>
        <w:tc>
          <w:tcPr>
            <w:tcW w:type="dxa" w:w="2835"/>
            <w:shd w:val="clear" w:color="auto" w:fill="EAF7EE"/>
          </w:tcPr>
          <w:p>
            <w:r>
              <w:rPr>
                <w:rFonts w:ascii="Calibri" w:hAnsi="Calibri"/>
                <w:b w:val="0"/>
                <w:color w:val="1A1A1A"/>
                <w:sz w:val="17"/>
              </w:rPr>
              <w:t>Globulin</w:t>
            </w:r>
          </w:p>
        </w:tc>
        <w:tc>
          <w:tcPr>
            <w:tcW w:type="dxa" w:w="1984"/>
            <w:shd w:val="clear" w:color="auto" w:fill="EAF7EE"/>
          </w:tcPr>
          <w:p>
            <w:r>
              <w:rPr>
                <w:rFonts w:ascii="Calibri" w:hAnsi="Calibri"/>
                <w:b w:val="0"/>
                <w:color w:val="1A1A1A"/>
                <w:sz w:val="17"/>
              </w:rPr>
              <w:t>3.36 – 6.90</w:t>
            </w:r>
          </w:p>
        </w:tc>
        <w:tc>
          <w:tcPr>
            <w:tcW w:type="dxa" w:w="1417"/>
            <w:shd w:val="clear" w:color="auto" w:fill="EAF7EE"/>
          </w:tcPr>
          <w:p>
            <w:r>
              <w:rPr>
                <w:rFonts w:ascii="Calibri" w:hAnsi="Calibri"/>
                <w:b w:val="0"/>
                <w:color w:val="1A1A1A"/>
                <w:sz w:val="17"/>
              </w:rPr>
              <w:t>g/dL</w:t>
            </w:r>
          </w:p>
        </w:tc>
        <w:tc>
          <w:tcPr>
            <w:tcW w:type="dxa" w:w="3118"/>
            <w:shd w:val="clear" w:color="auto" w:fill="EAF7EE"/>
          </w:tcPr>
          <w:p>
            <w:r>
              <w:rPr>
                <w:rFonts w:ascii="Calibri" w:hAnsi="Calibri"/>
                <w:b w:val="0"/>
                <w:color w:val="1A1A1A"/>
                <w:sz w:val="17"/>
              </w:rPr>
            </w:r>
          </w:p>
        </w:tc>
      </w:tr>
      <w:tr>
        <w:tc>
          <w:tcPr>
            <w:tcW w:type="dxa" w:w="2835"/>
            <w:shd w:val="clear" w:color="auto" w:fill="FFFFFF"/>
          </w:tcPr>
          <w:p>
            <w:r>
              <w:rPr>
                <w:rFonts w:ascii="Calibri" w:hAnsi="Calibri"/>
                <w:b w:val="0"/>
                <w:color w:val="1A1A1A"/>
                <w:sz w:val="17"/>
              </w:rPr>
              <w:t>Total Cholesterol</w:t>
            </w:r>
          </w:p>
        </w:tc>
        <w:tc>
          <w:tcPr>
            <w:tcW w:type="dxa" w:w="1984"/>
            <w:shd w:val="clear" w:color="auto" w:fill="FFFFFF"/>
          </w:tcPr>
          <w:p>
            <w:r>
              <w:rPr>
                <w:rFonts w:ascii="Calibri" w:hAnsi="Calibri"/>
                <w:b w:val="0"/>
                <w:color w:val="1A1A1A"/>
                <w:sz w:val="17"/>
              </w:rPr>
              <w:t>26.96 – 69.39</w:t>
            </w:r>
          </w:p>
        </w:tc>
        <w:tc>
          <w:tcPr>
            <w:tcW w:type="dxa" w:w="1417"/>
            <w:shd w:val="clear" w:color="auto" w:fill="FFFFFF"/>
          </w:tcPr>
          <w:p>
            <w:r>
              <w:rPr>
                <w:rFonts w:ascii="Calibri" w:hAnsi="Calibri"/>
                <w:b w:val="0"/>
                <w:color w:val="1A1A1A"/>
                <w:sz w:val="17"/>
              </w:rPr>
              <w:t>mg/dL</w:t>
            </w:r>
          </w:p>
        </w:tc>
        <w:tc>
          <w:tcPr>
            <w:tcW w:type="dxa" w:w="3118"/>
            <w:shd w:val="clear" w:color="auto" w:fill="FFFFFF"/>
          </w:tcPr>
          <w:p>
            <w:r>
              <w:rPr>
                <w:rFonts w:ascii="Calibri" w:hAnsi="Calibri"/>
                <w:b w:val="0"/>
                <w:color w:val="1A1A1A"/>
                <w:sz w:val="17"/>
              </w:rPr>
              <w:t>Much lower than domestic species</w:t>
            </w:r>
          </w:p>
        </w:tc>
      </w:tr>
      <w:tr>
        <w:tc>
          <w:tcPr>
            <w:tcW w:type="dxa" w:w="2835"/>
            <w:shd w:val="clear" w:color="auto" w:fill="EAF7EE"/>
          </w:tcPr>
          <w:p>
            <w:r>
              <w:rPr>
                <w:rFonts w:ascii="Calibri" w:hAnsi="Calibri"/>
                <w:b w:val="0"/>
                <w:color w:val="1A1A1A"/>
                <w:sz w:val="17"/>
              </w:rPr>
              <w:t>Triglycerides</w:t>
            </w:r>
          </w:p>
        </w:tc>
        <w:tc>
          <w:tcPr>
            <w:tcW w:type="dxa" w:w="1984"/>
            <w:shd w:val="clear" w:color="auto" w:fill="EAF7EE"/>
          </w:tcPr>
          <w:p>
            <w:r>
              <w:rPr>
                <w:rFonts w:ascii="Calibri" w:hAnsi="Calibri"/>
                <w:b w:val="0"/>
                <w:color w:val="1A1A1A"/>
                <w:sz w:val="17"/>
              </w:rPr>
              <w:t>12.55 – 52.47</w:t>
            </w:r>
          </w:p>
        </w:tc>
        <w:tc>
          <w:tcPr>
            <w:tcW w:type="dxa" w:w="1417"/>
            <w:shd w:val="clear" w:color="auto" w:fill="EAF7EE"/>
          </w:tcPr>
          <w:p>
            <w:r>
              <w:rPr>
                <w:rFonts w:ascii="Calibri" w:hAnsi="Calibri"/>
                <w:b w:val="0"/>
                <w:color w:val="1A1A1A"/>
                <w:sz w:val="17"/>
              </w:rPr>
              <w:t>mg/dL</w:t>
            </w:r>
          </w:p>
        </w:tc>
        <w:tc>
          <w:tcPr>
            <w:tcW w:type="dxa" w:w="3118"/>
            <w:shd w:val="clear" w:color="auto" w:fill="EAF7EE"/>
          </w:tcPr>
          <w:p>
            <w:r>
              <w:rPr>
                <w:rFonts w:ascii="Calibri" w:hAnsi="Calibri"/>
                <w:b w:val="0"/>
                <w:color w:val="1A1A1A"/>
                <w:sz w:val="17"/>
              </w:rPr>
            </w:r>
          </w:p>
        </w:tc>
      </w:tr>
    </w:tbl>
    <w:p>
      <w:pPr>
        <w:spacing w:after="40"/>
      </w:pPr>
    </w:p>
    <w:p>
      <w:pPr>
        <w:pStyle w:val="Heading2"/>
        <w:spacing w:before="80" w:after="40"/>
      </w:pPr>
      <w:r>
        <w:t>15.3  Electrolytes &amp; Minerals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15.3  Electrolytes &amp; Minerals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Parameter</w:t>
            </w:r>
          </w:p>
        </w:tc>
        <w:tc>
          <w:tcPr>
            <w:tcW w:type="dxa" w:w="2835"/>
            <w:shd w:val="clear" w:color="auto" w:fill="2D6A4F"/>
          </w:tcPr>
          <w:p>
            <w:pPr>
              <w:jc w:val="center"/>
            </w:pPr>
            <w:r>
              <w:rPr>
                <w:rFonts w:ascii="Calibri" w:hAnsi="Calibri"/>
                <w:b/>
                <w:color w:val="FFFFFF"/>
                <w:sz w:val="17"/>
              </w:rPr>
              <w:t>Reference Interval</w:t>
            </w:r>
          </w:p>
        </w:tc>
        <w:tc>
          <w:tcPr>
            <w:tcW w:type="dxa" w:w="3118"/>
            <w:shd w:val="clear" w:color="auto" w:fill="2D6A4F"/>
          </w:tcPr>
          <w:p>
            <w:pPr>
              <w:jc w:val="center"/>
            </w:pPr>
            <w:r>
              <w:rPr>
                <w:rFonts w:ascii="Calibri" w:hAnsi="Calibri"/>
                <w:b/>
                <w:color w:val="FFFFFF"/>
                <w:sz w:val="17"/>
              </w:rPr>
              <w:t>Units</w:t>
            </w:r>
          </w:p>
        </w:tc>
      </w:tr>
      <w:tr>
        <w:tc>
          <w:tcPr>
            <w:tcW w:type="dxa" w:w="2835"/>
            <w:shd w:val="clear" w:color="auto" w:fill="FFFFFF"/>
          </w:tcPr>
          <w:p>
            <w:r>
              <w:rPr>
                <w:rFonts w:ascii="Calibri" w:hAnsi="Calibri"/>
                <w:b w:val="0"/>
                <w:color w:val="1A1A1A"/>
                <w:sz w:val="17"/>
              </w:rPr>
              <w:t>Calcium (Ca)</w:t>
            </w:r>
          </w:p>
        </w:tc>
        <w:tc>
          <w:tcPr>
            <w:tcW w:type="dxa" w:w="2835"/>
            <w:shd w:val="clear" w:color="auto" w:fill="FFFFFF"/>
          </w:tcPr>
          <w:p>
            <w:r>
              <w:rPr>
                <w:rFonts w:ascii="Calibri" w:hAnsi="Calibri"/>
                <w:b w:val="0"/>
                <w:color w:val="1A1A1A"/>
                <w:sz w:val="17"/>
              </w:rPr>
              <w:t>6.21 – 11.38</w:t>
            </w:r>
          </w:p>
        </w:tc>
        <w:tc>
          <w:tcPr>
            <w:tcW w:type="dxa" w:w="3118"/>
            <w:shd w:val="clear" w:color="auto" w:fill="FFFFFF"/>
          </w:tcPr>
          <w:p>
            <w:r>
              <w:rPr>
                <w:rFonts w:ascii="Calibri" w:hAnsi="Calibri"/>
                <w:b w:val="0"/>
                <w:color w:val="1A1A1A"/>
                <w:sz w:val="17"/>
              </w:rPr>
              <w:t>mg/dL</w:t>
            </w:r>
          </w:p>
        </w:tc>
      </w:tr>
      <w:tr>
        <w:tc>
          <w:tcPr>
            <w:tcW w:type="dxa" w:w="2835"/>
            <w:shd w:val="clear" w:color="auto" w:fill="EAF7EE"/>
          </w:tcPr>
          <w:p>
            <w:r>
              <w:rPr>
                <w:rFonts w:ascii="Calibri" w:hAnsi="Calibri"/>
                <w:b w:val="0"/>
                <w:color w:val="1A1A1A"/>
                <w:sz w:val="17"/>
              </w:rPr>
              <w:t>Phosphorus (P)</w:t>
            </w:r>
          </w:p>
        </w:tc>
        <w:tc>
          <w:tcPr>
            <w:tcW w:type="dxa" w:w="2835"/>
            <w:shd w:val="clear" w:color="auto" w:fill="EAF7EE"/>
          </w:tcPr>
          <w:p>
            <w:r>
              <w:rPr>
                <w:rFonts w:ascii="Calibri" w:hAnsi="Calibri"/>
                <w:b w:val="0"/>
                <w:color w:val="1A1A1A"/>
                <w:sz w:val="17"/>
              </w:rPr>
              <w:t>2.89 – 6.29</w:t>
            </w:r>
          </w:p>
        </w:tc>
        <w:tc>
          <w:tcPr>
            <w:tcW w:type="dxa" w:w="3118"/>
            <w:shd w:val="clear" w:color="auto" w:fill="EAF7EE"/>
          </w:tcPr>
          <w:p>
            <w:r>
              <w:rPr>
                <w:rFonts w:ascii="Calibri" w:hAnsi="Calibri"/>
                <w:b w:val="0"/>
                <w:color w:val="1A1A1A"/>
                <w:sz w:val="17"/>
              </w:rPr>
              <w:t>mg/dL</w:t>
            </w:r>
          </w:p>
        </w:tc>
      </w:tr>
      <w:tr>
        <w:tc>
          <w:tcPr>
            <w:tcW w:type="dxa" w:w="2835"/>
            <w:shd w:val="clear" w:color="auto" w:fill="FFFFFF"/>
          </w:tcPr>
          <w:p>
            <w:r>
              <w:rPr>
                <w:rFonts w:ascii="Calibri" w:hAnsi="Calibri"/>
                <w:b w:val="0"/>
                <w:color w:val="1A1A1A"/>
                <w:sz w:val="17"/>
              </w:rPr>
              <w:t>Sodium (Na)</w:t>
            </w:r>
          </w:p>
        </w:tc>
        <w:tc>
          <w:tcPr>
            <w:tcW w:type="dxa" w:w="2835"/>
            <w:shd w:val="clear" w:color="auto" w:fill="FFFFFF"/>
          </w:tcPr>
          <w:p>
            <w:r>
              <w:rPr>
                <w:rFonts w:ascii="Calibri" w:hAnsi="Calibri"/>
                <w:b w:val="0"/>
                <w:color w:val="1A1A1A"/>
                <w:sz w:val="17"/>
              </w:rPr>
              <w:t>133.94 – 174.77</w:t>
            </w:r>
          </w:p>
        </w:tc>
        <w:tc>
          <w:tcPr>
            <w:tcW w:type="dxa" w:w="3118"/>
            <w:shd w:val="clear" w:color="auto" w:fill="FFFFFF"/>
          </w:tcPr>
          <w:p>
            <w:r>
              <w:rPr>
                <w:rFonts w:ascii="Calibri" w:hAnsi="Calibri"/>
                <w:b w:val="0"/>
                <w:color w:val="1A1A1A"/>
                <w:sz w:val="17"/>
              </w:rPr>
              <w:t>mmol/L</w:t>
            </w:r>
          </w:p>
        </w:tc>
      </w:tr>
      <w:tr>
        <w:tc>
          <w:tcPr>
            <w:tcW w:type="dxa" w:w="2835"/>
            <w:shd w:val="clear" w:color="auto" w:fill="EAF7EE"/>
          </w:tcPr>
          <w:p>
            <w:r>
              <w:rPr>
                <w:rFonts w:ascii="Calibri" w:hAnsi="Calibri"/>
                <w:b w:val="0"/>
                <w:color w:val="1A1A1A"/>
                <w:sz w:val="17"/>
              </w:rPr>
              <w:t>Potassium (K)</w:t>
            </w:r>
          </w:p>
        </w:tc>
        <w:tc>
          <w:tcPr>
            <w:tcW w:type="dxa" w:w="2835"/>
            <w:shd w:val="clear" w:color="auto" w:fill="EAF7EE"/>
          </w:tcPr>
          <w:p>
            <w:r>
              <w:rPr>
                <w:rFonts w:ascii="Calibri" w:hAnsi="Calibri"/>
                <w:b w:val="0"/>
                <w:color w:val="1A1A1A"/>
                <w:sz w:val="17"/>
              </w:rPr>
              <w:t>1.83 – 7.81</w:t>
            </w:r>
          </w:p>
        </w:tc>
        <w:tc>
          <w:tcPr>
            <w:tcW w:type="dxa" w:w="3118"/>
            <w:shd w:val="clear" w:color="auto" w:fill="EAF7EE"/>
          </w:tcPr>
          <w:p>
            <w:r>
              <w:rPr>
                <w:rFonts w:ascii="Calibri" w:hAnsi="Calibri"/>
                <w:b w:val="0"/>
                <w:color w:val="1A1A1A"/>
                <w:sz w:val="17"/>
              </w:rPr>
              <w:t>mmol/L</w:t>
            </w:r>
          </w:p>
        </w:tc>
      </w:tr>
      <w:tr>
        <w:tc>
          <w:tcPr>
            <w:tcW w:type="dxa" w:w="2835"/>
            <w:shd w:val="clear" w:color="auto" w:fill="FFFFFF"/>
          </w:tcPr>
          <w:p>
            <w:r>
              <w:rPr>
                <w:rFonts w:ascii="Calibri" w:hAnsi="Calibri"/>
                <w:b w:val="0"/>
                <w:color w:val="1A1A1A"/>
                <w:sz w:val="17"/>
              </w:rPr>
              <w:t>Chloride (Cl)</w:t>
            </w:r>
          </w:p>
        </w:tc>
        <w:tc>
          <w:tcPr>
            <w:tcW w:type="dxa" w:w="2835"/>
            <w:shd w:val="clear" w:color="auto" w:fill="FFFFFF"/>
          </w:tcPr>
          <w:p>
            <w:r>
              <w:rPr>
                <w:rFonts w:ascii="Calibri" w:hAnsi="Calibri"/>
                <w:b w:val="0"/>
                <w:color w:val="1A1A1A"/>
                <w:sz w:val="17"/>
              </w:rPr>
              <w:t>92.56 – 119.46</w:t>
            </w:r>
          </w:p>
        </w:tc>
        <w:tc>
          <w:tcPr>
            <w:tcW w:type="dxa" w:w="3118"/>
            <w:shd w:val="clear" w:color="auto" w:fill="FFFFFF"/>
          </w:tcPr>
          <w:p>
            <w:r>
              <w:rPr>
                <w:rFonts w:ascii="Calibri" w:hAnsi="Calibri"/>
                <w:b w:val="0"/>
                <w:color w:val="1A1A1A"/>
                <w:sz w:val="17"/>
              </w:rPr>
              <w:t>mmol/L</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NECROPSY BLOOD COLLECTION NOTES:</w:t>
              <w:br/>
              <w:t>• Collect blood BEFORE field cooling or decomposition sets in — biochemistry invalid after death &gt;4 hours</w:t>
              <w:br/>
              <w:t>• Use separate tubes: EDTA (purple) for CBC/PCV/Hb; red top (no anticoagulant) for serum chemistry; fluoride oxalate for glucose</w:t>
              <w:br/>
              <w:t>• Always make a blood film for manual differential — automated analysers misclassify elephant monocytes as lymphocytes</w:t>
              <w:br/>
              <w:t>• EEHV PCR: submit fresh EDTA blood and tissue (heart, liver, spleen) to WII/IVRI for herpesvirus screening in all calf deaths</w:t>
              <w:br/>
              <w:t>• Reference: Frontiers Vet Sci 2025 (PMC12301552) — 92 Indian captive elephants</w:t>
            </w:r>
          </w:p>
        </w:tc>
      </w:tr>
    </w:tbl>
    <w:p>
      <w:pPr>
        <w:spacing w:after="40"/>
      </w:pPr>
    </w:p>
    <w:p/>
    <w:p>
      <w:pPr>
        <w:spacing w:before="0" w:after="0"/>
      </w:pPr>
      <w:r>
        <w:br w:type="page"/>
      </w:r>
    </w:p>
    <w:p>
      <w:pPr>
        <w:pStyle w:val="Heading1"/>
        <w:spacing w:before="160" w:after="40"/>
      </w:pPr>
      <w:r>
        <w:t>16.  Nutritional Requirements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16.  Nutritional Requirements</w:t>
            </w:r>
          </w:p>
        </w:tc>
      </w:tr>
    </w:tbl>
    <w:p>
      <w:pPr>
        <w:spacing w:after="40"/>
      </w:pPr>
    </w:p>
    <w:p>
      <w:pPr>
        <w:pStyle w:val="Heading2"/>
        <w:spacing w:before="80" w:after="40"/>
      </w:pPr>
      <w:r>
        <w:t>16.1  Daily Feed Intake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16.1  Daily Feed Intake</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118"/>
            <w:shd w:val="clear" w:color="auto" w:fill="2D6A4F"/>
          </w:tcPr>
          <w:p>
            <w:pPr>
              <w:jc w:val="center"/>
            </w:pPr>
            <w:r>
              <w:rPr>
                <w:rFonts w:ascii="Calibri" w:hAnsi="Calibri"/>
                <w:b/>
                <w:color w:val="FFFFFF"/>
                <w:sz w:val="17"/>
              </w:rPr>
              <w:t>Parameter</w:t>
            </w:r>
          </w:p>
        </w:tc>
        <w:tc>
          <w:tcPr>
            <w:tcW w:type="dxa" w:w="2835"/>
            <w:shd w:val="clear" w:color="auto" w:fill="2D6A4F"/>
          </w:tcPr>
          <w:p>
            <w:pPr>
              <w:jc w:val="center"/>
            </w:pPr>
            <w:r>
              <w:rPr>
                <w:rFonts w:ascii="Calibri" w:hAnsi="Calibri"/>
                <w:b/>
                <w:color w:val="FFFFFF"/>
                <w:sz w:val="17"/>
              </w:rPr>
              <w:t>Asian Elephant</w:t>
            </w:r>
          </w:p>
        </w:tc>
        <w:tc>
          <w:tcPr>
            <w:tcW w:type="dxa" w:w="3402"/>
            <w:shd w:val="clear" w:color="auto" w:fill="2D6A4F"/>
          </w:tcPr>
          <w:p>
            <w:pPr>
              <w:jc w:val="center"/>
            </w:pPr>
            <w:r>
              <w:rPr>
                <w:rFonts w:ascii="Calibri" w:hAnsi="Calibri"/>
                <w:b/>
                <w:color w:val="FFFFFF"/>
                <w:sz w:val="17"/>
              </w:rPr>
              <w:t>Notes</w:t>
            </w:r>
          </w:p>
        </w:tc>
      </w:tr>
      <w:tr>
        <w:tc>
          <w:tcPr>
            <w:tcW w:type="dxa" w:w="3118"/>
            <w:shd w:val="clear" w:color="auto" w:fill="FFFFFF"/>
          </w:tcPr>
          <w:p>
            <w:r>
              <w:rPr>
                <w:rFonts w:ascii="Calibri" w:hAnsi="Calibri"/>
                <w:b w:val="0"/>
                <w:color w:val="1A1A1A"/>
                <w:sz w:val="17"/>
              </w:rPr>
              <w:t>Dry matter (DM) intake</w:t>
            </w:r>
          </w:p>
        </w:tc>
        <w:tc>
          <w:tcPr>
            <w:tcW w:type="dxa" w:w="2835"/>
            <w:shd w:val="clear" w:color="auto" w:fill="FFFFFF"/>
          </w:tcPr>
          <w:p>
            <w:r>
              <w:rPr>
                <w:rFonts w:ascii="Calibri" w:hAnsi="Calibri"/>
                <w:b w:val="0"/>
                <w:color w:val="1A1A1A"/>
                <w:sz w:val="17"/>
              </w:rPr>
              <w:t>1.5–1.9% of body weight/day</w:t>
            </w:r>
          </w:p>
        </w:tc>
        <w:tc>
          <w:tcPr>
            <w:tcW w:type="dxa" w:w="3402"/>
            <w:shd w:val="clear" w:color="auto" w:fill="FFFFFF"/>
          </w:tcPr>
          <w:p>
            <w:r>
              <w:rPr>
                <w:rFonts w:ascii="Calibri" w:hAnsi="Calibri"/>
                <w:b w:val="0"/>
                <w:color w:val="1A1A1A"/>
                <w:sz w:val="17"/>
              </w:rPr>
              <w:t>For 3,500 kg bull = ~52–66 kg DM/day</w:t>
            </w:r>
          </w:p>
        </w:tc>
      </w:tr>
      <w:tr>
        <w:tc>
          <w:tcPr>
            <w:tcW w:type="dxa" w:w="3118"/>
            <w:shd w:val="clear" w:color="auto" w:fill="EAF7EE"/>
          </w:tcPr>
          <w:p>
            <w:r>
              <w:rPr>
                <w:rFonts w:ascii="Calibri" w:hAnsi="Calibri"/>
                <w:b w:val="0"/>
                <w:color w:val="1A1A1A"/>
                <w:sz w:val="17"/>
              </w:rPr>
              <w:t>Fresh forage intake</w:t>
            </w:r>
          </w:p>
        </w:tc>
        <w:tc>
          <w:tcPr>
            <w:tcW w:type="dxa" w:w="2835"/>
            <w:shd w:val="clear" w:color="auto" w:fill="EAF7EE"/>
          </w:tcPr>
          <w:p>
            <w:r>
              <w:rPr>
                <w:rFonts w:ascii="Calibri" w:hAnsi="Calibri"/>
                <w:b w:val="0"/>
                <w:color w:val="1A1A1A"/>
                <w:sz w:val="17"/>
              </w:rPr>
              <w:t>4–6% of body weight/day</w:t>
            </w:r>
          </w:p>
        </w:tc>
        <w:tc>
          <w:tcPr>
            <w:tcW w:type="dxa" w:w="3402"/>
            <w:shd w:val="clear" w:color="auto" w:fill="EAF7EE"/>
          </w:tcPr>
          <w:p>
            <w:r>
              <w:rPr>
                <w:rFonts w:ascii="Calibri" w:hAnsi="Calibri"/>
                <w:b w:val="0"/>
                <w:color w:val="1A1A1A"/>
                <w:sz w:val="17"/>
              </w:rPr>
              <w:t>Includes 70–80% water in fresh grass/browse</w:t>
            </w:r>
          </w:p>
        </w:tc>
      </w:tr>
      <w:tr>
        <w:tc>
          <w:tcPr>
            <w:tcW w:type="dxa" w:w="3118"/>
            <w:shd w:val="clear" w:color="auto" w:fill="FFFFFF"/>
          </w:tcPr>
          <w:p>
            <w:r>
              <w:rPr>
                <w:rFonts w:ascii="Calibri" w:hAnsi="Calibri"/>
                <w:b w:val="0"/>
                <w:color w:val="1A1A1A"/>
                <w:sz w:val="17"/>
              </w:rPr>
              <w:t>Digestive efficiency</w:t>
            </w:r>
          </w:p>
        </w:tc>
        <w:tc>
          <w:tcPr>
            <w:tcW w:type="dxa" w:w="2835"/>
            <w:shd w:val="clear" w:color="auto" w:fill="FFFFFF"/>
          </w:tcPr>
          <w:p>
            <w:r>
              <w:rPr>
                <w:rFonts w:ascii="Calibri" w:hAnsi="Calibri"/>
                <w:b w:val="0"/>
                <w:color w:val="1A1A1A"/>
                <w:sz w:val="17"/>
              </w:rPr>
              <w:t>~40%</w:t>
            </w:r>
          </w:p>
        </w:tc>
        <w:tc>
          <w:tcPr>
            <w:tcW w:type="dxa" w:w="3402"/>
            <w:shd w:val="clear" w:color="auto" w:fill="FFFFFF"/>
          </w:tcPr>
          <w:p>
            <w:r>
              <w:rPr>
                <w:rFonts w:ascii="Calibri" w:hAnsi="Calibri"/>
                <w:b w:val="0"/>
                <w:color w:val="1A1A1A"/>
                <w:sz w:val="17"/>
              </w:rPr>
              <w:t>Compensated by very high intake volume</w:t>
            </w:r>
          </w:p>
        </w:tc>
      </w:tr>
      <w:tr>
        <w:tc>
          <w:tcPr>
            <w:tcW w:type="dxa" w:w="3118"/>
            <w:shd w:val="clear" w:color="auto" w:fill="EAF7EE"/>
          </w:tcPr>
          <w:p>
            <w:r>
              <w:rPr>
                <w:rFonts w:ascii="Calibri" w:hAnsi="Calibri"/>
                <w:b w:val="0"/>
                <w:color w:val="1A1A1A"/>
                <w:sz w:val="17"/>
              </w:rPr>
              <w:t>Daily water intake</w:t>
            </w:r>
          </w:p>
        </w:tc>
        <w:tc>
          <w:tcPr>
            <w:tcW w:type="dxa" w:w="2835"/>
            <w:shd w:val="clear" w:color="auto" w:fill="EAF7EE"/>
          </w:tcPr>
          <w:p>
            <w:r>
              <w:rPr>
                <w:rFonts w:ascii="Calibri" w:hAnsi="Calibri"/>
                <w:b w:val="0"/>
                <w:color w:val="1A1A1A"/>
                <w:sz w:val="17"/>
              </w:rPr>
              <w:t>80–200 litres</w:t>
            </w:r>
          </w:p>
        </w:tc>
        <w:tc>
          <w:tcPr>
            <w:tcW w:type="dxa" w:w="3402"/>
            <w:shd w:val="clear" w:color="auto" w:fill="EAF7EE"/>
          </w:tcPr>
          <w:p>
            <w:r>
              <w:rPr>
                <w:rFonts w:ascii="Calibri" w:hAnsi="Calibri"/>
                <w:b w:val="0"/>
                <w:color w:val="1A1A1A"/>
                <w:sz w:val="17"/>
              </w:rPr>
              <w:t>Season and temperature dependent</w:t>
            </w:r>
          </w:p>
        </w:tc>
      </w:tr>
      <w:tr>
        <w:tc>
          <w:tcPr>
            <w:tcW w:type="dxa" w:w="3118"/>
            <w:shd w:val="clear" w:color="auto" w:fill="FFFFFF"/>
          </w:tcPr>
          <w:p>
            <w:r>
              <w:rPr>
                <w:rFonts w:ascii="Calibri" w:hAnsi="Calibri"/>
                <w:b w:val="0"/>
                <w:color w:val="1A1A1A"/>
                <w:sz w:val="17"/>
              </w:rPr>
              <w:t>Daily dung output</w:t>
            </w:r>
          </w:p>
        </w:tc>
        <w:tc>
          <w:tcPr>
            <w:tcW w:type="dxa" w:w="2835"/>
            <w:shd w:val="clear" w:color="auto" w:fill="FFFFFF"/>
          </w:tcPr>
          <w:p>
            <w:r>
              <w:rPr>
                <w:rFonts w:ascii="Calibri" w:hAnsi="Calibri"/>
                <w:b w:val="0"/>
                <w:color w:val="1A1A1A"/>
                <w:sz w:val="17"/>
              </w:rPr>
              <w:t>~120 kg (16–18 boluses)</w:t>
            </w:r>
          </w:p>
        </w:tc>
        <w:tc>
          <w:tcPr>
            <w:tcW w:type="dxa" w:w="3402"/>
            <w:shd w:val="clear" w:color="auto" w:fill="FFFFFF"/>
          </w:tcPr>
          <w:p>
            <w:r>
              <w:rPr>
                <w:rFonts w:ascii="Calibri" w:hAnsi="Calibri"/>
                <w:b w:val="0"/>
                <w:color w:val="1A1A1A"/>
                <w:sz w:val="17"/>
              </w:rPr>
              <w:t>Important ecosystem service — seed dispersal</w:t>
            </w:r>
          </w:p>
        </w:tc>
      </w:tr>
    </w:tbl>
    <w:p>
      <w:pPr>
        <w:spacing w:after="40"/>
      </w:pPr>
    </w:p>
    <w:p>
      <w:pPr>
        <w:pStyle w:val="Heading2"/>
        <w:spacing w:before="80" w:after="40"/>
      </w:pPr>
      <w:r>
        <w:t>16.2  Macronutrient Requirements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16.2  Macronutrient Requirements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118"/>
            <w:shd w:val="clear" w:color="auto" w:fill="2D6A4F"/>
          </w:tcPr>
          <w:p>
            <w:pPr>
              <w:jc w:val="center"/>
            </w:pPr>
            <w:r>
              <w:rPr>
                <w:rFonts w:ascii="Calibri" w:hAnsi="Calibri"/>
                <w:b/>
                <w:color w:val="FFFFFF"/>
                <w:sz w:val="17"/>
              </w:rPr>
              <w:t>Nutrient</w:t>
            </w:r>
          </w:p>
        </w:tc>
        <w:tc>
          <w:tcPr>
            <w:tcW w:type="dxa" w:w="2551"/>
            <w:shd w:val="clear" w:color="auto" w:fill="2D6A4F"/>
          </w:tcPr>
          <w:p>
            <w:pPr>
              <w:jc w:val="center"/>
            </w:pPr>
            <w:r>
              <w:rPr>
                <w:rFonts w:ascii="Calibri" w:hAnsi="Calibri"/>
                <w:b/>
                <w:color w:val="FFFFFF"/>
                <w:sz w:val="17"/>
              </w:rPr>
              <w:t>Requirement</w:t>
            </w:r>
          </w:p>
        </w:tc>
        <w:tc>
          <w:tcPr>
            <w:tcW w:type="dxa" w:w="3685"/>
            <w:shd w:val="clear" w:color="auto" w:fill="2D6A4F"/>
          </w:tcPr>
          <w:p>
            <w:pPr>
              <w:jc w:val="center"/>
            </w:pPr>
            <w:r>
              <w:rPr>
                <w:rFonts w:ascii="Calibri" w:hAnsi="Calibri"/>
                <w:b/>
                <w:color w:val="FFFFFF"/>
                <w:sz w:val="17"/>
              </w:rPr>
              <w:t>Notes</w:t>
            </w:r>
          </w:p>
        </w:tc>
      </w:tr>
      <w:tr>
        <w:tc>
          <w:tcPr>
            <w:tcW w:type="dxa" w:w="3118"/>
            <w:shd w:val="clear" w:color="auto" w:fill="FFFFFF"/>
          </w:tcPr>
          <w:p>
            <w:r>
              <w:rPr>
                <w:rFonts w:ascii="Calibri" w:hAnsi="Calibri"/>
                <w:b w:val="0"/>
                <w:color w:val="1A1A1A"/>
                <w:sz w:val="17"/>
              </w:rPr>
              <w:t>Crude protein</w:t>
            </w:r>
          </w:p>
        </w:tc>
        <w:tc>
          <w:tcPr>
            <w:tcW w:type="dxa" w:w="2551"/>
            <w:shd w:val="clear" w:color="auto" w:fill="FFFFFF"/>
          </w:tcPr>
          <w:p>
            <w:r>
              <w:rPr>
                <w:rFonts w:ascii="Calibri" w:hAnsi="Calibri"/>
                <w:b w:val="0"/>
                <w:color w:val="1A1A1A"/>
                <w:sz w:val="17"/>
              </w:rPr>
              <w:t>~10% of DM (captive diet)</w:t>
            </w:r>
          </w:p>
        </w:tc>
        <w:tc>
          <w:tcPr>
            <w:tcW w:type="dxa" w:w="3685"/>
            <w:shd w:val="clear" w:color="auto" w:fill="FFFFFF"/>
          </w:tcPr>
          <w:p>
            <w:r>
              <w:rPr>
                <w:rFonts w:ascii="Calibri" w:hAnsi="Calibri"/>
                <w:b w:val="0"/>
                <w:color w:val="1A1A1A"/>
                <w:sz w:val="17"/>
              </w:rPr>
              <w:t>Wild: 6–20% seasonal variation in browse</w:t>
            </w:r>
          </w:p>
        </w:tc>
      </w:tr>
      <w:tr>
        <w:tc>
          <w:tcPr>
            <w:tcW w:type="dxa" w:w="3118"/>
            <w:shd w:val="clear" w:color="auto" w:fill="EAF7EE"/>
          </w:tcPr>
          <w:p>
            <w:r>
              <w:rPr>
                <w:rFonts w:ascii="Calibri" w:hAnsi="Calibri"/>
                <w:b w:val="0"/>
                <w:color w:val="1A1A1A"/>
                <w:sz w:val="17"/>
              </w:rPr>
              <w:t>Digestible protein</w:t>
            </w:r>
          </w:p>
        </w:tc>
        <w:tc>
          <w:tcPr>
            <w:tcW w:type="dxa" w:w="2551"/>
            <w:shd w:val="clear" w:color="auto" w:fill="EAF7EE"/>
          </w:tcPr>
          <w:p>
            <w:r>
              <w:rPr>
                <w:rFonts w:ascii="Calibri" w:hAnsi="Calibri"/>
                <w:b w:val="0"/>
                <w:color w:val="1A1A1A"/>
                <w:sz w:val="17"/>
              </w:rPr>
              <w:t>0.3 g/kg body weight/day</w:t>
            </w:r>
          </w:p>
        </w:tc>
        <w:tc>
          <w:tcPr>
            <w:tcW w:type="dxa" w:w="3685"/>
            <w:shd w:val="clear" w:color="auto" w:fill="EAF7EE"/>
          </w:tcPr>
          <w:p>
            <w:r>
              <w:rPr>
                <w:rFonts w:ascii="Calibri" w:hAnsi="Calibri"/>
                <w:b w:val="0"/>
                <w:color w:val="1A1A1A"/>
                <w:sz w:val="17"/>
              </w:rPr>
              <w:t>3,500 kg elephant → 1,050 g digestible protein/day</w:t>
            </w:r>
          </w:p>
        </w:tc>
      </w:tr>
      <w:tr>
        <w:tc>
          <w:tcPr>
            <w:tcW w:type="dxa" w:w="3118"/>
            <w:shd w:val="clear" w:color="auto" w:fill="FFFFFF"/>
          </w:tcPr>
          <w:p>
            <w:r>
              <w:rPr>
                <w:rFonts w:ascii="Calibri" w:hAnsi="Calibri"/>
                <w:b w:val="0"/>
                <w:color w:val="1A1A1A"/>
                <w:sz w:val="17"/>
              </w:rPr>
              <w:t>Neutral detergent fibre (NDF)</w:t>
            </w:r>
          </w:p>
        </w:tc>
        <w:tc>
          <w:tcPr>
            <w:tcW w:type="dxa" w:w="2551"/>
            <w:shd w:val="clear" w:color="auto" w:fill="FFFFFF"/>
          </w:tcPr>
          <w:p>
            <w:r>
              <w:rPr>
                <w:rFonts w:ascii="Calibri" w:hAnsi="Calibri"/>
                <w:b w:val="0"/>
                <w:color w:val="1A1A1A"/>
                <w:sz w:val="17"/>
              </w:rPr>
              <w:t>~60% of DM</w:t>
            </w:r>
          </w:p>
        </w:tc>
        <w:tc>
          <w:tcPr>
            <w:tcW w:type="dxa" w:w="3685"/>
            <w:shd w:val="clear" w:color="auto" w:fill="FFFFFF"/>
          </w:tcPr>
          <w:p>
            <w:r>
              <w:rPr>
                <w:rFonts w:ascii="Calibri" w:hAnsi="Calibri"/>
                <w:b w:val="0"/>
                <w:color w:val="1A1A1A"/>
                <w:sz w:val="17"/>
              </w:rPr>
              <w:t>High fibre essential for healthy hindgut fermentation</w:t>
            </w:r>
          </w:p>
        </w:tc>
      </w:tr>
      <w:tr>
        <w:tc>
          <w:tcPr>
            <w:tcW w:type="dxa" w:w="3118"/>
            <w:shd w:val="clear" w:color="auto" w:fill="EAF7EE"/>
          </w:tcPr>
          <w:p>
            <w:r>
              <w:rPr>
                <w:rFonts w:ascii="Calibri" w:hAnsi="Calibri"/>
                <w:b w:val="0"/>
                <w:color w:val="1A1A1A"/>
                <w:sz w:val="17"/>
              </w:rPr>
              <w:t>Acid detergent fibre (ADF)</w:t>
            </w:r>
          </w:p>
        </w:tc>
        <w:tc>
          <w:tcPr>
            <w:tcW w:type="dxa" w:w="2551"/>
            <w:shd w:val="clear" w:color="auto" w:fill="EAF7EE"/>
          </w:tcPr>
          <w:p>
            <w:r>
              <w:rPr>
                <w:rFonts w:ascii="Calibri" w:hAnsi="Calibri"/>
                <w:b w:val="0"/>
                <w:color w:val="1A1A1A"/>
                <w:sz w:val="17"/>
              </w:rPr>
              <w:t>~40% of DM</w:t>
            </w:r>
          </w:p>
        </w:tc>
        <w:tc>
          <w:tcPr>
            <w:tcW w:type="dxa" w:w="3685"/>
            <w:shd w:val="clear" w:color="auto" w:fill="EAF7EE"/>
          </w:tcPr>
          <w:p>
            <w:r>
              <w:rPr>
                <w:rFonts w:ascii="Calibri" w:hAnsi="Calibri"/>
                <w:b w:val="0"/>
                <w:color w:val="1A1A1A"/>
                <w:sz w:val="17"/>
              </w:rPr>
              <w:t>Reflects cellulose + lignin content</w:t>
            </w:r>
          </w:p>
        </w:tc>
      </w:tr>
      <w:tr>
        <w:tc>
          <w:tcPr>
            <w:tcW w:type="dxa" w:w="3118"/>
            <w:shd w:val="clear" w:color="auto" w:fill="FFFFFF"/>
          </w:tcPr>
          <w:p>
            <w:r>
              <w:rPr>
                <w:rFonts w:ascii="Calibri" w:hAnsi="Calibri"/>
                <w:b w:val="0"/>
                <w:color w:val="1A1A1A"/>
                <w:sz w:val="17"/>
              </w:rPr>
              <w:t>Excess protein warning</w:t>
            </w:r>
          </w:p>
        </w:tc>
        <w:tc>
          <w:tcPr>
            <w:tcW w:type="dxa" w:w="2551"/>
            <w:shd w:val="clear" w:color="auto" w:fill="FFFFFF"/>
          </w:tcPr>
          <w:p>
            <w:r>
              <w:rPr>
                <w:rFonts w:ascii="Calibri" w:hAnsi="Calibri"/>
                <w:b w:val="0"/>
                <w:color w:val="1A1A1A"/>
                <w:sz w:val="17"/>
              </w:rPr>
              <w:t>Avoid &gt;15% crude protein</w:t>
            </w:r>
          </w:p>
        </w:tc>
        <w:tc>
          <w:tcPr>
            <w:tcW w:type="dxa" w:w="3685"/>
            <w:shd w:val="clear" w:color="auto" w:fill="FFFFFF"/>
          </w:tcPr>
          <w:p>
            <w:r>
              <w:rPr>
                <w:rFonts w:ascii="Calibri" w:hAnsi="Calibri"/>
                <w:b w:val="0"/>
                <w:color w:val="1A1A1A"/>
                <w:sz w:val="17"/>
              </w:rPr>
              <w:t>Nitrogen excretion requires high water; excess may stress kidneys</w:t>
            </w:r>
          </w:p>
        </w:tc>
      </w:tr>
    </w:tbl>
    <w:p>
      <w:pPr>
        <w:spacing w:after="40"/>
      </w:pPr>
    </w:p>
    <w:p>
      <w:pPr>
        <w:pStyle w:val="Heading2"/>
        <w:spacing w:before="80" w:after="40"/>
      </w:pPr>
      <w:r>
        <w:t>16.3  Mineral Requirements (Forage DM Basis)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16.3  Mineral Requirements (Forage DM Basis)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Mineral</w:t>
            </w:r>
          </w:p>
        </w:tc>
        <w:tc>
          <w:tcPr>
            <w:tcW w:type="dxa" w:w="2268"/>
            <w:shd w:val="clear" w:color="auto" w:fill="2D6A4F"/>
          </w:tcPr>
          <w:p>
            <w:pPr>
              <w:jc w:val="center"/>
            </w:pPr>
            <w:r>
              <w:rPr>
                <w:rFonts w:ascii="Calibri" w:hAnsi="Calibri"/>
                <w:b/>
                <w:color w:val="FFFFFF"/>
                <w:sz w:val="17"/>
              </w:rPr>
              <w:t>Required Concentration</w:t>
            </w:r>
          </w:p>
        </w:tc>
        <w:tc>
          <w:tcPr>
            <w:tcW w:type="dxa" w:w="4252"/>
            <w:shd w:val="clear" w:color="auto" w:fill="2D6A4F"/>
          </w:tcPr>
          <w:p>
            <w:pPr>
              <w:jc w:val="center"/>
            </w:pPr>
            <w:r>
              <w:rPr>
                <w:rFonts w:ascii="Calibri" w:hAnsi="Calibri"/>
                <w:b/>
                <w:color w:val="FFFFFF"/>
                <w:sz w:val="17"/>
              </w:rPr>
              <w:t>Daily Ca or Notes</w:t>
            </w:r>
          </w:p>
        </w:tc>
      </w:tr>
      <w:tr>
        <w:tc>
          <w:tcPr>
            <w:tcW w:type="dxa" w:w="2835"/>
            <w:shd w:val="clear" w:color="auto" w:fill="FFFFFF"/>
          </w:tcPr>
          <w:p>
            <w:r>
              <w:rPr>
                <w:rFonts w:ascii="Calibri" w:hAnsi="Calibri"/>
                <w:b w:val="0"/>
                <w:color w:val="1A1A1A"/>
                <w:sz w:val="17"/>
              </w:rPr>
              <w:t>Calcium (Ca)</w:t>
            </w:r>
          </w:p>
        </w:tc>
        <w:tc>
          <w:tcPr>
            <w:tcW w:type="dxa" w:w="2268"/>
            <w:shd w:val="clear" w:color="auto" w:fill="FFFFFF"/>
          </w:tcPr>
          <w:p>
            <w:r>
              <w:rPr>
                <w:rFonts w:ascii="Calibri" w:hAnsi="Calibri"/>
                <w:b w:val="0"/>
                <w:color w:val="1A1A1A"/>
                <w:sz w:val="17"/>
              </w:rPr>
              <w:t>Adequate Ca:P ratio essential</w:t>
            </w:r>
          </w:p>
        </w:tc>
        <w:tc>
          <w:tcPr>
            <w:tcW w:type="dxa" w:w="4252"/>
            <w:shd w:val="clear" w:color="auto" w:fill="FFFFFF"/>
          </w:tcPr>
          <w:p>
            <w:r>
              <w:rPr>
                <w:rFonts w:ascii="Calibri" w:hAnsi="Calibri"/>
                <w:b w:val="0"/>
                <w:color w:val="1A1A1A"/>
                <w:sz w:val="17"/>
              </w:rPr>
              <w:t>~60 g/day for adult maintenance; +8–9 g/day for tusk growth</w:t>
            </w:r>
          </w:p>
        </w:tc>
      </w:tr>
      <w:tr>
        <w:tc>
          <w:tcPr>
            <w:tcW w:type="dxa" w:w="2835"/>
            <w:shd w:val="clear" w:color="auto" w:fill="EAF7EE"/>
          </w:tcPr>
          <w:p>
            <w:r>
              <w:rPr>
                <w:rFonts w:ascii="Calibri" w:hAnsi="Calibri"/>
                <w:b w:val="0"/>
                <w:color w:val="1A1A1A"/>
                <w:sz w:val="17"/>
              </w:rPr>
              <w:t>Phosphorus (P)</w:t>
            </w:r>
          </w:p>
        </w:tc>
        <w:tc>
          <w:tcPr>
            <w:tcW w:type="dxa" w:w="2268"/>
            <w:shd w:val="clear" w:color="auto" w:fill="EAF7EE"/>
          </w:tcPr>
          <w:p>
            <w:r>
              <w:rPr>
                <w:rFonts w:ascii="Calibri" w:hAnsi="Calibri"/>
                <w:b w:val="0"/>
                <w:color w:val="1A1A1A"/>
                <w:sz w:val="17"/>
              </w:rPr>
              <w:t>0.2% of DM</w:t>
            </w:r>
          </w:p>
        </w:tc>
        <w:tc>
          <w:tcPr>
            <w:tcW w:type="dxa" w:w="4252"/>
            <w:shd w:val="clear" w:color="auto" w:fill="EAF7EE"/>
          </w:tcPr>
          <w:p>
            <w:r>
              <w:rPr>
                <w:rFonts w:ascii="Calibri" w:hAnsi="Calibri"/>
                <w:b w:val="0"/>
                <w:color w:val="1A1A1A"/>
                <w:sz w:val="17"/>
              </w:rPr>
              <w:t>49–35 mg/kg body weight/day (zoo data)</w:t>
            </w:r>
          </w:p>
        </w:tc>
      </w:tr>
      <w:tr>
        <w:tc>
          <w:tcPr>
            <w:tcW w:type="dxa" w:w="2835"/>
            <w:shd w:val="clear" w:color="auto" w:fill="FFFFFF"/>
          </w:tcPr>
          <w:p>
            <w:r>
              <w:rPr>
                <w:rFonts w:ascii="Calibri" w:hAnsi="Calibri"/>
                <w:b w:val="0"/>
                <w:color w:val="1A1A1A"/>
                <w:sz w:val="17"/>
              </w:rPr>
              <w:t>Sodium (Na) + Magnesium (Mg)</w:t>
            </w:r>
          </w:p>
        </w:tc>
        <w:tc>
          <w:tcPr>
            <w:tcW w:type="dxa" w:w="2268"/>
            <w:shd w:val="clear" w:color="auto" w:fill="FFFFFF"/>
          </w:tcPr>
          <w:p>
            <w:r>
              <w:rPr>
                <w:rFonts w:ascii="Calibri" w:hAnsi="Calibri"/>
                <w:b w:val="0"/>
                <w:color w:val="1A1A1A"/>
                <w:sz w:val="17"/>
              </w:rPr>
              <w:t>0.1% each</w:t>
            </w:r>
          </w:p>
        </w:tc>
        <w:tc>
          <w:tcPr>
            <w:tcW w:type="dxa" w:w="4252"/>
            <w:shd w:val="clear" w:color="auto" w:fill="FFFFFF"/>
          </w:tcPr>
          <w:p>
            <w:r>
              <w:rPr>
                <w:rFonts w:ascii="Calibri" w:hAnsi="Calibri"/>
                <w:b w:val="0"/>
                <w:color w:val="1A1A1A"/>
                <w:sz w:val="17"/>
              </w:rPr>
              <w:t>Geophagy at mineral licks supplements seasonal deficit</w:t>
            </w:r>
          </w:p>
        </w:tc>
      </w:tr>
      <w:tr>
        <w:tc>
          <w:tcPr>
            <w:tcW w:type="dxa" w:w="2835"/>
            <w:shd w:val="clear" w:color="auto" w:fill="EAF7EE"/>
          </w:tcPr>
          <w:p>
            <w:r>
              <w:rPr>
                <w:rFonts w:ascii="Calibri" w:hAnsi="Calibri"/>
                <w:b w:val="0"/>
                <w:color w:val="1A1A1A"/>
                <w:sz w:val="17"/>
              </w:rPr>
              <w:t>Sulphur (S)</w:t>
            </w:r>
          </w:p>
        </w:tc>
        <w:tc>
          <w:tcPr>
            <w:tcW w:type="dxa" w:w="2268"/>
            <w:shd w:val="clear" w:color="auto" w:fill="EAF7EE"/>
          </w:tcPr>
          <w:p>
            <w:r>
              <w:rPr>
                <w:rFonts w:ascii="Calibri" w:hAnsi="Calibri"/>
                <w:b w:val="0"/>
                <w:color w:val="1A1A1A"/>
                <w:sz w:val="17"/>
              </w:rPr>
              <w:t>0.15% of DM</w:t>
            </w:r>
          </w:p>
        </w:tc>
        <w:tc>
          <w:tcPr>
            <w:tcW w:type="dxa" w:w="4252"/>
            <w:shd w:val="clear" w:color="auto" w:fill="EAF7EE"/>
          </w:tcPr>
          <w:p>
            <w:r>
              <w:rPr>
                <w:rFonts w:ascii="Calibri" w:hAnsi="Calibri"/>
                <w:b w:val="0"/>
                <w:color w:val="1A1A1A"/>
                <w:sz w:val="17"/>
              </w:rPr>
            </w:r>
          </w:p>
        </w:tc>
      </w:tr>
      <w:tr>
        <w:tc>
          <w:tcPr>
            <w:tcW w:type="dxa" w:w="2835"/>
            <w:shd w:val="clear" w:color="auto" w:fill="FFFFFF"/>
          </w:tcPr>
          <w:p>
            <w:r>
              <w:rPr>
                <w:rFonts w:ascii="Calibri" w:hAnsi="Calibri"/>
                <w:b w:val="0"/>
                <w:color w:val="1A1A1A"/>
                <w:sz w:val="17"/>
              </w:rPr>
              <w:t>Copper (Cu)</w:t>
            </w:r>
          </w:p>
        </w:tc>
        <w:tc>
          <w:tcPr>
            <w:tcW w:type="dxa" w:w="2268"/>
            <w:shd w:val="clear" w:color="auto" w:fill="FFFFFF"/>
          </w:tcPr>
          <w:p>
            <w:r>
              <w:rPr>
                <w:rFonts w:ascii="Calibri" w:hAnsi="Calibri"/>
                <w:b w:val="0"/>
                <w:color w:val="1A1A1A"/>
                <w:sz w:val="17"/>
              </w:rPr>
              <w:t>10 mg/kg DM</w:t>
            </w:r>
          </w:p>
        </w:tc>
        <w:tc>
          <w:tcPr>
            <w:tcW w:type="dxa" w:w="4252"/>
            <w:shd w:val="clear" w:color="auto" w:fill="FFFFFF"/>
          </w:tcPr>
          <w:p>
            <w:r>
              <w:rPr>
                <w:rFonts w:ascii="Calibri" w:hAnsi="Calibri"/>
                <w:b w:val="0"/>
                <w:color w:val="1A1A1A"/>
                <w:sz w:val="17"/>
              </w:rPr>
            </w:r>
          </w:p>
        </w:tc>
      </w:tr>
      <w:tr>
        <w:tc>
          <w:tcPr>
            <w:tcW w:type="dxa" w:w="2835"/>
            <w:shd w:val="clear" w:color="auto" w:fill="EAF7EE"/>
          </w:tcPr>
          <w:p>
            <w:r>
              <w:rPr>
                <w:rFonts w:ascii="Calibri" w:hAnsi="Calibri"/>
                <w:b w:val="0"/>
                <w:color w:val="1A1A1A"/>
                <w:sz w:val="17"/>
              </w:rPr>
              <w:t>Zinc (Zn) + Manganese (Mn)</w:t>
            </w:r>
          </w:p>
        </w:tc>
        <w:tc>
          <w:tcPr>
            <w:tcW w:type="dxa" w:w="2268"/>
            <w:shd w:val="clear" w:color="auto" w:fill="EAF7EE"/>
          </w:tcPr>
          <w:p>
            <w:r>
              <w:rPr>
                <w:rFonts w:ascii="Calibri" w:hAnsi="Calibri"/>
                <w:b w:val="0"/>
                <w:color w:val="1A1A1A"/>
                <w:sz w:val="17"/>
              </w:rPr>
              <w:t>40 mg/kg DM each</w:t>
            </w:r>
          </w:p>
        </w:tc>
        <w:tc>
          <w:tcPr>
            <w:tcW w:type="dxa" w:w="4252"/>
            <w:shd w:val="clear" w:color="auto" w:fill="EAF7EE"/>
          </w:tcPr>
          <w:p>
            <w:r>
              <w:rPr>
                <w:rFonts w:ascii="Calibri" w:hAnsi="Calibri"/>
                <w:b w:val="0"/>
                <w:color w:val="1A1A1A"/>
                <w:sz w:val="17"/>
              </w:rPr>
            </w:r>
          </w:p>
        </w:tc>
      </w:tr>
      <w:tr>
        <w:tc>
          <w:tcPr>
            <w:tcW w:type="dxa" w:w="2835"/>
            <w:shd w:val="clear" w:color="auto" w:fill="FFFFFF"/>
          </w:tcPr>
          <w:p>
            <w:r>
              <w:rPr>
                <w:rFonts w:ascii="Calibri" w:hAnsi="Calibri"/>
                <w:b w:val="0"/>
                <w:color w:val="1A1A1A"/>
                <w:sz w:val="17"/>
              </w:rPr>
              <w:t>Iron (Fe)</w:t>
            </w:r>
          </w:p>
        </w:tc>
        <w:tc>
          <w:tcPr>
            <w:tcW w:type="dxa" w:w="2268"/>
            <w:shd w:val="clear" w:color="auto" w:fill="FFFFFF"/>
          </w:tcPr>
          <w:p>
            <w:r>
              <w:rPr>
                <w:rFonts w:ascii="Calibri" w:hAnsi="Calibri"/>
                <w:b w:val="0"/>
                <w:color w:val="1A1A1A"/>
                <w:sz w:val="17"/>
              </w:rPr>
              <w:t>50 mg/kg DM</w:t>
            </w:r>
          </w:p>
        </w:tc>
        <w:tc>
          <w:tcPr>
            <w:tcW w:type="dxa" w:w="4252"/>
            <w:shd w:val="clear" w:color="auto" w:fill="FFFFFF"/>
          </w:tcPr>
          <w:p>
            <w:r>
              <w:rPr>
                <w:rFonts w:ascii="Calibri" w:hAnsi="Calibri"/>
                <w:b w:val="0"/>
                <w:color w:val="1A1A1A"/>
                <w:sz w:val="17"/>
              </w:rPr>
            </w:r>
          </w:p>
        </w:tc>
      </w:tr>
      <w:tr>
        <w:tc>
          <w:tcPr>
            <w:tcW w:type="dxa" w:w="2835"/>
            <w:shd w:val="clear" w:color="auto" w:fill="EAF7EE"/>
          </w:tcPr>
          <w:p>
            <w:r>
              <w:rPr>
                <w:rFonts w:ascii="Calibri" w:hAnsi="Calibri"/>
                <w:b w:val="0"/>
                <w:color w:val="1A1A1A"/>
                <w:sz w:val="17"/>
              </w:rPr>
              <w:t>Selenium (Se), Iodine (I), Cobalt (Co)</w:t>
            </w:r>
          </w:p>
        </w:tc>
        <w:tc>
          <w:tcPr>
            <w:tcW w:type="dxa" w:w="2268"/>
            <w:shd w:val="clear" w:color="auto" w:fill="EAF7EE"/>
          </w:tcPr>
          <w:p>
            <w:r>
              <w:rPr>
                <w:rFonts w:ascii="Calibri" w:hAnsi="Calibri"/>
                <w:b w:val="0"/>
                <w:color w:val="1A1A1A"/>
                <w:sz w:val="17"/>
              </w:rPr>
              <w:t>0.1 mg/kg DM each</w:t>
            </w:r>
          </w:p>
        </w:tc>
        <w:tc>
          <w:tcPr>
            <w:tcW w:type="dxa" w:w="4252"/>
            <w:shd w:val="clear" w:color="auto" w:fill="EAF7EE"/>
          </w:tcPr>
          <w:p>
            <w:r>
              <w:rPr>
                <w:rFonts w:ascii="Calibri" w:hAnsi="Calibri"/>
                <w:b w:val="0"/>
                <w:color w:val="1A1A1A"/>
                <w:sz w:val="17"/>
              </w:rPr>
              <w:t>Trace; deficiency causes reproductive and immune issues</w:t>
            </w:r>
          </w:p>
        </w:tc>
      </w:tr>
    </w:tbl>
    <w:p>
      <w:pPr>
        <w:spacing w:after="40"/>
      </w:pPr>
    </w:p>
    <w:p>
      <w:pPr>
        <w:spacing w:after="40"/>
        <w:ind w:left="283" w:hanging="170"/>
      </w:pPr>
      <w:r>
        <w:rPr>
          <w:rFonts w:ascii="Calibri" w:hAnsi="Calibri"/>
          <w:color w:val="1A1A1A"/>
          <w:sz w:val="19"/>
        </w:rPr>
        <w:t>•  Geophagy (mineral lick soil-eating): naturally supplements Na, Ca, P during dry season; females show greater use during pregnancy and lactation</w:t>
      </w:r>
    </w:p>
    <w:p>
      <w:pPr>
        <w:spacing w:after="40"/>
        <w:ind w:left="283" w:hanging="170"/>
      </w:pPr>
      <w:r>
        <w:rPr>
          <w:rFonts w:ascii="Calibri" w:hAnsi="Calibri"/>
          <w:color w:val="1A1A1A"/>
          <w:sz w:val="19"/>
        </w:rPr>
        <w:t>•  Calcium:Phosphorus ratio is critical — inverted Ca:P ratio causes metabolic bone disease and poor tusk development in captive elephants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CAPTIVE MANAGEMENT NOTE: Poor nutrition in captivity — inadequate fibre, incorrect Ca:P ratio, vitamin D deficiency — contributes to foot problems, metabolic bone disease, poor reproductive performance, and reduced lifespan. Wild diet supplementation should target 10% CP, 60% NDF, correct mineral ratios.</w:t>
            </w:r>
          </w:p>
        </w:tc>
      </w:tr>
    </w:tbl>
    <w:p>
      <w:pPr>
        <w:spacing w:after="40"/>
      </w:pPr>
    </w:p>
    <w:p/>
    <w:p>
      <w:pPr>
        <w:pStyle w:val="Heading1"/>
        <w:spacing w:before="160" w:after="40"/>
      </w:pPr>
      <w:r>
        <w:t>17.  References &amp; Sources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17.  References &amp; Sources</w:t>
            </w:r>
          </w:p>
        </w:tc>
      </w:tr>
    </w:tbl>
    <w:p>
      <w:pPr>
        <w:spacing w:after="40"/>
      </w:pPr>
    </w:p>
    <w:p>
      <w:pPr>
        <w:spacing w:after="40"/>
        <w:ind w:left="283" w:hanging="170"/>
      </w:pPr>
      <w:r>
        <w:rPr>
          <w:rFonts w:ascii="Calibri" w:hAnsi="Calibri"/>
          <w:color w:val="1A1A1A"/>
          <w:sz w:val="19"/>
        </w:rPr>
        <w:t>•  Nigam P. (2026). Biological and Anatomical Aspects of Elephants [PPT]. Training Program: Essentials for Mortality Investigation of Asian Elephant. WII, Dehradun.</w:t>
      </w:r>
    </w:p>
    <w:p>
      <w:pPr>
        <w:spacing w:after="40"/>
        <w:ind w:left="283" w:hanging="170"/>
      </w:pPr>
      <w:r>
        <w:rPr>
          <w:rFonts w:ascii="Calibri" w:hAnsi="Calibri"/>
          <w:color w:val="1A1A1A"/>
          <w:sz w:val="19"/>
        </w:rPr>
        <w:t>•  Shoshani J &amp; Tassy P (1996). The Proboscidea: Evolution and Palaeoecology of Elephants and Their Relatives. Oxford University Press.</w:t>
      </w:r>
    </w:p>
    <w:p>
      <w:pPr>
        <w:spacing w:after="40"/>
        <w:ind w:left="283" w:hanging="170"/>
      </w:pPr>
      <w:r>
        <w:rPr>
          <w:rFonts w:ascii="Calibri" w:hAnsi="Calibri"/>
          <w:color w:val="1A1A1A"/>
          <w:sz w:val="19"/>
        </w:rPr>
        <w:t>•  Sukumar R (2003). The Living Elephants: Evolutionary Ecology, Behaviour, and Conservation. Oxford University Press.</w:t>
      </w:r>
    </w:p>
    <w:p>
      <w:pPr>
        <w:spacing w:after="40"/>
        <w:ind w:left="283" w:hanging="170"/>
      </w:pPr>
      <w:r>
        <w:rPr>
          <w:rFonts w:ascii="Calibri" w:hAnsi="Calibri"/>
          <w:color w:val="1A1A1A"/>
          <w:sz w:val="19"/>
        </w:rPr>
        <w:t>•  IUCN SSC Asian Elephant Specialist Group (2020). Elephas maximus. IUCN Red List of Threatened Species.</w:t>
      </w:r>
    </w:p>
    <w:p>
      <w:pPr>
        <w:spacing w:after="40"/>
        <w:ind w:left="283" w:hanging="170"/>
      </w:pPr>
      <w:r>
        <w:rPr>
          <w:rFonts w:ascii="Calibri" w:hAnsi="Calibri"/>
          <w:color w:val="1A1A1A"/>
          <w:sz w:val="19"/>
        </w:rPr>
        <w:t>•  Herring SM et al. (2021). Elephants evolved strategies reducing the biomechanical complexity of their trunk. Current Biology.</w:t>
      </w:r>
    </w:p>
    <w:p>
      <w:pPr>
        <w:spacing w:after="40"/>
        <w:ind w:left="283" w:hanging="170"/>
      </w:pPr>
      <w:r>
        <w:rPr>
          <w:rFonts w:ascii="Calibri" w:hAnsi="Calibri"/>
          <w:color w:val="1A1A1A"/>
          <w:sz w:val="19"/>
        </w:rPr>
        <w:t>•  Loo AHB et al. (2024). Sexual Dimorphism in Skeletal Morphology of Asian Elephants. PMC12383435.</w:t>
      </w:r>
    </w:p>
    <w:p>
      <w:pPr>
        <w:spacing w:after="40"/>
        <w:ind w:left="283" w:hanging="170"/>
      </w:pPr>
      <w:r>
        <w:rPr>
          <w:rFonts w:ascii="Calibri" w:hAnsi="Calibri"/>
          <w:color w:val="1A1A1A"/>
          <w:sz w:val="19"/>
        </w:rPr>
        <w:t>•  Herculano-Houzel S et al. (2014). The elephant brain in numbers. Frontiers in Neuroanatomy. PMC4053853.</w:t>
      </w:r>
    </w:p>
    <w:p>
      <w:pPr>
        <w:spacing w:after="40"/>
        <w:ind w:left="283" w:hanging="170"/>
      </w:pPr>
      <w:r>
        <w:rPr>
          <w:rFonts w:ascii="Calibri" w:hAnsi="Calibri"/>
          <w:color w:val="1A1A1A"/>
          <w:sz w:val="19"/>
        </w:rPr>
        <w:t>•  Wittemyer G &amp; Klingel H (2016). Temporal gland secretion in African elephants. Mammalian Biology.</w:t>
      </w:r>
    </w:p>
    <w:p>
      <w:pPr>
        <w:spacing w:after="40"/>
        <w:ind w:left="283" w:hanging="170"/>
      </w:pPr>
      <w:r>
        <w:rPr>
          <w:rFonts w:ascii="Calibri" w:hAnsi="Calibri"/>
          <w:color w:val="1A1A1A"/>
          <w:sz w:val="19"/>
        </w:rPr>
        <w:t>•  CITES Ivory Identification Guide: cites.org/eng/resources/pub/E-Ivory-guide.pdf</w:t>
      </w:r>
    </w:p>
    <w:p>
      <w:pPr>
        <w:spacing w:after="40"/>
        <w:ind w:left="283" w:hanging="170"/>
      </w:pPr>
      <w:r>
        <w:rPr>
          <w:rFonts w:ascii="Calibri" w:hAnsi="Calibri"/>
          <w:color w:val="1A1A1A"/>
          <w:sz w:val="19"/>
        </w:rPr>
        <w:t>•  Sreetharan M et al. (2016). Body weight formulation in Asian elephant. ResearchGate 299053386.</w:t>
      </w:r>
    </w:p>
    <w:p>
      <w:pPr>
        <w:spacing w:after="40"/>
        <w:ind w:left="283" w:hanging="170"/>
      </w:pPr>
      <w:r>
        <w:rPr>
          <w:rFonts w:ascii="Calibri" w:hAnsi="Calibri"/>
          <w:color w:val="1A1A1A"/>
          <w:sz w:val="19"/>
        </w:rPr>
        <w:t>•  West JB (2001). The elephant's respiratory system: Adaptations to gravitational stress. ResearchGate 13921092.</w:t>
      </w:r>
    </w:p>
    <w:p>
      <w:pPr>
        <w:spacing w:after="40"/>
        <w:ind w:left="283" w:hanging="170"/>
      </w:pPr>
      <w:r>
        <w:rPr>
          <w:rFonts w:ascii="Calibri" w:hAnsi="Calibri"/>
          <w:color w:val="1A1A1A"/>
          <w:sz w:val="19"/>
        </w:rPr>
        <w:t>•  Plotnik JM et al. (2006). Self-recognition in an Asian elephant. PNAS 103(45):17053–17057.</w:t>
      </w:r>
    </w:p>
    <w:p>
      <w:pPr>
        <w:spacing w:after="40"/>
        <w:ind w:left="283" w:hanging="170"/>
      </w:pPr>
      <w:r>
        <w:rPr>
          <w:rFonts w:ascii="Calibri" w:hAnsi="Calibri"/>
          <w:color w:val="1A1A1A"/>
          <w:sz w:val="19"/>
        </w:rPr>
        <w:t>•  Hakeem AY et al. (2005). Brain of the African elephant (Loxodonta africana). Anatomical Record 287A(1):1117–1127.</w:t>
      </w:r>
    </w:p>
    <w:p>
      <w:pPr>
        <w:spacing w:after="40"/>
        <w:ind w:left="283" w:hanging="170"/>
      </w:pPr>
      <w:r>
        <w:rPr>
          <w:rFonts w:ascii="Calibri" w:hAnsi="Calibri"/>
          <w:color w:val="1A1A1A"/>
          <w:sz w:val="19"/>
        </w:rPr>
        <w:t>•  Hakeem AY et al. (2006). Von Economo neurons in the elephant brain. Neuroscience 143(4):1006–1014.</w:t>
      </w:r>
    </w:p>
    <w:p>
      <w:pPr>
        <w:spacing w:after="40"/>
        <w:ind w:left="283" w:hanging="170"/>
      </w:pPr>
      <w:r>
        <w:rPr>
          <w:rFonts w:ascii="Calibri" w:hAnsi="Calibri"/>
          <w:color w:val="1A1A1A"/>
          <w:sz w:val="19"/>
        </w:rPr>
        <w:t>•  Garstang M (2004). Long-distance, low-frequency elephant communication. J Comparative Physiology A 190:791–805.</w:t>
      </w:r>
    </w:p>
    <w:p>
      <w:pPr>
        <w:spacing w:after="40"/>
        <w:ind w:left="283" w:hanging="170"/>
      </w:pPr>
      <w:r>
        <w:rPr>
          <w:rFonts w:ascii="Calibri" w:hAnsi="Calibri"/>
          <w:color w:val="1A1A1A"/>
          <w:sz w:val="19"/>
        </w:rPr>
        <w:t>•  Hutchinson JR et al. (2006). Are fast-moving elephants really running? Nature 422:493–494.</w:t>
      </w:r>
    </w:p>
    <w:p>
      <w:pPr>
        <w:spacing w:after="40"/>
        <w:ind w:left="283" w:hanging="170"/>
      </w:pPr>
      <w:r>
        <w:rPr>
          <w:rFonts w:ascii="Calibri" w:hAnsi="Calibri"/>
          <w:color w:val="1A1A1A"/>
          <w:sz w:val="19"/>
        </w:rPr>
        <w:t>•  Schaftenaar W et al. (2021). EEHV haemorrhagic disease cases in Thailand 2006–2019. PMC8475116.</w:t>
      </w:r>
    </w:p>
    <w:p>
      <w:pPr>
        <w:spacing w:after="40"/>
        <w:ind w:left="283" w:hanging="170"/>
      </w:pPr>
      <w:r>
        <w:rPr>
          <w:rFonts w:ascii="Calibri" w:hAnsi="Calibri"/>
          <w:color w:val="1A1A1A"/>
          <w:sz w:val="19"/>
        </w:rPr>
        <w:t>•  Frontiers Vet Sci (2025). Blood reference intervals for Indian elephants (n=92). PMC12301552.</w:t>
      </w:r>
    </w:p>
    <w:p>
      <w:pPr>
        <w:spacing w:after="40"/>
        <w:ind w:left="283" w:hanging="170"/>
      </w:pPr>
      <w:r>
        <w:rPr>
          <w:rFonts w:ascii="Calibri" w:hAnsi="Calibri"/>
          <w:color w:val="1A1A1A"/>
          <w:sz w:val="19"/>
        </w:rPr>
        <w:t>•  MoEFCC India (2024). Elephant mortality statistics 2019–2024. Government of India.</w:t>
      </w:r>
    </w:p>
    <w:p>
      <w:pPr>
        <w:spacing w:after="40"/>
        <w:ind w:left="283" w:hanging="170"/>
      </w:pPr>
      <w:r>
        <w:rPr>
          <w:rFonts w:ascii="Calibri" w:hAnsi="Calibri"/>
          <w:color w:val="1A1A1A"/>
          <w:sz w:val="19"/>
        </w:rPr>
        <w:t>•  Frontiers Conserv Sci (2026). Reframing HEC in India. doi:10.3389/fcosc.2026.1762380.</w:t>
      </w:r>
    </w:p>
    <w:p>
      <w:pPr>
        <w:spacing w:after="40"/>
        <w:ind w:left="283" w:hanging="170"/>
      </w:pPr>
      <w:r>
        <w:rPr>
          <w:rFonts w:ascii="Calibri" w:hAnsi="Calibri"/>
          <w:color w:val="1A1A1A"/>
          <w:sz w:val="19"/>
        </w:rPr>
        <w:t>•  Wildlife Protection Act 1972 (India). Schedule I; Section 40; Project Elephant 1992.</w:t>
      </w:r>
    </w:p>
    <w:p>
      <w:pPr>
        <w:spacing w:after="40"/>
        <w:ind w:left="283" w:hanging="170"/>
      </w:pPr>
      <w:r>
        <w:rPr>
          <w:rFonts w:ascii="Calibri" w:hAnsi="Calibri"/>
          <w:color w:val="1A1A1A"/>
          <w:sz w:val="19"/>
        </w:rPr>
        <w:t>•  Ker RF et al. (2010). Elastic energy storage in the elephant foot. Nature 364:417–419.</w:t>
      </w:r>
    </w:p>
    <w:p/>
    <w:p>
      <w:pPr>
        <w:spacing w:after="80"/>
        <w:jc w:val="center"/>
      </w:pPr>
      <w:r>
        <w:rPr>
          <w:rFonts w:ascii="Calibri" w:hAnsi="Calibri"/>
          <w:b w:val="0"/>
          <w:i/>
          <w:color w:val="555555"/>
          <w:sz w:val="16"/>
        </w:rPr>
        <w:t>Notes compiled from lecture by Dr. Parag Nigam, PhD — Wildlife Institute of India  |  Web-elaborated June 2026</w:t>
      </w:r>
    </w:p>
    <w:p>
      <w:pPr>
        <w:spacing w:after="80"/>
        <w:jc w:val="center"/>
      </w:pPr>
      <w:r>
        <w:rPr>
          <w:rFonts w:ascii="Calibri" w:hAnsi="Calibri"/>
          <w:b w:val="0"/>
          <w:i/>
          <w:color w:val="555555"/>
          <w:sz w:val="16"/>
        </w:rPr>
        <w:t>Training Program: Essentials for Mortality Investigation of Asian Elephant  ·  5–6 June 2026, Raigarh, Chhattisgarh</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Biological and Anatomical Aspects of Elephants — Elaborated Notes</dc:title>
  <dc:subject/>
  <dc:creator>Dr. Parag Nigam, WII (web-elaborated)</dc:creator>
  <cp:keywords/>
  <dc:description>generated by python-docx</dc:description>
  <cp:lastModifiedBy/>
  <cp:revision>1</cp:revision>
  <dcterms:created xsi:type="dcterms:W3CDTF">2013-12-23T23:15:00Z</dcterms:created>
  <dcterms:modified xsi:type="dcterms:W3CDTF">2013-12-23T23:15:00Z</dcterms:modified>
  <cp:category/>
</cp:coreProperties>
</file>