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BTCognitive v3.0 — Research &amp; Product Architecture Blueprint</w:t>
      </w:r>
    </w:p>
    <w:p>
      <w:r>
        <w:rPr>
          <w:b/>
        </w:rPr>
        <w:t xml:space="preserve">Version: </w:t>
      </w:r>
      <w:r>
        <w:t>3.0</w:t>
        <w:br/>
      </w:r>
      <w:r>
        <w:rPr>
          <w:b/>
        </w:rPr>
        <w:t xml:space="preserve">Project: </w:t>
      </w:r>
      <w:r>
        <w:t>BTCognitive — Adaptive Decision Intelligence Engine for BTCUSD</w:t>
        <w:br/>
      </w:r>
      <w:r>
        <w:rPr>
          <w:b/>
        </w:rPr>
        <w:t xml:space="preserve">Purpose: </w:t>
      </w:r>
      <w:r>
        <w:t>Define the long-term architecture for an institutional-grade AI trading research platform that analyzes, predicts, explains, evolves, and validates BTCUSD trading decisions.</w:t>
      </w:r>
    </w:p>
    <w:p>
      <w:pPr>
        <w:pStyle w:val="Heading1"/>
      </w:pPr>
      <w:r>
        <w:t>1. Vision</w:t>
      </w:r>
    </w:p>
    <w:p>
      <w:r>
        <w:t>Mission: BTCognitive is not a Bitcoin price predictor. It is an Adaptive Decision Intelligence System that continuously observes the Bitcoin market, understands its structure, evaluates uncertainty, compares multiple AI intelligences, and produces explainable trading decisions.</w:t>
        <w:br/>
        <w:br/>
        <w:t>Core philosophy: Observe → Understand → Predict → Validate → Evolve.</w:t>
      </w:r>
    </w:p>
    <w:p>
      <w:pPr>
        <w:pStyle w:val="Heading1"/>
      </w:pPr>
      <w:r>
        <w:t>2. System Architecture</w:t>
      </w:r>
    </w:p>
    <w:p>
      <w:r>
        <w:t>Layers: Live Market Data → Information Availability Firewall → Market Intelligence → Statistical Intelligence → Evolutionary Intelligence → Macro Event Intelligence → Decision Engine → Uncertainty &amp; Validation → AI Terminal UI → Market Memory.</w:t>
        <w:br/>
        <w:br/>
        <w:t>Design rule: No future information is allowed to enter features or production decisions.</w:t>
      </w:r>
    </w:p>
    <w:p>
      <w:pPr>
        <w:pStyle w:val="Heading1"/>
      </w:pPr>
      <w:r>
        <w:t>3. Intelligence Layers</w:t>
      </w:r>
    </w:p>
    <w:p>
      <w:r>
        <w:t>Market Intelligence: price, OHLCV, OI, funding, ATR, EMA.</w:t>
        <w:br/>
        <w:t>Statistical Intelligence: XGBoost, Random Forest, Logistic Regression, calibration, SHAP.</w:t>
        <w:br/>
        <w:t>Evolutionary Intelligence: Alpha Genome evolves trading behaviors rather than prices.</w:t>
        <w:br/>
        <w:t>Macro Event Intelligence: CPI, FOMC, ETF flows, DXY, Treasury yields.</w:t>
      </w:r>
    </w:p>
    <w:p>
      <w:pPr>
        <w:pStyle w:val="Heading1"/>
      </w:pPr>
      <w:r>
        <w:t>4. Market Structure Engine</w:t>
      </w:r>
    </w:p>
    <w:p>
      <w:r>
        <w:t>Detect higher highs/lows, BOS, CHoCH, swing structure, liquidity sweeps, trend strength, volatility state, leverage state, and convert them into numerical features for ML.</w:t>
      </w:r>
    </w:p>
    <w:p>
      <w:pPr>
        <w:pStyle w:val="Heading1"/>
      </w:pPr>
      <w:r>
        <w:t>5. Liquidity Intelligence</w:t>
      </w:r>
    </w:p>
    <w:p>
      <w:r>
        <w:t>Infer institutional behavior through equal highs/lows, stop hunts, wick rejection, false breakouts, and liquidity sweep detection.</w:t>
      </w:r>
    </w:p>
    <w:p>
      <w:pPr>
        <w:pStyle w:val="Heading1"/>
      </w:pPr>
      <w:r>
        <w:t>6. Soft Regime Detector</w:t>
      </w:r>
    </w:p>
    <w:p>
      <w:r>
        <w:t>Replace discrete labels with probabilities (Bull, Range, Bear). The ensemble consumes continuous regime probabilities instead of hard states.</w:t>
      </w:r>
    </w:p>
    <w:p>
      <w:pPr>
        <w:pStyle w:val="Heading1"/>
      </w:pPr>
      <w:r>
        <w:t>7. Four-Factor Uncertainty Engine</w:t>
      </w:r>
    </w:p>
    <w:p>
      <w:r>
        <w:t>Independent confidence dimensions: Data Quality, Regime Certainty, Model Consensus, Market Calmness. Final signal quality is calculated from these factors.</w:t>
      </w:r>
    </w:p>
    <w:p>
      <w:pPr>
        <w:pStyle w:val="Heading1"/>
      </w:pPr>
      <w:r>
        <w:t>8. Decision Engine</w:t>
      </w:r>
    </w:p>
    <w:p>
      <w:r>
        <w:t>Combines ML probabilities, Alpha Genome, regime probabilities, market structure, liquidity, macro events, and uncertainty to output LONG, SHORT, or NO TRADE with TP, SL, expected return, and confidence.</w:t>
      </w:r>
    </w:p>
    <w:p>
      <w:pPr>
        <w:pStyle w:val="Heading1"/>
      </w:pPr>
      <w:r>
        <w:t>9. Replay &amp; Counterfactual Studio</w:t>
      </w:r>
    </w:p>
    <w:p>
      <w:r>
        <w:t>Reconstruct any historical candle and compare the ensemble against multiple Alpha Genomes, exposing SHAP, regime, feature snapshot, and trade outcomes.</w:t>
      </w:r>
    </w:p>
    <w:p>
      <w:pPr>
        <w:pStyle w:val="Heading1"/>
      </w:pPr>
      <w:r>
        <w:t>10. Alpha Genome Registry</w:t>
      </w:r>
    </w:p>
    <w:p>
      <w:r>
        <w:t>Every genome stores lineage, generation, Sharpe, DSR, regime specialization, validation status, and quarantine history in a versioned SQLite registry.</w:t>
      </w:r>
    </w:p>
    <w:p>
      <w:pPr>
        <w:pStyle w:val="Heading1"/>
      </w:pPr>
      <w:r>
        <w:t>11. Market Memory</w:t>
      </w:r>
    </w:p>
    <w:p>
      <w:r>
        <w:t>Persistent knowledge base storing prediction ID, versions, regime, structure score, OI state, funding percentile, SHAP signature, outcome, and realized PnL.</w:t>
      </w:r>
    </w:p>
    <w:p>
      <w:pPr>
        <w:pStyle w:val="Heading1"/>
      </w:pPr>
      <w:r>
        <w:t>12. Execution Simulator</w:t>
      </w:r>
    </w:p>
    <w:p>
      <w:r>
        <w:t>Model realistic trading with spread, slippage, latency, partial fills, and fees before evaluating TP/SL performance.</w:t>
      </w:r>
    </w:p>
    <w:p>
      <w:pPr>
        <w:pStyle w:val="Heading1"/>
      </w:pPr>
      <w:r>
        <w:t>13. Validation Firewall</w:t>
      </w:r>
    </w:p>
    <w:p>
      <w:r>
        <w:t>Mandatory validation: Purged Walk-Forward CV, CPCV, DSR, PBO, permutation tests, regime robustness, and cost sensitivity. Nothing reaches production without passing this firewall.</w:t>
      </w:r>
    </w:p>
    <w:p>
      <w:pPr>
        <w:pStyle w:val="Heading1"/>
      </w:pPr>
      <w:r>
        <w:t>14. Frontend Architecture</w:t>
      </w:r>
    </w:p>
    <w:p>
      <w:r>
        <w:t>Landing Page: Hero, Live Stats, Features, AI Intelligence, CTA. Terminal: TradingView-style chart, AI Forecast, Replay, Portfolio, Market Memory, SHAP, Signal Quality.</w:t>
      </w:r>
    </w:p>
    <w:p>
      <w:pPr>
        <w:pStyle w:val="Heading1"/>
      </w:pPr>
      <w:r>
        <w:t>15. Development Roadmap</w:t>
      </w:r>
    </w:p>
    <w:p>
      <w:r>
        <w:t>v2.1 Execution Simulator</w:t>
        <w:br/>
        <w:t>v2.2 Macro Event Intelligence</w:t>
        <w:br/>
        <w:t>v2.3 Behavioral Alpha Genome</w:t>
        <w:br/>
        <w:t>v2.4 Replay Studio</w:t>
        <w:br/>
        <w:t>v3.0 Microstructure AI</w:t>
      </w:r>
    </w:p>
    <w:p>
      <w:pPr>
        <w:pStyle w:val="Heading1"/>
      </w:pPr>
      <w:r>
        <w:t>16. Guiding Principles</w:t>
      </w:r>
    </w:p>
    <w:p>
      <w:r>
        <w:t>1. No future information.</w:t>
        <w:br/>
        <w:t>2. Closed-candle predictions only.</w:t>
        <w:br/>
        <w:t>3. Explainability first.</w:t>
        <w:br/>
        <w:t>4. Evolution never bypasses validation.</w:t>
        <w:br/>
        <w:t>5. Market Memory stores context.</w:t>
        <w:br/>
        <w:t>6. Optimize decisions, not prices.</w:t>
      </w:r>
    </w:p>
    <w:p>
      <w:r>
        <w:br w:type="page"/>
      </w:r>
    </w:p>
    <w:p>
      <w:pPr>
        <w:pStyle w:val="Heading1"/>
      </w:pPr>
      <w:r>
        <w:t>Final Product Definition</w:t>
      </w:r>
    </w:p>
    <w:p>
      <w:r>
        <w:t>BTCognitive is an institutional-grade Adaptive Decision Intelligence Engine for BTCUSD that combines statistical machine learning, market structure analysis, evolutionary strategy discovery, uncertainty quantification, and replayable counterfactual research into a single explainable trading terminal.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