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720" w:after="0"/>
        <w:rPr/>
      </w:pPr>
      <w:r>
        <w:rPr/>
      </w:r>
    </w:p>
    <w:p>
      <w:pPr>
        <w:pStyle w:val="Normal"/>
        <w:jc w:val="center"/>
        <w:rPr/>
      </w:pPr>
      <w:r>
        <w:rPr>
          <w:rFonts w:eastAsia="Times New Roman" w:cs="Times New Roman"/>
          <w:b/>
          <w:bCs/>
          <w:sz w:val="40"/>
          <w:szCs w:val="40"/>
        </w:rPr>
        <w:t>Agentic Retrieval-Augmented Generation for IRDAI Regulatory QA: Evolution and Evaluation</w:t>
      </w:r>
    </w:p>
    <w:p>
      <w:pPr>
        <w:pStyle w:val="Normal"/>
        <w:spacing w:before="480" w:after="0"/>
        <w:rPr/>
      </w:pPr>
      <w:r>
        <w:rPr/>
      </w:r>
    </w:p>
    <w:p>
      <w:pPr>
        <w:pStyle w:val="Normal"/>
        <w:jc w:val="center"/>
        <w:rPr>
          <w:b w:val="false"/>
          <w:bCs w:val="false"/>
        </w:rPr>
      </w:pPr>
      <w:r>
        <w:rPr>
          <w:rFonts w:eastAsia="Times New Roman" w:cs="Times New Roman"/>
          <w:b w:val="false"/>
          <w:bCs w:val="false"/>
          <w:i/>
          <w:iCs/>
          <w:sz w:val="24"/>
          <w:szCs w:val="24"/>
        </w:rPr>
        <w:t>Preliminary Thesis submitted to the</w:t>
      </w:r>
    </w:p>
    <w:p>
      <w:pPr>
        <w:pStyle w:val="Normal"/>
        <w:jc w:val="center"/>
        <w:rPr>
          <w:b w:val="false"/>
          <w:bCs w:val="false"/>
        </w:rPr>
      </w:pPr>
      <w:r>
        <w:rPr>
          <w:rFonts w:eastAsia="Times New Roman" w:cs="Times New Roman"/>
          <w:b w:val="false"/>
          <w:bCs w:val="false"/>
          <w:i/>
          <w:iCs/>
          <w:sz w:val="24"/>
          <w:szCs w:val="24"/>
        </w:rPr>
        <w:t>Indian Institute of Information Technology, Guwahati</w:t>
      </w:r>
    </w:p>
    <w:p>
      <w:pPr>
        <w:pStyle w:val="Normal"/>
        <w:jc w:val="center"/>
        <w:rPr>
          <w:b w:val="false"/>
          <w:bCs w:val="false"/>
        </w:rPr>
      </w:pPr>
      <w:r>
        <w:rPr>
          <w:rFonts w:eastAsia="Times New Roman" w:cs="Times New Roman"/>
          <w:b w:val="false"/>
          <w:bCs w:val="false"/>
          <w:i/>
          <w:iCs/>
          <w:sz w:val="24"/>
          <w:szCs w:val="24"/>
        </w:rPr>
        <w:t>for award of the degree</w:t>
      </w:r>
    </w:p>
    <w:p>
      <w:pPr>
        <w:pStyle w:val="Normal"/>
        <w:jc w:val="center"/>
        <w:rPr>
          <w:b w:val="false"/>
          <w:bCs w:val="false"/>
        </w:rPr>
      </w:pPr>
      <w:r>
        <w:rPr>
          <w:rFonts w:eastAsia="Times New Roman" w:cs="Times New Roman"/>
          <w:b w:val="false"/>
          <w:bCs w:val="false"/>
          <w:i/>
          <w:iCs/>
          <w:sz w:val="24"/>
          <w:szCs w:val="24"/>
        </w:rPr>
        <w:t>of</w:t>
      </w:r>
    </w:p>
    <w:p>
      <w:pPr>
        <w:pStyle w:val="Normal"/>
        <w:jc w:val="center"/>
        <w:rPr>
          <w:b w:val="false"/>
          <w:bCs w:val="false"/>
        </w:rPr>
      </w:pPr>
      <w:r>
        <w:rPr>
          <w:rFonts w:eastAsia="Times New Roman" w:cs="Times New Roman"/>
          <w:b w:val="false"/>
          <w:bCs w:val="false"/>
          <w:sz w:val="24"/>
          <w:szCs w:val="24"/>
        </w:rPr>
        <w:t>Master of Technology</w:t>
      </w:r>
    </w:p>
    <w:p>
      <w:pPr>
        <w:pStyle w:val="Normal"/>
        <w:spacing w:before="360" w:after="0"/>
        <w:rPr/>
      </w:pPr>
      <w:r>
        <w:rPr/>
      </w:r>
    </w:p>
    <w:p>
      <w:pPr>
        <w:pStyle w:val="Normal"/>
        <w:jc w:val="center"/>
        <w:rPr/>
      </w:pPr>
      <w:r>
        <w:rPr>
          <w:rFonts w:eastAsia="Times New Roman" w:cs="Times New Roman"/>
          <w:b/>
          <w:bCs/>
          <w:i/>
          <w:iCs/>
          <w:sz w:val="24"/>
          <w:szCs w:val="24"/>
        </w:rPr>
        <w:t>by</w:t>
      </w:r>
    </w:p>
    <w:p>
      <w:pPr>
        <w:pStyle w:val="Normal"/>
        <w:jc w:val="center"/>
        <w:rPr/>
      </w:pPr>
      <w:r>
        <w:rPr>
          <w:rFonts w:eastAsia="Times New Roman" w:cs="Times New Roman"/>
          <w:b/>
          <w:bCs/>
          <w:sz w:val="24"/>
          <w:szCs w:val="24"/>
        </w:rPr>
        <w:t>Mayangmayum Ashish, Roll No.: 2521521</w:t>
      </w:r>
    </w:p>
    <w:p>
      <w:pPr>
        <w:pStyle w:val="Normal"/>
        <w:spacing w:before="240" w:after="0"/>
        <w:rPr/>
      </w:pPr>
      <w:r>
        <w:rPr/>
      </w:r>
    </w:p>
    <w:p>
      <w:pPr>
        <w:pStyle w:val="Normal"/>
        <w:jc w:val="center"/>
        <w:rPr>
          <w:b w:val="false"/>
          <w:bCs w:val="false"/>
        </w:rPr>
      </w:pPr>
      <w:r>
        <w:rPr>
          <w:rFonts w:eastAsia="Times New Roman" w:cs="Times New Roman"/>
          <w:b w:val="false"/>
          <w:bCs w:val="false"/>
          <w:i/>
          <w:iCs/>
          <w:sz w:val="24"/>
          <w:szCs w:val="24"/>
        </w:rPr>
        <w:t>under the supervision of</w:t>
      </w:r>
    </w:p>
    <w:p>
      <w:pPr>
        <w:pStyle w:val="Normal"/>
        <w:jc w:val="center"/>
        <w:rPr/>
      </w:pPr>
      <w:r>
        <w:rPr>
          <w:rFonts w:eastAsia="Times New Roman" w:cs="Times New Roman"/>
          <w:b/>
          <w:bCs/>
          <w:sz w:val="24"/>
          <w:szCs w:val="24"/>
        </w:rPr>
        <w:t>Prof. Gautam Barua</w:t>
      </w:r>
    </w:p>
    <w:p>
      <w:pPr>
        <w:pStyle w:val="Normal"/>
        <w:spacing w:before="480" w:after="0"/>
        <w:rPr/>
      </w:pPr>
      <w:r>
        <w:rPr/>
        <w:tab/>
        <w:tab/>
        <w:tab/>
        <w:tab/>
        <w:t xml:space="preserve">       </w:t>
      </w:r>
      <w:r>
        <w:rPr/>
        <w:drawing>
          <wp:inline distT="0" distB="0" distL="0" distR="0">
            <wp:extent cx="1510030" cy="1339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510030" cy="1339850"/>
                    </a:xfrm>
                    <a:prstGeom prst="rect">
                      <a:avLst/>
                    </a:prstGeom>
                    <a:noFill/>
                  </pic:spPr>
                </pic:pic>
              </a:graphicData>
            </a:graphic>
          </wp:inline>
        </w:drawing>
      </w:r>
    </w:p>
    <w:p>
      <w:pPr>
        <w:pStyle w:val="Normal"/>
        <w:spacing w:before="480" w:after="0"/>
        <w:rPr/>
      </w:pPr>
      <w:r>
        <w:rPr/>
      </w:r>
    </w:p>
    <w:p>
      <w:pPr>
        <w:pStyle w:val="Normal"/>
        <w:jc w:val="center"/>
        <w:rPr/>
      </w:pPr>
      <w:r>
        <w:rPr>
          <w:rFonts w:eastAsia="Times New Roman" w:cs="Times New Roman"/>
          <w:b/>
          <w:bCs/>
          <w:sz w:val="24"/>
          <w:szCs w:val="24"/>
        </w:rPr>
        <w:t>DEPARTMENT OF COMPUTER SCIENCE AND ENGINEERING</w:t>
      </w:r>
    </w:p>
    <w:p>
      <w:pPr>
        <w:pStyle w:val="Normal"/>
        <w:jc w:val="center"/>
        <w:rPr/>
      </w:pPr>
      <w:r>
        <w:rPr>
          <w:rFonts w:eastAsia="Times New Roman" w:cs="Times New Roman"/>
          <w:b/>
          <w:bCs/>
          <w:sz w:val="24"/>
          <w:szCs w:val="24"/>
        </w:rPr>
        <w:t>INDIAN INSTITUTE OF INFORMATION TECHNOLOGY, GUWAHATI</w:t>
      </w:r>
    </w:p>
    <w:p>
      <w:pPr>
        <w:pStyle w:val="Normal"/>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b/>
          <w:bCs/>
          <w:sz w:val="24"/>
          <w:szCs w:val="24"/>
        </w:rPr>
      </w:r>
    </w:p>
    <w:p>
      <w:pPr>
        <w:pStyle w:val="Normal"/>
        <w:jc w:val="center"/>
        <w:rPr>
          <w:rFonts w:ascii="Times New Roman" w:hAnsi="Times New Roman" w:eastAsia="Times New Roman" w:cs="Times New Roman"/>
          <w:b/>
          <w:bCs/>
          <w:sz w:val="24"/>
          <w:szCs w:val="24"/>
        </w:rPr>
      </w:pPr>
      <w:r>
        <w:rPr>
          <w:rFonts w:eastAsia="Times New Roman" w:cs="Times New Roman"/>
          <w:b/>
          <w:bCs/>
          <w:sz w:val="24"/>
          <w:szCs w:val="24"/>
        </w:rPr>
        <w:t>April 2026</w:t>
      </w:r>
    </w:p>
    <w:p>
      <w:pPr>
        <w:pStyle w:val="Normal"/>
        <w:rPr/>
      </w:pPr>
      <w:r>
        <w:rPr/>
      </w:r>
      <w:r>
        <w:br w:type="page"/>
      </w:r>
    </w:p>
    <w:p>
      <w:pPr>
        <w:pStyle w:val="Heading1"/>
        <w:spacing w:before="0" w:after="240"/>
        <w:jc w:val="center"/>
        <w:rPr/>
      </w:pPr>
      <w:r>
        <w:rPr>
          <w:rFonts w:eastAsia="Times New Roman" w:cs="Times New Roman"/>
          <w:b/>
          <w:bCs/>
          <w:caps/>
          <w:sz w:val="28"/>
          <w:szCs w:val="28"/>
        </w:rPr>
        <w:t>CERTIFICATE</w:t>
      </w:r>
    </w:p>
    <w:p>
      <w:pPr>
        <w:pStyle w:val="Normal"/>
        <w:spacing w:before="120" w:after="0"/>
        <w:rPr/>
      </w:pPr>
      <w:r>
        <w:rPr/>
      </w:r>
    </w:p>
    <w:p>
      <w:pPr>
        <w:pStyle w:val="Normal"/>
        <w:spacing w:lineRule="auto" w:line="276" w:before="80" w:after="80"/>
        <w:ind w:hanging="0" w:start="0"/>
        <w:jc w:val="both"/>
        <w:rPr/>
      </w:pPr>
      <w:r>
        <w:rPr>
          <w:rFonts w:eastAsia="Times New Roman" w:cs="Times New Roman"/>
          <w:sz w:val="24"/>
          <w:szCs w:val="24"/>
        </w:rPr>
        <w:t>This is to certify that the pre-thesis entitled “Agentic Retrieval-Augmented Generation for IRDAI Regulatory QA: Evolution and Evaluation”, submitted by Mayangmayum Ashish to the Indian Institute of Information Technology Guwahati, for the award of the degree of Master of Technology, is a record of bonafide research work carried out by him under my supervision and guidance. The pre-thesis, in my opinion, is worthy of consideration for the award of the degree of Master of Technology in accordance with the regulations of the Institute. To the best of my knowledge, the results embodied in the thesis have not been submitted to any other university or institute for the award of any other degree or diploma.</w:t>
      </w:r>
    </w:p>
    <w:p>
      <w:pPr>
        <w:pStyle w:val="Normal"/>
        <w:spacing w:before="480" w:after="0"/>
        <w:rPr/>
      </w:pPr>
      <w:r>
        <w:rPr/>
      </w:r>
    </w:p>
    <w:p>
      <w:pPr>
        <w:pStyle w:val="Normal"/>
        <w:rPr>
          <w:rFonts w:ascii="Times New Roman" w:hAnsi="Times New Roman" w:eastAsia="Times New Roman" w:cs="Times New Roman"/>
          <w:b/>
          <w:bCs/>
          <w:sz w:val="24"/>
          <w:szCs w:val="24"/>
        </w:rPr>
      </w:pPr>
      <w:r>
        <w:rPr>
          <w:rFonts w:eastAsia="Times New Roman" w:cs="Times New Roman"/>
          <w:b/>
          <w:bCs/>
          <w:sz w:val="24"/>
          <w:szCs w:val="24"/>
        </w:rPr>
        <w:t>Prof. Gautam Barua,</w:t>
      </w:r>
    </w:p>
    <w:p>
      <w:pPr>
        <w:pStyle w:val="Normal"/>
        <w:rPr>
          <w:rFonts w:ascii="Times New Roman" w:hAnsi="Times New Roman" w:eastAsia="Times New Roman" w:cs="Times New Roman"/>
          <w:b/>
          <w:bCs/>
          <w:color w:val="000000"/>
          <w:sz w:val="24"/>
          <w:szCs w:val="24"/>
        </w:rPr>
      </w:pPr>
      <w:r>
        <w:rPr>
          <w:rFonts w:eastAsia="Times New Roman" w:cs="Times New Roman"/>
          <w:b w:val="false"/>
          <w:bCs/>
          <w:i w:val="false"/>
          <w:caps w:val="false"/>
          <w:smallCaps w:val="false"/>
          <w:color w:val="000000"/>
          <w:spacing w:val="0"/>
          <w:sz w:val="26"/>
          <w:szCs w:val="24"/>
        </w:rPr>
        <w:t>Professor Emeritus</w:t>
      </w:r>
      <w:r>
        <w:rPr>
          <w:rFonts w:eastAsia="Times New Roman" w:cs="Times New Roman"/>
          <w:b/>
          <w:bCs/>
          <w:color w:val="000000"/>
          <w:sz w:val="24"/>
          <w:szCs w:val="24"/>
        </w:rPr>
        <w:t xml:space="preserve"> </w:t>
      </w:r>
    </w:p>
    <w:p>
      <w:pPr>
        <w:pStyle w:val="Normal"/>
        <w:spacing w:lineRule="auto" w:line="276" w:before="80" w:after="80"/>
        <w:jc w:val="both"/>
        <w:rPr/>
      </w:pPr>
      <w:r>
        <w:rPr>
          <w:rFonts w:eastAsia="Times New Roman" w:cs="Times New Roman"/>
          <w:sz w:val="24"/>
          <w:szCs w:val="24"/>
        </w:rPr>
        <w:t>Department of Computer Science and Engineering,</w:t>
      </w:r>
    </w:p>
    <w:p>
      <w:pPr>
        <w:pStyle w:val="Normal"/>
        <w:spacing w:lineRule="auto" w:line="276" w:before="80" w:after="80"/>
        <w:jc w:val="both"/>
        <w:rPr/>
      </w:pPr>
      <w:r>
        <w:rPr>
          <w:rFonts w:eastAsia="Times New Roman" w:cs="Times New Roman"/>
          <w:sz w:val="24"/>
          <w:szCs w:val="24"/>
        </w:rPr>
        <w:t>Indian Institute of Information Technology, Guwahati.</w:t>
      </w:r>
    </w:p>
    <w:p>
      <w:pPr>
        <w:pStyle w:val="Normal"/>
        <w:spacing w:before="240" w:after="0"/>
        <w:rPr/>
      </w:pPr>
      <w:r>
        <w:rPr/>
      </w:r>
    </w:p>
    <w:p>
      <w:pPr>
        <w:pStyle w:val="Normal"/>
        <w:rPr/>
      </w:pPr>
      <w:r>
        <w:rPr>
          <w:rFonts w:eastAsia="Times New Roman" w:cs="Times New Roman"/>
          <w:sz w:val="24"/>
          <w:szCs w:val="24"/>
        </w:rPr>
        <w:t>Date: 21-04-2026</w:t>
      </w:r>
    </w:p>
    <w:p>
      <w:pPr>
        <w:pStyle w:val="Normal"/>
        <w:rPr/>
      </w:pPr>
      <w:r>
        <w:rPr/>
      </w:r>
      <w:r>
        <w:br w:type="page"/>
      </w:r>
    </w:p>
    <w:p>
      <w:pPr>
        <w:pStyle w:val="Heading1"/>
        <w:spacing w:before="0" w:after="240"/>
        <w:jc w:val="center"/>
        <w:rPr/>
      </w:pPr>
      <w:r>
        <w:rPr>
          <w:rFonts w:eastAsia="Times New Roman" w:cs="Times New Roman"/>
          <w:b/>
          <w:bCs/>
          <w:caps/>
          <w:sz w:val="28"/>
          <w:szCs w:val="28"/>
        </w:rPr>
        <w:t>DECLARATION</w:t>
      </w:r>
    </w:p>
    <w:p>
      <w:pPr>
        <w:pStyle w:val="Normal"/>
        <w:spacing w:before="120" w:after="0"/>
        <w:rPr/>
      </w:pPr>
      <w:r>
        <w:rPr/>
      </w:r>
    </w:p>
    <w:p>
      <w:pPr>
        <w:pStyle w:val="Normal"/>
        <w:spacing w:lineRule="auto" w:line="276" w:before="80" w:after="80"/>
        <w:ind w:hanging="0" w:start="0"/>
        <w:jc w:val="both"/>
        <w:rPr/>
      </w:pPr>
      <w:r>
        <w:rPr>
          <w:rFonts w:eastAsia="Times New Roman" w:cs="Times New Roman"/>
          <w:sz w:val="24"/>
          <w:szCs w:val="24"/>
        </w:rPr>
        <w:t>I, Mayangmayum Ashish, with Roll No. 2521516, hereby declare that the material presented in this Pre-Thesis Report titled “Agentic Retrieval-Augmented Generation for IRDAI Regulatory QA: Evolution and Evaluation” represents original work carried out by me in the Department of Computer Science and Engineering at the Indian Institute of Information Technology, Guwahati.</w:t>
      </w:r>
    </w:p>
    <w:p>
      <w:pPr>
        <w:pStyle w:val="Normal"/>
        <w:spacing w:before="120" w:after="0"/>
        <w:rPr/>
      </w:pPr>
      <w:r>
        <w:rPr/>
      </w:r>
    </w:p>
    <w:p>
      <w:pPr>
        <w:pStyle w:val="Normal"/>
        <w:spacing w:lineRule="auto" w:line="276" w:before="80" w:after="80"/>
        <w:jc w:val="both"/>
        <w:rPr/>
      </w:pPr>
      <w:r>
        <w:rPr>
          <w:rFonts w:eastAsia="Times New Roman" w:cs="Times New Roman"/>
          <w:sz w:val="24"/>
          <w:szCs w:val="24"/>
        </w:rPr>
        <w:t>With my signature, I certify that:</w:t>
      </w:r>
    </w:p>
    <w:p>
      <w:pPr>
        <w:pStyle w:val="Normal"/>
        <w:spacing w:before="60" w:after="0"/>
        <w:rPr/>
      </w:pPr>
      <w:r>
        <w:rPr/>
      </w:r>
    </w:p>
    <w:p>
      <w:pPr>
        <w:pStyle w:val="ListParagraph"/>
        <w:numPr>
          <w:ilvl w:val="0"/>
          <w:numId w:val="17"/>
        </w:numPr>
        <w:spacing w:lineRule="auto" w:line="276" w:before="60" w:after="60"/>
        <w:rPr/>
      </w:pPr>
      <w:r>
        <w:rPr>
          <w:rFonts w:eastAsia="Times New Roman" w:cs="Times New Roman"/>
          <w:sz w:val="24"/>
          <w:szCs w:val="24"/>
        </w:rPr>
        <w:t>I have not manipulated any of the data or results presented in this report.</w:t>
      </w:r>
    </w:p>
    <w:p>
      <w:pPr>
        <w:pStyle w:val="ListParagraph"/>
        <w:numPr>
          <w:ilvl w:val="0"/>
          <w:numId w:val="12"/>
        </w:numPr>
        <w:spacing w:lineRule="auto" w:line="276" w:before="60" w:after="60"/>
        <w:rPr/>
      </w:pPr>
      <w:r>
        <w:rPr>
          <w:rFonts w:eastAsia="Times New Roman" w:cs="Times New Roman"/>
          <w:sz w:val="24"/>
          <w:szCs w:val="24"/>
        </w:rPr>
        <w:t>I have not committed any plagiarism of intellectual property. I have clearly indicated and referenced the contributions of others.</w:t>
      </w:r>
    </w:p>
    <w:p>
      <w:pPr>
        <w:pStyle w:val="ListParagraph"/>
        <w:numPr>
          <w:ilvl w:val="0"/>
          <w:numId w:val="12"/>
        </w:numPr>
        <w:spacing w:lineRule="auto" w:line="276" w:before="60" w:after="60"/>
        <w:rPr/>
      </w:pPr>
      <w:r>
        <w:rPr>
          <w:rFonts w:eastAsia="Times New Roman" w:cs="Times New Roman"/>
          <w:sz w:val="24"/>
          <w:szCs w:val="24"/>
        </w:rPr>
        <w:t>I have explicitly acknowledged all collaborative research and discussions.</w:t>
      </w:r>
    </w:p>
    <w:p>
      <w:pPr>
        <w:pStyle w:val="ListParagraph"/>
        <w:numPr>
          <w:ilvl w:val="0"/>
          <w:numId w:val="12"/>
        </w:numPr>
        <w:spacing w:lineRule="auto" w:line="276" w:before="60" w:after="60"/>
        <w:rPr/>
      </w:pPr>
      <w:r>
        <w:rPr>
          <w:rFonts w:eastAsia="Times New Roman" w:cs="Times New Roman"/>
          <w:sz w:val="24"/>
          <w:szCs w:val="24"/>
        </w:rPr>
        <w:t>I have understood that any false claim will result in severe disciplinary action.</w:t>
      </w:r>
    </w:p>
    <w:p>
      <w:pPr>
        <w:pStyle w:val="ListParagraph"/>
        <w:numPr>
          <w:ilvl w:val="0"/>
          <w:numId w:val="12"/>
        </w:numPr>
        <w:spacing w:lineRule="auto" w:line="276" w:before="60" w:after="60"/>
        <w:rPr/>
      </w:pPr>
      <w:r>
        <w:rPr>
          <w:rFonts w:eastAsia="Times New Roman" w:cs="Times New Roman"/>
          <w:sz w:val="24"/>
          <w:szCs w:val="24"/>
        </w:rPr>
        <w:t>I have understood that the work may be screened for any form of academic misconduct.</w:t>
      </w:r>
    </w:p>
    <w:p>
      <w:pPr>
        <w:pStyle w:val="Normal"/>
        <w:spacing w:before="480" w:after="0"/>
        <w:rPr/>
      </w:pPr>
      <w:r>
        <w:rPr/>
      </w:r>
    </w:p>
    <w:p>
      <w:pPr>
        <w:pStyle w:val="Normal"/>
        <w:rPr/>
      </w:pPr>
      <w:r>
        <w:rPr>
          <w:rFonts w:eastAsia="Times New Roman" w:cs="Times New Roman"/>
          <w:b/>
          <w:bCs/>
          <w:sz w:val="24"/>
          <w:szCs w:val="24"/>
        </w:rPr>
        <w:t>MAYANGMAYUM ASHISH</w:t>
      </w:r>
    </w:p>
    <w:p>
      <w:pPr>
        <w:pStyle w:val="Normal"/>
        <w:spacing w:before="240" w:after="0"/>
        <w:rPr/>
      </w:pPr>
      <w:r>
        <w:rPr/>
      </w:r>
    </w:p>
    <w:p>
      <w:pPr>
        <w:pStyle w:val="Normal"/>
        <w:spacing w:lineRule="auto" w:line="276" w:before="80" w:after="80"/>
        <w:jc w:val="both"/>
        <w:rPr/>
      </w:pPr>
      <w:r>
        <w:rPr>
          <w:rFonts w:eastAsia="Times New Roman" w:cs="Times New Roman"/>
          <w:sz w:val="24"/>
          <w:szCs w:val="24"/>
        </w:rPr>
        <w:t>Place: Guwahati</w:t>
      </w:r>
    </w:p>
    <w:p>
      <w:pPr>
        <w:pStyle w:val="Normal"/>
        <w:spacing w:lineRule="auto" w:line="276" w:before="80" w:after="80"/>
        <w:jc w:val="both"/>
        <w:rPr/>
      </w:pPr>
      <w:r>
        <w:rPr>
          <w:rFonts w:eastAsia="Times New Roman" w:cs="Times New Roman"/>
          <w:sz w:val="24"/>
          <w:szCs w:val="24"/>
        </w:rPr>
        <w:t>Date: 21-04-2026</w:t>
      </w:r>
    </w:p>
    <w:p>
      <w:pPr>
        <w:pStyle w:val="Normal"/>
        <w:rPr/>
      </w:pPr>
      <w:r>
        <w:rPr/>
      </w:r>
      <w:r>
        <w:br w:type="page"/>
      </w:r>
    </w:p>
    <w:p>
      <w:pPr>
        <w:pStyle w:val="Heading1"/>
        <w:spacing w:before="0" w:after="240"/>
        <w:jc w:val="center"/>
        <w:rPr/>
      </w:pPr>
      <w:r>
        <w:rPr>
          <w:rFonts w:eastAsia="Times New Roman" w:cs="Times New Roman"/>
          <w:b/>
          <w:bCs/>
          <w:caps/>
          <w:sz w:val="28"/>
          <w:szCs w:val="28"/>
        </w:rPr>
        <w:t>ACKNOWLEDGEMENTS</w:t>
      </w:r>
    </w:p>
    <w:p>
      <w:pPr>
        <w:pStyle w:val="Normal"/>
        <w:spacing w:before="120" w:after="0"/>
        <w:rPr/>
      </w:pPr>
      <w:r>
        <w:rPr/>
      </w:r>
    </w:p>
    <w:p>
      <w:pPr>
        <w:pStyle w:val="Normal"/>
        <w:spacing w:lineRule="auto" w:line="276" w:before="80" w:after="80"/>
        <w:ind w:hanging="0" w:start="0"/>
        <w:jc w:val="both"/>
        <w:rPr/>
      </w:pPr>
      <w:r>
        <w:rPr>
          <w:rFonts w:eastAsia="Times New Roman" w:cs="Times New Roman"/>
          <w:sz w:val="24"/>
          <w:szCs w:val="24"/>
        </w:rPr>
        <w:t>To begin with, I would like to sincerely thank my supervisor, Prof. Gautam Barua, of the Department of Computer Science and Engineering, for all the guidance, inspiration, and ongoing support he has provided me with throughout this research. He assisted me with every stage of the thesis, including the formulation of the research problem, the design of the agentic architecture, and the interpretation of the evaluation results. Without his incredibly generous assistance and insightful recommendations, this work would not have been feasible.</w:t>
      </w:r>
    </w:p>
    <w:p>
      <w:pPr>
        <w:pStyle w:val="Normal"/>
        <w:spacing w:lineRule="auto" w:line="276" w:before="80" w:after="80"/>
        <w:ind w:hanging="0" w:start="0"/>
        <w:jc w:val="both"/>
        <w:rPr/>
      </w:pPr>
      <w:r>
        <w:rPr>
          <w:rFonts w:eastAsia="Times New Roman" w:cs="Times New Roman"/>
          <w:sz w:val="24"/>
          <w:szCs w:val="24"/>
        </w:rPr>
        <w:t>I would also like to acknowledge the use of publicly available tools, frameworks, and infrastructure that made this research possible. The LangGraph and LangChain ecosystems provided the backbone of the system architecture, and the Kaggle platform offered the stable GPU environment required for iterative model experimentation. I am grateful for the open-source community whose work in retrieval, embeddings, and large language models continues to advance the research frontier. Additionally, I want to thank all of my friends and colleagues for their support, encouragement, and helpful feedback throughout the course of my work.</w:t>
      </w:r>
    </w:p>
    <w:p>
      <w:pPr>
        <w:pStyle w:val="Normal"/>
        <w:rPr/>
      </w:pPr>
      <w:r>
        <w:rPr/>
      </w:r>
      <w:r>
        <w:br w:type="page"/>
      </w:r>
    </w:p>
    <w:p>
      <w:pPr>
        <w:pStyle w:val="Heading1"/>
        <w:spacing w:before="0" w:after="240"/>
        <w:jc w:val="center"/>
        <w:rPr/>
      </w:pPr>
      <w:r>
        <w:rPr>
          <w:rFonts w:eastAsia="Times New Roman" w:cs="Times New Roman"/>
          <w:b/>
          <w:bCs/>
          <w:caps/>
          <w:sz w:val="28"/>
          <w:szCs w:val="28"/>
        </w:rPr>
        <w:t>ABSTRACT</w:t>
      </w:r>
    </w:p>
    <w:p>
      <w:pPr>
        <w:pStyle w:val="Normal"/>
        <w:spacing w:before="120" w:after="0"/>
        <w:rPr/>
      </w:pPr>
      <w:r>
        <w:rPr/>
      </w:r>
    </w:p>
    <w:p>
      <w:pPr>
        <w:pStyle w:val="Normal"/>
        <w:spacing w:lineRule="auto" w:line="276" w:before="80" w:after="80"/>
        <w:ind w:hanging="0" w:start="0"/>
        <w:jc w:val="both"/>
        <w:rPr/>
      </w:pPr>
      <w:r>
        <w:rPr>
          <w:rFonts w:eastAsia="Times New Roman" w:cs="Times New Roman"/>
          <w:sz w:val="24"/>
          <w:szCs w:val="24"/>
        </w:rPr>
        <w:t>This preliminary thesis presents the design, development, and evaluation of an Agentic Retrieval-Augmented Generation (Agentic RAG) system for answering regulatory questions over documents published by the Insurance Regulatory and Development Authority of India (IRDAI). The work began as a conventional RAG pipeline over a local corpus of IRDAI circulars, regulations, and related policy documents. The initial objective was to enable grounded domain-specific question answering in a setting where factual precision, source traceability, and regulatory correctness are essential. However, early experimentation revealed three major limitations: the complexity of preprocessing real-world regulatory PDFs, the instability of the available local compute infrastructure, and the inability of a static local-corpus-only pipeline to answer questions that depend on recent public information.</w:t>
      </w:r>
    </w:p>
    <w:p>
      <w:pPr>
        <w:pStyle w:val="Normal"/>
        <w:spacing w:lineRule="auto" w:line="276" w:before="80" w:after="80"/>
        <w:ind w:hanging="0" w:start="0"/>
        <w:jc w:val="both"/>
        <w:rPr/>
      </w:pPr>
      <w:r>
        <w:rPr>
          <w:rFonts w:eastAsia="Times New Roman" w:cs="Times New Roman"/>
          <w:sz w:val="24"/>
          <w:szCs w:val="24"/>
        </w:rPr>
        <w:t>To address these issues, the system evolved into an agentic architecture capable of dynamically routing queries across three evidence modes: RAG, WEB, and BOTH. Instead of forcing every query through the same retrieval path, the system first determines whether the answer should come from the local regulatory corpus, from official public web sources, or from a combination of both. Across successive versions, the system incorporated stronger routing models, hybrid BM25 plus FAISS retrieval, improved chunking strategies, parent-child retrieval, query-aware weighting, and a stronger reranking stage. In parallel, the evaluation setup also evolved from Mistral-Nemo 12B to Qwen2.5-14B as the judge model, because mixed-source regulatory evaluation demanded better semantic reasoning and better tolerance to paraphrasing.</w:t>
      </w:r>
    </w:p>
    <w:p>
      <w:pPr>
        <w:pStyle w:val="Normal"/>
        <w:spacing w:lineRule="auto" w:line="276" w:before="80" w:after="80"/>
        <w:ind w:hanging="0" w:start="0"/>
        <w:jc w:val="both"/>
        <w:rPr/>
      </w:pPr>
      <w:r>
        <w:rPr>
          <w:rFonts w:eastAsia="Times New Roman" w:cs="Times New Roman"/>
          <w:sz w:val="24"/>
          <w:szCs w:val="24"/>
        </w:rPr>
        <w:t>Evaluation was conducted using a custom route-aware benchmark of 10 questions, consisting of 4 RAG queries, 3 WEB queries, and 3 BOTH queries, together with DeepEval metrics for faithfulness, contextual precision, contextual recall, and answer relevancy. The results show that the most important gain in the final stage came from improved evidence quality rather than routing alone. Under Qwen2.5-14B evaluation, routing accuracy improved from 0.80 in v1 to 1.00 in both v2 and v3, while the transition from v2 to v3 improved faithfulness from 0.805 to 0.874, contextual precision from 0.547 to 0.964, and contextual recall from 0.774 to 0.845. The study demonstrates that Agentic RAG is more suitable than conventional RAG for regulatory question answering in mixed static-plus-dynamic information environments, while also highlighting open challenges in hybrid evidence fusion, evaluation cost, and privacy-aware deployment.</w:t>
      </w:r>
    </w:p>
    <w:p>
      <w:pPr>
        <w:pStyle w:val="Normal"/>
        <w:spacing w:before="120" w:after="0"/>
        <w:rPr/>
      </w:pPr>
      <w:r>
        <w:rPr/>
      </w:r>
    </w:p>
    <w:p>
      <w:pPr>
        <w:pStyle w:val="Normal"/>
        <w:spacing w:before="80" w:after="80"/>
        <w:rPr/>
      </w:pPr>
      <w:r>
        <w:rPr>
          <w:rFonts w:eastAsia="Times New Roman" w:cs="Times New Roman"/>
          <w:b/>
          <w:bCs/>
          <w:sz w:val="24"/>
          <w:szCs w:val="24"/>
        </w:rPr>
        <w:t xml:space="preserve">Keywords: </w:t>
      </w:r>
      <w:r>
        <w:rPr>
          <w:rFonts w:eastAsia="Times New Roman" w:cs="Times New Roman"/>
          <w:sz w:val="24"/>
          <w:szCs w:val="24"/>
        </w:rPr>
        <w:t>Agentic RAG, IRDAI, Regulatory Question Answering, DeepEval, Hybrid Retrieval, LangGraph, BM25, FAISS, Parent-Child Retrieval</w:t>
      </w:r>
    </w:p>
    <w:p>
      <w:pPr>
        <w:pStyle w:val="Normal"/>
        <w:rPr/>
      </w:pPr>
      <w:r>
        <w:rPr/>
      </w:r>
      <w:r>
        <w:br w:type="page"/>
      </w:r>
    </w:p>
    <w:p>
      <w:pPr>
        <w:pStyle w:val="Heading1"/>
        <w:spacing w:before="0" w:after="240"/>
        <w:jc w:val="center"/>
        <w:rPr/>
      </w:pPr>
      <w:r>
        <w:rPr>
          <w:rFonts w:eastAsia="Times New Roman" w:cs="Times New Roman"/>
          <w:b/>
          <w:bCs/>
          <w:caps/>
          <w:sz w:val="28"/>
          <w:szCs w:val="28"/>
        </w:rPr>
        <w:t>TABLE OF CONTENTS</w:t>
      </w:r>
    </w:p>
    <w:p>
      <w:pPr>
        <w:pStyle w:val="Normal"/>
        <w:spacing w:before="120" w:after="0"/>
        <w:rPr/>
      </w:pPr>
      <w:r>
        <w:rPr/>
      </w:r>
    </w:p>
    <w:tbl>
      <w:tblPr>
        <w:tblW w:w="9022" w:type="dxa"/>
        <w:jc w:val="start"/>
        <w:tblInd w:w="0" w:type="dxa"/>
        <w:tblLayout w:type="fixed"/>
        <w:tblCellMar>
          <w:top w:w="40" w:type="dxa"/>
          <w:start w:w="0" w:type="dxa"/>
          <w:bottom w:w="40" w:type="dxa"/>
          <w:end w:w="60" w:type="dxa"/>
        </w:tblCellMar>
      </w:tblPr>
      <w:tblGrid>
        <w:gridCol w:w="599"/>
        <w:gridCol w:w="7825"/>
        <w:gridCol w:w="598"/>
      </w:tblGrid>
      <w:tr>
        <w:trPr/>
        <w:tc>
          <w:tcPr>
            <w:tcW w:w="599" w:type="dxa"/>
            <w:tcBorders/>
          </w:tcPr>
          <w:p>
            <w:pPr>
              <w:pStyle w:val="Normal"/>
              <w:jc w:val="center"/>
              <w:rPr/>
            </w:pPr>
            <w:r>
              <w:rPr>
                <w:rFonts w:eastAsia="Times New Roman" w:cs="Times New Roman"/>
                <w:b/>
                <w:bCs/>
                <w:sz w:val="22"/>
                <w:szCs w:val="22"/>
              </w:rPr>
              <w:t>1.</w:t>
            </w:r>
          </w:p>
        </w:tc>
        <w:tc>
          <w:tcPr>
            <w:tcW w:w="7825" w:type="dxa"/>
            <w:tcBorders/>
          </w:tcPr>
          <w:p>
            <w:pPr>
              <w:pStyle w:val="Normal"/>
              <w:jc w:val="both"/>
              <w:rPr/>
            </w:pPr>
            <w:r>
              <w:rPr>
                <w:rFonts w:eastAsia="Times New Roman" w:cs="Times New Roman"/>
                <w:b/>
                <w:bCs/>
                <w:sz w:val="22"/>
                <w:szCs w:val="22"/>
              </w:rPr>
              <w:t>Introduction</w:t>
            </w:r>
          </w:p>
        </w:tc>
        <w:tc>
          <w:tcPr>
            <w:tcW w:w="598" w:type="dxa"/>
            <w:tcBorders/>
            <w:tcMar>
              <w:start w:w="60" w:type="dxa"/>
              <w:end w:w="0" w:type="dxa"/>
            </w:tcMar>
          </w:tcPr>
          <w:p>
            <w:pPr>
              <w:pStyle w:val="Normal"/>
              <w:jc w:val="both"/>
              <w:rPr/>
            </w:pPr>
            <w:r>
              <w:rPr>
                <w:rFonts w:eastAsia="Times New Roman" w:cs="Times New Roman"/>
                <w:sz w:val="22"/>
                <w:szCs w:val="22"/>
              </w:rPr>
              <w:t>8</w:t>
            </w:r>
          </w:p>
        </w:tc>
      </w:tr>
      <w:tr>
        <w:trPr/>
        <w:tc>
          <w:tcPr>
            <w:tcW w:w="599" w:type="dxa"/>
            <w:tcBorders/>
          </w:tcPr>
          <w:p>
            <w:pPr>
              <w:pStyle w:val="Normal"/>
              <w:jc w:val="center"/>
              <w:rPr/>
            </w:pPr>
            <w:r>
              <w:rPr>
                <w:rFonts w:eastAsia="Times New Roman" w:cs="Times New Roman"/>
                <w:b w:val="false"/>
                <w:bCs w:val="false"/>
                <w:sz w:val="22"/>
                <w:szCs w:val="22"/>
              </w:rPr>
              <w:t>1.1</w:t>
            </w:r>
          </w:p>
        </w:tc>
        <w:tc>
          <w:tcPr>
            <w:tcW w:w="7825" w:type="dxa"/>
            <w:tcBorders/>
            <w:tcMar>
              <w:start w:w="360" w:type="dxa"/>
            </w:tcMar>
          </w:tcPr>
          <w:p>
            <w:pPr>
              <w:pStyle w:val="Normal"/>
              <w:rPr/>
            </w:pPr>
            <w:r>
              <w:rPr>
                <w:rFonts w:eastAsia="Times New Roman" w:cs="Times New Roman"/>
                <w:b w:val="false"/>
                <w:bCs w:val="false"/>
                <w:sz w:val="22"/>
                <w:szCs w:val="22"/>
              </w:rPr>
              <w:t>Background and Motivation</w:t>
            </w:r>
          </w:p>
        </w:tc>
        <w:tc>
          <w:tcPr>
            <w:tcW w:w="598" w:type="dxa"/>
            <w:tcBorders/>
            <w:tcMar>
              <w:start w:w="60" w:type="dxa"/>
              <w:end w:w="0" w:type="dxa"/>
            </w:tcMar>
          </w:tcPr>
          <w:p>
            <w:pPr>
              <w:pStyle w:val="Normal"/>
              <w:jc w:val="both"/>
              <w:rPr/>
            </w:pPr>
            <w:r>
              <w:rPr>
                <w:rFonts w:eastAsia="Times New Roman" w:cs="Times New Roman"/>
                <w:sz w:val="22"/>
                <w:szCs w:val="22"/>
              </w:rPr>
              <w:t>8</w:t>
            </w:r>
          </w:p>
        </w:tc>
      </w:tr>
      <w:tr>
        <w:trPr/>
        <w:tc>
          <w:tcPr>
            <w:tcW w:w="599" w:type="dxa"/>
            <w:tcBorders/>
          </w:tcPr>
          <w:p>
            <w:pPr>
              <w:pStyle w:val="Normal"/>
              <w:jc w:val="center"/>
              <w:rPr/>
            </w:pPr>
            <w:r>
              <w:rPr>
                <w:rFonts w:eastAsia="Times New Roman" w:cs="Times New Roman"/>
                <w:b w:val="false"/>
                <w:bCs w:val="false"/>
                <w:sz w:val="22"/>
                <w:szCs w:val="22"/>
              </w:rPr>
              <w:t>1.2</w:t>
            </w:r>
          </w:p>
        </w:tc>
        <w:tc>
          <w:tcPr>
            <w:tcW w:w="7825" w:type="dxa"/>
            <w:tcBorders/>
            <w:tcMar>
              <w:start w:w="360" w:type="dxa"/>
            </w:tcMar>
          </w:tcPr>
          <w:p>
            <w:pPr>
              <w:pStyle w:val="Normal"/>
              <w:rPr/>
            </w:pPr>
            <w:r>
              <w:rPr>
                <w:rFonts w:eastAsia="Times New Roman" w:cs="Times New Roman"/>
                <w:b w:val="false"/>
                <w:bCs w:val="false"/>
                <w:sz w:val="22"/>
                <w:szCs w:val="22"/>
              </w:rPr>
              <w:t>Problem Statement</w:t>
            </w:r>
          </w:p>
        </w:tc>
        <w:tc>
          <w:tcPr>
            <w:tcW w:w="598" w:type="dxa"/>
            <w:tcBorders/>
            <w:tcMar>
              <w:start w:w="60" w:type="dxa"/>
              <w:end w:w="0" w:type="dxa"/>
            </w:tcMar>
          </w:tcPr>
          <w:p>
            <w:pPr>
              <w:pStyle w:val="Normal"/>
              <w:jc w:val="both"/>
              <w:rPr/>
            </w:pPr>
            <w:r>
              <w:rPr>
                <w:rFonts w:eastAsia="Times New Roman" w:cs="Times New Roman"/>
                <w:sz w:val="22"/>
                <w:szCs w:val="22"/>
              </w:rPr>
              <w:t>8-9</w:t>
            </w:r>
          </w:p>
        </w:tc>
      </w:tr>
      <w:tr>
        <w:trPr/>
        <w:tc>
          <w:tcPr>
            <w:tcW w:w="599" w:type="dxa"/>
            <w:tcBorders/>
          </w:tcPr>
          <w:p>
            <w:pPr>
              <w:pStyle w:val="Normal"/>
              <w:jc w:val="center"/>
              <w:rPr/>
            </w:pPr>
            <w:r>
              <w:rPr>
                <w:rFonts w:eastAsia="Times New Roman" w:cs="Times New Roman"/>
                <w:b w:val="false"/>
                <w:bCs w:val="false"/>
                <w:sz w:val="22"/>
                <w:szCs w:val="22"/>
              </w:rPr>
              <w:t>1.3</w:t>
            </w:r>
          </w:p>
        </w:tc>
        <w:tc>
          <w:tcPr>
            <w:tcW w:w="7825" w:type="dxa"/>
            <w:tcBorders/>
            <w:tcMar>
              <w:start w:w="360" w:type="dxa"/>
            </w:tcMar>
          </w:tcPr>
          <w:p>
            <w:pPr>
              <w:pStyle w:val="Normal"/>
              <w:rPr/>
            </w:pPr>
            <w:r>
              <w:rPr>
                <w:rFonts w:eastAsia="Times New Roman" w:cs="Times New Roman"/>
                <w:b w:val="false"/>
                <w:bCs w:val="false"/>
                <w:sz w:val="22"/>
                <w:szCs w:val="22"/>
              </w:rPr>
              <w:t>Objectives</w:t>
            </w:r>
          </w:p>
        </w:tc>
        <w:tc>
          <w:tcPr>
            <w:tcW w:w="598" w:type="dxa"/>
            <w:tcBorders/>
            <w:tcMar>
              <w:start w:w="60" w:type="dxa"/>
              <w:end w:w="0" w:type="dxa"/>
            </w:tcMar>
          </w:tcPr>
          <w:p>
            <w:pPr>
              <w:pStyle w:val="Normal"/>
              <w:jc w:val="both"/>
              <w:rPr/>
            </w:pPr>
            <w:r>
              <w:rPr>
                <w:rFonts w:eastAsia="Times New Roman" w:cs="Times New Roman"/>
                <w:sz w:val="22"/>
                <w:szCs w:val="22"/>
              </w:rPr>
              <w:t>9</w:t>
            </w:r>
          </w:p>
        </w:tc>
      </w:tr>
      <w:tr>
        <w:trPr/>
        <w:tc>
          <w:tcPr>
            <w:tcW w:w="599" w:type="dxa"/>
            <w:tcBorders/>
          </w:tcPr>
          <w:p>
            <w:pPr>
              <w:pStyle w:val="Normal"/>
              <w:jc w:val="center"/>
              <w:rPr/>
            </w:pPr>
            <w:r>
              <w:rPr>
                <w:rFonts w:eastAsia="Times New Roman" w:cs="Times New Roman"/>
                <w:b w:val="false"/>
                <w:bCs w:val="false"/>
                <w:sz w:val="22"/>
                <w:szCs w:val="22"/>
              </w:rPr>
              <w:t>1.4</w:t>
            </w:r>
          </w:p>
        </w:tc>
        <w:tc>
          <w:tcPr>
            <w:tcW w:w="7825" w:type="dxa"/>
            <w:tcBorders/>
            <w:tcMar>
              <w:start w:w="360" w:type="dxa"/>
            </w:tcMar>
          </w:tcPr>
          <w:p>
            <w:pPr>
              <w:pStyle w:val="Normal"/>
              <w:rPr/>
            </w:pPr>
            <w:r>
              <w:rPr>
                <w:rFonts w:eastAsia="Times New Roman" w:cs="Times New Roman"/>
                <w:b w:val="false"/>
                <w:bCs w:val="false"/>
                <w:sz w:val="22"/>
                <w:szCs w:val="22"/>
              </w:rPr>
              <w:t>Research Questions and Scope</w:t>
            </w:r>
          </w:p>
        </w:tc>
        <w:tc>
          <w:tcPr>
            <w:tcW w:w="598" w:type="dxa"/>
            <w:tcBorders/>
            <w:tcMar>
              <w:start w:w="60" w:type="dxa"/>
              <w:end w:w="0" w:type="dxa"/>
            </w:tcMar>
          </w:tcPr>
          <w:p>
            <w:pPr>
              <w:pStyle w:val="Normal"/>
              <w:jc w:val="both"/>
              <w:rPr/>
            </w:pPr>
            <w:r>
              <w:rPr>
                <w:rFonts w:eastAsia="Times New Roman" w:cs="Times New Roman"/>
                <w:sz w:val="22"/>
                <w:szCs w:val="22"/>
              </w:rPr>
              <w:t>9</w:t>
            </w:r>
          </w:p>
        </w:tc>
      </w:tr>
      <w:tr>
        <w:trPr/>
        <w:tc>
          <w:tcPr>
            <w:tcW w:w="599" w:type="dxa"/>
            <w:tcBorders/>
          </w:tcPr>
          <w:p>
            <w:pPr>
              <w:pStyle w:val="Normal"/>
              <w:jc w:val="center"/>
              <w:rPr/>
            </w:pPr>
            <w:r>
              <w:rPr>
                <w:rFonts w:eastAsia="Times New Roman" w:cs="Times New Roman"/>
                <w:b/>
                <w:bCs/>
                <w:sz w:val="22"/>
                <w:szCs w:val="22"/>
              </w:rPr>
              <w:t>2.</w:t>
            </w:r>
          </w:p>
        </w:tc>
        <w:tc>
          <w:tcPr>
            <w:tcW w:w="7825" w:type="dxa"/>
            <w:tcBorders/>
          </w:tcPr>
          <w:p>
            <w:pPr>
              <w:pStyle w:val="Normal"/>
              <w:rPr/>
            </w:pPr>
            <w:r>
              <w:rPr>
                <w:rFonts w:eastAsia="Times New Roman" w:cs="Times New Roman"/>
                <w:b/>
                <w:bCs/>
                <w:sz w:val="22"/>
                <w:szCs w:val="22"/>
              </w:rPr>
              <w:t>Literature Review</w:t>
            </w:r>
          </w:p>
        </w:tc>
        <w:tc>
          <w:tcPr>
            <w:tcW w:w="598" w:type="dxa"/>
            <w:tcBorders/>
            <w:tcMar>
              <w:start w:w="60" w:type="dxa"/>
              <w:end w:w="0" w:type="dxa"/>
            </w:tcMar>
          </w:tcPr>
          <w:p>
            <w:pPr>
              <w:pStyle w:val="Normal"/>
              <w:jc w:val="both"/>
              <w:rPr/>
            </w:pPr>
            <w:r>
              <w:rPr>
                <w:rFonts w:eastAsia="Times New Roman" w:cs="Times New Roman"/>
                <w:sz w:val="22"/>
                <w:szCs w:val="22"/>
              </w:rPr>
              <w:t>10</w:t>
            </w:r>
          </w:p>
        </w:tc>
      </w:tr>
      <w:tr>
        <w:trPr/>
        <w:tc>
          <w:tcPr>
            <w:tcW w:w="599" w:type="dxa"/>
            <w:tcBorders/>
          </w:tcPr>
          <w:p>
            <w:pPr>
              <w:pStyle w:val="Normal"/>
              <w:jc w:val="center"/>
              <w:rPr/>
            </w:pPr>
            <w:r>
              <w:rPr>
                <w:rFonts w:eastAsia="Times New Roman" w:cs="Times New Roman"/>
                <w:b w:val="false"/>
                <w:bCs w:val="false"/>
                <w:sz w:val="22"/>
                <w:szCs w:val="22"/>
              </w:rPr>
              <w:t>2.1</w:t>
            </w:r>
          </w:p>
        </w:tc>
        <w:tc>
          <w:tcPr>
            <w:tcW w:w="7825" w:type="dxa"/>
            <w:tcBorders/>
            <w:tcMar>
              <w:start w:w="360" w:type="dxa"/>
            </w:tcMar>
          </w:tcPr>
          <w:p>
            <w:pPr>
              <w:pStyle w:val="Normal"/>
              <w:rPr/>
            </w:pPr>
            <w:r>
              <w:rPr>
                <w:rFonts w:eastAsia="Times New Roman" w:cs="Times New Roman"/>
                <w:b w:val="false"/>
                <w:bCs w:val="false"/>
                <w:sz w:val="22"/>
                <w:szCs w:val="22"/>
              </w:rPr>
              <w:t>Retrieval-Augmented Generation</w:t>
            </w:r>
          </w:p>
        </w:tc>
        <w:tc>
          <w:tcPr>
            <w:tcW w:w="598" w:type="dxa"/>
            <w:tcBorders/>
            <w:tcMar>
              <w:start w:w="60" w:type="dxa"/>
              <w:end w:w="0" w:type="dxa"/>
            </w:tcMar>
          </w:tcPr>
          <w:p>
            <w:pPr>
              <w:pStyle w:val="Normal"/>
              <w:jc w:val="both"/>
              <w:rPr/>
            </w:pPr>
            <w:r>
              <w:rPr>
                <w:rFonts w:eastAsia="Times New Roman" w:cs="Times New Roman"/>
                <w:sz w:val="22"/>
                <w:szCs w:val="22"/>
              </w:rPr>
              <w:t>10</w:t>
            </w:r>
          </w:p>
        </w:tc>
      </w:tr>
      <w:tr>
        <w:trPr/>
        <w:tc>
          <w:tcPr>
            <w:tcW w:w="599" w:type="dxa"/>
            <w:tcBorders/>
          </w:tcPr>
          <w:p>
            <w:pPr>
              <w:pStyle w:val="Normal"/>
              <w:jc w:val="center"/>
              <w:rPr/>
            </w:pPr>
            <w:r>
              <w:rPr>
                <w:rFonts w:eastAsia="Times New Roman" w:cs="Times New Roman"/>
                <w:b w:val="false"/>
                <w:bCs w:val="false"/>
                <w:sz w:val="22"/>
                <w:szCs w:val="22"/>
              </w:rPr>
              <w:t>2.2</w:t>
            </w:r>
          </w:p>
        </w:tc>
        <w:tc>
          <w:tcPr>
            <w:tcW w:w="7825" w:type="dxa"/>
            <w:tcBorders/>
            <w:tcMar>
              <w:start w:w="360" w:type="dxa"/>
            </w:tcMar>
          </w:tcPr>
          <w:p>
            <w:pPr>
              <w:pStyle w:val="Normal"/>
              <w:rPr/>
            </w:pPr>
            <w:r>
              <w:rPr>
                <w:rFonts w:eastAsia="Times New Roman" w:cs="Times New Roman"/>
                <w:b w:val="false"/>
                <w:bCs w:val="false"/>
                <w:sz w:val="22"/>
                <w:szCs w:val="22"/>
              </w:rPr>
              <w:t>Agentic AI and Tool-Using Systems</w:t>
            </w:r>
          </w:p>
        </w:tc>
        <w:tc>
          <w:tcPr>
            <w:tcW w:w="598" w:type="dxa"/>
            <w:tcBorders/>
            <w:tcMar>
              <w:start w:w="60" w:type="dxa"/>
              <w:end w:w="0" w:type="dxa"/>
            </w:tcMar>
          </w:tcPr>
          <w:p>
            <w:pPr>
              <w:pStyle w:val="Normal"/>
              <w:jc w:val="both"/>
              <w:rPr/>
            </w:pPr>
            <w:r>
              <w:rPr>
                <w:rFonts w:eastAsia="Times New Roman" w:cs="Times New Roman"/>
                <w:sz w:val="22"/>
                <w:szCs w:val="22"/>
              </w:rPr>
              <w:t>10-11</w:t>
            </w:r>
          </w:p>
        </w:tc>
      </w:tr>
      <w:tr>
        <w:trPr/>
        <w:tc>
          <w:tcPr>
            <w:tcW w:w="599" w:type="dxa"/>
            <w:tcBorders/>
          </w:tcPr>
          <w:p>
            <w:pPr>
              <w:pStyle w:val="Normal"/>
              <w:jc w:val="center"/>
              <w:rPr/>
            </w:pPr>
            <w:r>
              <w:rPr>
                <w:rFonts w:eastAsia="Times New Roman" w:cs="Times New Roman"/>
                <w:b w:val="false"/>
                <w:bCs w:val="false"/>
                <w:sz w:val="22"/>
                <w:szCs w:val="22"/>
              </w:rPr>
              <w:t>2.3</w:t>
            </w:r>
          </w:p>
        </w:tc>
        <w:tc>
          <w:tcPr>
            <w:tcW w:w="7825" w:type="dxa"/>
            <w:tcBorders/>
            <w:tcMar>
              <w:start w:w="360" w:type="dxa"/>
            </w:tcMar>
          </w:tcPr>
          <w:p>
            <w:pPr>
              <w:pStyle w:val="Normal"/>
              <w:rPr/>
            </w:pPr>
            <w:r>
              <w:rPr>
                <w:rFonts w:eastAsia="Times New Roman" w:cs="Times New Roman"/>
                <w:b w:val="false"/>
                <w:bCs w:val="false"/>
                <w:sz w:val="22"/>
                <w:szCs w:val="22"/>
              </w:rPr>
              <w:t>Hybrid Retrieval Strategies</w:t>
            </w:r>
          </w:p>
        </w:tc>
        <w:tc>
          <w:tcPr>
            <w:tcW w:w="598" w:type="dxa"/>
            <w:tcBorders/>
            <w:tcMar>
              <w:start w:w="60" w:type="dxa"/>
              <w:end w:w="0" w:type="dxa"/>
            </w:tcMar>
          </w:tcPr>
          <w:p>
            <w:pPr>
              <w:pStyle w:val="Normal"/>
              <w:jc w:val="both"/>
              <w:rPr/>
            </w:pPr>
            <w:r>
              <w:rPr>
                <w:rFonts w:eastAsia="Times New Roman" w:cs="Times New Roman"/>
                <w:sz w:val="22"/>
                <w:szCs w:val="22"/>
              </w:rPr>
              <w:t>11</w:t>
            </w:r>
          </w:p>
        </w:tc>
      </w:tr>
      <w:tr>
        <w:trPr/>
        <w:tc>
          <w:tcPr>
            <w:tcW w:w="599" w:type="dxa"/>
            <w:tcBorders/>
          </w:tcPr>
          <w:p>
            <w:pPr>
              <w:pStyle w:val="Normal"/>
              <w:jc w:val="center"/>
              <w:rPr/>
            </w:pPr>
            <w:r>
              <w:rPr>
                <w:rFonts w:eastAsia="Times New Roman" w:cs="Times New Roman"/>
                <w:b w:val="false"/>
                <w:bCs w:val="false"/>
                <w:sz w:val="22"/>
                <w:szCs w:val="22"/>
              </w:rPr>
              <w:t>2.4</w:t>
            </w:r>
          </w:p>
        </w:tc>
        <w:tc>
          <w:tcPr>
            <w:tcW w:w="7825" w:type="dxa"/>
            <w:tcBorders/>
            <w:tcMar>
              <w:start w:w="360" w:type="dxa"/>
            </w:tcMar>
          </w:tcPr>
          <w:p>
            <w:pPr>
              <w:pStyle w:val="Normal"/>
              <w:rPr/>
            </w:pPr>
            <w:r>
              <w:rPr>
                <w:rFonts w:eastAsia="Times New Roman" w:cs="Times New Roman"/>
                <w:b w:val="false"/>
                <w:bCs w:val="false"/>
                <w:sz w:val="22"/>
                <w:szCs w:val="22"/>
              </w:rPr>
              <w:t>LLM-as-a-Judge Evaluation</w:t>
            </w:r>
          </w:p>
        </w:tc>
        <w:tc>
          <w:tcPr>
            <w:tcW w:w="598" w:type="dxa"/>
            <w:tcBorders/>
            <w:tcMar>
              <w:start w:w="60" w:type="dxa"/>
              <w:end w:w="0" w:type="dxa"/>
            </w:tcMar>
          </w:tcPr>
          <w:p>
            <w:pPr>
              <w:pStyle w:val="Normal"/>
              <w:jc w:val="both"/>
              <w:rPr/>
            </w:pPr>
            <w:r>
              <w:rPr>
                <w:rFonts w:eastAsia="Times New Roman" w:cs="Times New Roman"/>
                <w:sz w:val="22"/>
                <w:szCs w:val="22"/>
              </w:rPr>
              <w:t>12</w:t>
            </w:r>
          </w:p>
        </w:tc>
      </w:tr>
      <w:tr>
        <w:trPr/>
        <w:tc>
          <w:tcPr>
            <w:tcW w:w="599" w:type="dxa"/>
            <w:tcBorders/>
          </w:tcPr>
          <w:p>
            <w:pPr>
              <w:pStyle w:val="Normal"/>
              <w:jc w:val="center"/>
              <w:rPr/>
            </w:pPr>
            <w:r>
              <w:rPr>
                <w:rFonts w:eastAsia="Times New Roman" w:cs="Times New Roman"/>
                <w:b w:val="false"/>
                <w:bCs w:val="false"/>
                <w:sz w:val="22"/>
                <w:szCs w:val="22"/>
              </w:rPr>
              <w:t>2.5</w:t>
            </w:r>
          </w:p>
        </w:tc>
        <w:tc>
          <w:tcPr>
            <w:tcW w:w="7825" w:type="dxa"/>
            <w:tcBorders/>
            <w:tcMar>
              <w:start w:w="360" w:type="dxa"/>
            </w:tcMar>
          </w:tcPr>
          <w:p>
            <w:pPr>
              <w:pStyle w:val="Normal"/>
              <w:rPr/>
            </w:pPr>
            <w:r>
              <w:rPr>
                <w:rFonts w:eastAsia="Times New Roman" w:cs="Times New Roman"/>
                <w:b w:val="false"/>
                <w:bCs w:val="false"/>
                <w:sz w:val="22"/>
                <w:szCs w:val="22"/>
              </w:rPr>
              <w:t>Regulatory NLP</w:t>
            </w:r>
          </w:p>
        </w:tc>
        <w:tc>
          <w:tcPr>
            <w:tcW w:w="598" w:type="dxa"/>
            <w:tcBorders/>
            <w:tcMar>
              <w:start w:w="60" w:type="dxa"/>
              <w:end w:w="0" w:type="dxa"/>
            </w:tcMar>
          </w:tcPr>
          <w:p>
            <w:pPr>
              <w:pStyle w:val="Normal"/>
              <w:jc w:val="both"/>
              <w:rPr/>
            </w:pPr>
            <w:r>
              <w:rPr>
                <w:rFonts w:eastAsia="Times New Roman" w:cs="Times New Roman"/>
                <w:sz w:val="22"/>
                <w:szCs w:val="22"/>
              </w:rPr>
              <w:t>12</w:t>
            </w:r>
          </w:p>
        </w:tc>
      </w:tr>
      <w:tr>
        <w:trPr/>
        <w:tc>
          <w:tcPr>
            <w:tcW w:w="599" w:type="dxa"/>
            <w:tcBorders/>
          </w:tcPr>
          <w:p>
            <w:pPr>
              <w:pStyle w:val="Normal"/>
              <w:jc w:val="center"/>
              <w:rPr/>
            </w:pPr>
            <w:r>
              <w:rPr>
                <w:rFonts w:eastAsia="Times New Roman" w:cs="Times New Roman"/>
                <w:b w:val="false"/>
                <w:bCs w:val="false"/>
                <w:sz w:val="22"/>
                <w:szCs w:val="22"/>
              </w:rPr>
              <w:t>2.6</w:t>
            </w:r>
          </w:p>
        </w:tc>
        <w:tc>
          <w:tcPr>
            <w:tcW w:w="7825" w:type="dxa"/>
            <w:tcBorders/>
            <w:tcMar>
              <w:start w:w="360" w:type="dxa"/>
            </w:tcMar>
          </w:tcPr>
          <w:p>
            <w:pPr>
              <w:pStyle w:val="Normal"/>
              <w:rPr/>
            </w:pPr>
            <w:r>
              <w:rPr>
                <w:rFonts w:eastAsia="Times New Roman" w:cs="Times New Roman"/>
                <w:b w:val="false"/>
                <w:bCs w:val="false"/>
                <w:sz w:val="22"/>
                <w:szCs w:val="22"/>
              </w:rPr>
              <w:t>Research Gap</w:t>
            </w:r>
          </w:p>
        </w:tc>
        <w:tc>
          <w:tcPr>
            <w:tcW w:w="598" w:type="dxa"/>
            <w:tcBorders/>
            <w:tcMar>
              <w:start w:w="60" w:type="dxa"/>
              <w:end w:w="0" w:type="dxa"/>
            </w:tcMar>
          </w:tcPr>
          <w:p>
            <w:pPr>
              <w:pStyle w:val="Normal"/>
              <w:jc w:val="both"/>
              <w:rPr/>
            </w:pPr>
            <w:r>
              <w:rPr>
                <w:rFonts w:eastAsia="Times New Roman" w:cs="Times New Roman"/>
                <w:sz w:val="22"/>
                <w:szCs w:val="22"/>
              </w:rPr>
              <w:t>12</w:t>
            </w:r>
          </w:p>
        </w:tc>
      </w:tr>
      <w:tr>
        <w:trPr/>
        <w:tc>
          <w:tcPr>
            <w:tcW w:w="599" w:type="dxa"/>
            <w:tcBorders/>
          </w:tcPr>
          <w:p>
            <w:pPr>
              <w:pStyle w:val="Normal"/>
              <w:jc w:val="center"/>
              <w:rPr/>
            </w:pPr>
            <w:r>
              <w:rPr>
                <w:rFonts w:eastAsia="Times New Roman" w:cs="Times New Roman"/>
                <w:b/>
                <w:bCs/>
                <w:sz w:val="22"/>
                <w:szCs w:val="22"/>
              </w:rPr>
              <w:t>3.</w:t>
            </w:r>
          </w:p>
        </w:tc>
        <w:tc>
          <w:tcPr>
            <w:tcW w:w="7825" w:type="dxa"/>
            <w:tcBorders/>
          </w:tcPr>
          <w:p>
            <w:pPr>
              <w:pStyle w:val="Normal"/>
              <w:rPr/>
            </w:pPr>
            <w:r>
              <w:rPr>
                <w:rFonts w:eastAsia="Times New Roman" w:cs="Times New Roman"/>
                <w:b/>
                <w:bCs/>
                <w:sz w:val="22"/>
                <w:szCs w:val="22"/>
              </w:rPr>
              <w:t>Development Journey and Data Preparation</w:t>
            </w:r>
          </w:p>
        </w:tc>
        <w:tc>
          <w:tcPr>
            <w:tcW w:w="598" w:type="dxa"/>
            <w:tcBorders/>
            <w:tcMar>
              <w:start w:w="60" w:type="dxa"/>
              <w:end w:w="0" w:type="dxa"/>
            </w:tcMar>
          </w:tcPr>
          <w:p>
            <w:pPr>
              <w:pStyle w:val="Normal"/>
              <w:jc w:val="both"/>
              <w:rPr/>
            </w:pPr>
            <w:r>
              <w:rPr>
                <w:rFonts w:eastAsia="Times New Roman" w:cs="Times New Roman"/>
                <w:sz w:val="22"/>
                <w:szCs w:val="22"/>
              </w:rPr>
              <w:t>13</w:t>
            </w:r>
          </w:p>
        </w:tc>
      </w:tr>
      <w:tr>
        <w:trPr/>
        <w:tc>
          <w:tcPr>
            <w:tcW w:w="599" w:type="dxa"/>
            <w:tcBorders/>
          </w:tcPr>
          <w:p>
            <w:pPr>
              <w:pStyle w:val="Normal"/>
              <w:jc w:val="center"/>
              <w:rPr/>
            </w:pPr>
            <w:r>
              <w:rPr>
                <w:rFonts w:eastAsia="Times New Roman" w:cs="Times New Roman"/>
                <w:b w:val="false"/>
                <w:bCs w:val="false"/>
                <w:sz w:val="22"/>
                <w:szCs w:val="22"/>
              </w:rPr>
              <w:t>3.1</w:t>
            </w:r>
          </w:p>
        </w:tc>
        <w:tc>
          <w:tcPr>
            <w:tcW w:w="7825" w:type="dxa"/>
            <w:tcBorders/>
            <w:tcMar>
              <w:start w:w="360" w:type="dxa"/>
            </w:tcMar>
          </w:tcPr>
          <w:p>
            <w:pPr>
              <w:pStyle w:val="Normal"/>
              <w:rPr/>
            </w:pPr>
            <w:r>
              <w:rPr>
                <w:rFonts w:eastAsia="Times New Roman" w:cs="Times New Roman"/>
                <w:b w:val="false"/>
                <w:bCs w:val="false"/>
                <w:sz w:val="22"/>
                <w:szCs w:val="22"/>
              </w:rPr>
              <w:t>Early RAG Prototype</w:t>
            </w:r>
          </w:p>
        </w:tc>
        <w:tc>
          <w:tcPr>
            <w:tcW w:w="598" w:type="dxa"/>
            <w:tcBorders/>
            <w:tcMar>
              <w:start w:w="60" w:type="dxa"/>
              <w:end w:w="0" w:type="dxa"/>
            </w:tcMar>
          </w:tcPr>
          <w:p>
            <w:pPr>
              <w:pStyle w:val="Normal"/>
              <w:jc w:val="both"/>
              <w:rPr/>
            </w:pPr>
            <w:r>
              <w:rPr>
                <w:rFonts w:eastAsia="Times New Roman" w:cs="Times New Roman"/>
                <w:sz w:val="22"/>
                <w:szCs w:val="22"/>
              </w:rPr>
              <w:t>13</w:t>
            </w:r>
          </w:p>
        </w:tc>
      </w:tr>
      <w:tr>
        <w:trPr/>
        <w:tc>
          <w:tcPr>
            <w:tcW w:w="599" w:type="dxa"/>
            <w:tcBorders/>
          </w:tcPr>
          <w:p>
            <w:pPr>
              <w:pStyle w:val="Normal"/>
              <w:jc w:val="center"/>
              <w:rPr/>
            </w:pPr>
            <w:r>
              <w:rPr>
                <w:rFonts w:eastAsia="Times New Roman" w:cs="Times New Roman"/>
                <w:b w:val="false"/>
                <w:bCs w:val="false"/>
                <w:sz w:val="22"/>
                <w:szCs w:val="22"/>
              </w:rPr>
              <w:t>3.2</w:t>
            </w:r>
          </w:p>
        </w:tc>
        <w:tc>
          <w:tcPr>
            <w:tcW w:w="7825" w:type="dxa"/>
            <w:tcBorders/>
            <w:tcMar>
              <w:start w:w="360" w:type="dxa"/>
            </w:tcMar>
          </w:tcPr>
          <w:p>
            <w:pPr>
              <w:pStyle w:val="Normal"/>
              <w:rPr/>
            </w:pPr>
            <w:r>
              <w:rPr>
                <w:rFonts w:eastAsia="Times New Roman" w:cs="Times New Roman"/>
                <w:b w:val="false"/>
                <w:bCs w:val="false"/>
                <w:sz w:val="22"/>
                <w:szCs w:val="22"/>
              </w:rPr>
              <w:t>Corpus Collection and Preprocessing</w:t>
            </w:r>
          </w:p>
        </w:tc>
        <w:tc>
          <w:tcPr>
            <w:tcW w:w="598" w:type="dxa"/>
            <w:tcBorders/>
            <w:tcMar>
              <w:start w:w="60" w:type="dxa"/>
              <w:end w:w="0" w:type="dxa"/>
            </w:tcMar>
          </w:tcPr>
          <w:p>
            <w:pPr>
              <w:pStyle w:val="Normal"/>
              <w:jc w:val="both"/>
              <w:rPr/>
            </w:pPr>
            <w:r>
              <w:rPr>
                <w:rFonts w:eastAsia="Times New Roman" w:cs="Times New Roman"/>
                <w:sz w:val="22"/>
                <w:szCs w:val="22"/>
              </w:rPr>
              <w:t>13-14</w:t>
            </w:r>
          </w:p>
        </w:tc>
      </w:tr>
      <w:tr>
        <w:trPr/>
        <w:tc>
          <w:tcPr>
            <w:tcW w:w="599" w:type="dxa"/>
            <w:tcBorders/>
          </w:tcPr>
          <w:p>
            <w:pPr>
              <w:pStyle w:val="Normal"/>
              <w:jc w:val="center"/>
              <w:rPr/>
            </w:pPr>
            <w:r>
              <w:rPr>
                <w:rFonts w:eastAsia="Times New Roman" w:cs="Times New Roman"/>
                <w:b w:val="false"/>
                <w:bCs w:val="false"/>
                <w:sz w:val="22"/>
                <w:szCs w:val="22"/>
              </w:rPr>
              <w:t>3.3</w:t>
            </w:r>
          </w:p>
        </w:tc>
        <w:tc>
          <w:tcPr>
            <w:tcW w:w="7825" w:type="dxa"/>
            <w:tcBorders/>
            <w:tcMar>
              <w:start w:w="360" w:type="dxa"/>
            </w:tcMar>
          </w:tcPr>
          <w:p>
            <w:pPr>
              <w:pStyle w:val="Normal"/>
              <w:rPr/>
            </w:pPr>
            <w:r>
              <w:rPr>
                <w:rFonts w:eastAsia="Times New Roman" w:cs="Times New Roman"/>
                <w:b w:val="false"/>
                <w:bCs w:val="false"/>
                <w:sz w:val="22"/>
                <w:szCs w:val="22"/>
              </w:rPr>
              <w:t>Infrastructure Constraints and Migration</w:t>
            </w:r>
          </w:p>
        </w:tc>
        <w:tc>
          <w:tcPr>
            <w:tcW w:w="598" w:type="dxa"/>
            <w:tcBorders/>
            <w:tcMar>
              <w:start w:w="60" w:type="dxa"/>
              <w:end w:w="0" w:type="dxa"/>
            </w:tcMar>
          </w:tcPr>
          <w:p>
            <w:pPr>
              <w:pStyle w:val="Normal"/>
              <w:jc w:val="both"/>
              <w:rPr/>
            </w:pPr>
            <w:r>
              <w:rPr>
                <w:rFonts w:eastAsia="Times New Roman" w:cs="Times New Roman"/>
                <w:sz w:val="22"/>
                <w:szCs w:val="22"/>
              </w:rPr>
              <w:t>14</w:t>
            </w:r>
          </w:p>
        </w:tc>
      </w:tr>
      <w:tr>
        <w:trPr/>
        <w:tc>
          <w:tcPr>
            <w:tcW w:w="599" w:type="dxa"/>
            <w:tcBorders/>
          </w:tcPr>
          <w:p>
            <w:pPr>
              <w:pStyle w:val="Normal"/>
              <w:jc w:val="center"/>
              <w:rPr/>
            </w:pPr>
            <w:r>
              <w:rPr>
                <w:rFonts w:eastAsia="Times New Roman" w:cs="Times New Roman"/>
                <w:b w:val="false"/>
                <w:bCs w:val="false"/>
                <w:sz w:val="22"/>
                <w:szCs w:val="22"/>
              </w:rPr>
              <w:t>3.4</w:t>
            </w:r>
          </w:p>
        </w:tc>
        <w:tc>
          <w:tcPr>
            <w:tcW w:w="7825" w:type="dxa"/>
            <w:tcBorders/>
            <w:tcMar>
              <w:start w:w="360" w:type="dxa"/>
            </w:tcMar>
          </w:tcPr>
          <w:p>
            <w:pPr>
              <w:pStyle w:val="Normal"/>
              <w:rPr/>
            </w:pPr>
            <w:r>
              <w:rPr>
                <w:rFonts w:eastAsia="Times New Roman" w:cs="Times New Roman"/>
                <w:b w:val="false"/>
                <w:bCs w:val="false"/>
                <w:sz w:val="22"/>
                <w:szCs w:val="22"/>
              </w:rPr>
              <w:t>Expansion from Static RAG to Agentic RAG</w:t>
            </w:r>
          </w:p>
        </w:tc>
        <w:tc>
          <w:tcPr>
            <w:tcW w:w="598" w:type="dxa"/>
            <w:tcBorders/>
            <w:tcMar>
              <w:start w:w="60" w:type="dxa"/>
              <w:end w:w="0" w:type="dxa"/>
            </w:tcMar>
          </w:tcPr>
          <w:p>
            <w:pPr>
              <w:pStyle w:val="Normal"/>
              <w:jc w:val="both"/>
              <w:rPr/>
            </w:pPr>
            <w:r>
              <w:rPr>
                <w:rFonts w:eastAsia="Times New Roman" w:cs="Times New Roman"/>
                <w:sz w:val="22"/>
                <w:szCs w:val="22"/>
              </w:rPr>
              <w:t>15</w:t>
            </w:r>
          </w:p>
        </w:tc>
      </w:tr>
      <w:tr>
        <w:trPr/>
        <w:tc>
          <w:tcPr>
            <w:tcW w:w="599" w:type="dxa"/>
            <w:tcBorders/>
          </w:tcPr>
          <w:p>
            <w:pPr>
              <w:pStyle w:val="Normal"/>
              <w:jc w:val="center"/>
              <w:rPr/>
            </w:pPr>
            <w:r>
              <w:rPr>
                <w:rFonts w:eastAsia="Times New Roman" w:cs="Times New Roman"/>
                <w:b/>
                <w:bCs/>
                <w:sz w:val="22"/>
                <w:szCs w:val="22"/>
              </w:rPr>
              <w:t>4.</w:t>
            </w:r>
          </w:p>
        </w:tc>
        <w:tc>
          <w:tcPr>
            <w:tcW w:w="7825" w:type="dxa"/>
            <w:tcBorders/>
          </w:tcPr>
          <w:p>
            <w:pPr>
              <w:pStyle w:val="Normal"/>
              <w:rPr/>
            </w:pPr>
            <w:r>
              <w:rPr>
                <w:rFonts w:eastAsia="Times New Roman" w:cs="Times New Roman"/>
                <w:b/>
                <w:bCs/>
                <w:sz w:val="22"/>
                <w:szCs w:val="22"/>
              </w:rPr>
              <w:t>System Architecture</w:t>
            </w:r>
          </w:p>
        </w:tc>
        <w:tc>
          <w:tcPr>
            <w:tcW w:w="598" w:type="dxa"/>
            <w:tcBorders/>
            <w:tcMar>
              <w:start w:w="60" w:type="dxa"/>
              <w:end w:w="0" w:type="dxa"/>
            </w:tcMar>
          </w:tcPr>
          <w:p>
            <w:pPr>
              <w:pStyle w:val="Normal"/>
              <w:jc w:val="both"/>
              <w:rPr/>
            </w:pPr>
            <w:r>
              <w:rPr>
                <w:rFonts w:eastAsia="Times New Roman" w:cs="Times New Roman"/>
                <w:sz w:val="22"/>
                <w:szCs w:val="22"/>
              </w:rPr>
              <w:t>16</w:t>
            </w:r>
          </w:p>
        </w:tc>
      </w:tr>
      <w:tr>
        <w:trPr/>
        <w:tc>
          <w:tcPr>
            <w:tcW w:w="599" w:type="dxa"/>
            <w:tcBorders/>
          </w:tcPr>
          <w:p>
            <w:pPr>
              <w:pStyle w:val="Normal"/>
              <w:jc w:val="center"/>
              <w:rPr/>
            </w:pPr>
            <w:r>
              <w:rPr>
                <w:rFonts w:eastAsia="Times New Roman" w:cs="Times New Roman"/>
                <w:b w:val="false"/>
                <w:bCs w:val="false"/>
                <w:sz w:val="22"/>
                <w:szCs w:val="22"/>
              </w:rPr>
              <w:t>4.1</w:t>
            </w:r>
          </w:p>
        </w:tc>
        <w:tc>
          <w:tcPr>
            <w:tcW w:w="7825" w:type="dxa"/>
            <w:tcBorders/>
            <w:tcMar>
              <w:start w:w="360" w:type="dxa"/>
            </w:tcMar>
          </w:tcPr>
          <w:p>
            <w:pPr>
              <w:pStyle w:val="Normal"/>
              <w:rPr/>
            </w:pPr>
            <w:r>
              <w:rPr>
                <w:rFonts w:eastAsia="Times New Roman" w:cs="Times New Roman"/>
                <w:b w:val="false"/>
                <w:bCs w:val="false"/>
                <w:sz w:val="22"/>
                <w:szCs w:val="22"/>
              </w:rPr>
              <w:t>High-Level Overview</w:t>
            </w:r>
          </w:p>
        </w:tc>
        <w:tc>
          <w:tcPr>
            <w:tcW w:w="598" w:type="dxa"/>
            <w:tcBorders/>
            <w:tcMar>
              <w:start w:w="60" w:type="dxa"/>
              <w:end w:w="0" w:type="dxa"/>
            </w:tcMar>
          </w:tcPr>
          <w:p>
            <w:pPr>
              <w:pStyle w:val="Normal"/>
              <w:jc w:val="both"/>
              <w:rPr/>
            </w:pPr>
            <w:r>
              <w:rPr>
                <w:rFonts w:eastAsia="Times New Roman" w:cs="Times New Roman"/>
                <w:sz w:val="22"/>
                <w:szCs w:val="22"/>
              </w:rPr>
              <w:t>16</w:t>
            </w:r>
          </w:p>
        </w:tc>
      </w:tr>
      <w:tr>
        <w:trPr/>
        <w:tc>
          <w:tcPr>
            <w:tcW w:w="599" w:type="dxa"/>
            <w:tcBorders/>
          </w:tcPr>
          <w:p>
            <w:pPr>
              <w:pStyle w:val="Normal"/>
              <w:jc w:val="center"/>
              <w:rPr/>
            </w:pPr>
            <w:r>
              <w:rPr>
                <w:rFonts w:eastAsia="Times New Roman" w:cs="Times New Roman"/>
                <w:b w:val="false"/>
                <w:bCs w:val="false"/>
                <w:sz w:val="22"/>
                <w:szCs w:val="22"/>
              </w:rPr>
              <w:t>4.2</w:t>
            </w:r>
          </w:p>
        </w:tc>
        <w:tc>
          <w:tcPr>
            <w:tcW w:w="7825" w:type="dxa"/>
            <w:tcBorders/>
            <w:tcMar>
              <w:start w:w="360" w:type="dxa"/>
            </w:tcMar>
          </w:tcPr>
          <w:p>
            <w:pPr>
              <w:pStyle w:val="Normal"/>
              <w:rPr/>
            </w:pPr>
            <w:r>
              <w:rPr>
                <w:rFonts w:eastAsia="Times New Roman" w:cs="Times New Roman"/>
                <w:b w:val="false"/>
                <w:bCs w:val="false"/>
                <w:sz w:val="22"/>
                <w:szCs w:val="22"/>
              </w:rPr>
              <w:t>Query Routing and Evidence Modes</w:t>
            </w:r>
          </w:p>
        </w:tc>
        <w:tc>
          <w:tcPr>
            <w:tcW w:w="598" w:type="dxa"/>
            <w:tcBorders/>
            <w:tcMar>
              <w:start w:w="60" w:type="dxa"/>
              <w:end w:w="0" w:type="dxa"/>
            </w:tcMar>
          </w:tcPr>
          <w:p>
            <w:pPr>
              <w:pStyle w:val="Normal"/>
              <w:jc w:val="both"/>
              <w:rPr/>
            </w:pPr>
            <w:r>
              <w:rPr>
                <w:rFonts w:eastAsia="Times New Roman" w:cs="Times New Roman"/>
                <w:sz w:val="22"/>
                <w:szCs w:val="22"/>
              </w:rPr>
              <w:t>17</w:t>
            </w:r>
          </w:p>
        </w:tc>
      </w:tr>
      <w:tr>
        <w:trPr/>
        <w:tc>
          <w:tcPr>
            <w:tcW w:w="599" w:type="dxa"/>
            <w:tcBorders/>
          </w:tcPr>
          <w:p>
            <w:pPr>
              <w:pStyle w:val="Normal"/>
              <w:jc w:val="center"/>
              <w:rPr/>
            </w:pPr>
            <w:r>
              <w:rPr>
                <w:rFonts w:eastAsia="Times New Roman" w:cs="Times New Roman"/>
                <w:b w:val="false"/>
                <w:bCs w:val="false"/>
                <w:sz w:val="22"/>
                <w:szCs w:val="22"/>
              </w:rPr>
              <w:t>4.3</w:t>
            </w:r>
          </w:p>
        </w:tc>
        <w:tc>
          <w:tcPr>
            <w:tcW w:w="7825" w:type="dxa"/>
            <w:tcBorders/>
            <w:tcMar>
              <w:start w:w="360" w:type="dxa"/>
            </w:tcMar>
          </w:tcPr>
          <w:p>
            <w:pPr>
              <w:pStyle w:val="Normal"/>
              <w:rPr/>
            </w:pPr>
            <w:r>
              <w:rPr>
                <w:rFonts w:eastAsia="Times New Roman" w:cs="Times New Roman"/>
                <w:b w:val="false"/>
                <w:bCs w:val="false"/>
                <w:sz w:val="22"/>
                <w:szCs w:val="22"/>
              </w:rPr>
              <w:t>Local Retrieval Pipeline</w:t>
            </w:r>
          </w:p>
        </w:tc>
        <w:tc>
          <w:tcPr>
            <w:tcW w:w="598" w:type="dxa"/>
            <w:tcBorders/>
            <w:tcMar>
              <w:start w:w="60" w:type="dxa"/>
              <w:end w:w="0" w:type="dxa"/>
            </w:tcMar>
          </w:tcPr>
          <w:p>
            <w:pPr>
              <w:pStyle w:val="Normal"/>
              <w:jc w:val="both"/>
              <w:rPr/>
            </w:pPr>
            <w:r>
              <w:rPr>
                <w:rFonts w:eastAsia="Times New Roman" w:cs="Times New Roman"/>
                <w:sz w:val="22"/>
                <w:szCs w:val="22"/>
              </w:rPr>
              <w:t>17-19</w:t>
            </w:r>
          </w:p>
        </w:tc>
      </w:tr>
      <w:tr>
        <w:trPr/>
        <w:tc>
          <w:tcPr>
            <w:tcW w:w="599" w:type="dxa"/>
            <w:tcBorders/>
          </w:tcPr>
          <w:p>
            <w:pPr>
              <w:pStyle w:val="Normal"/>
              <w:jc w:val="center"/>
              <w:rPr/>
            </w:pPr>
            <w:r>
              <w:rPr>
                <w:rFonts w:eastAsia="Times New Roman" w:cs="Times New Roman"/>
                <w:b w:val="false"/>
                <w:bCs w:val="false"/>
                <w:sz w:val="22"/>
                <w:szCs w:val="22"/>
              </w:rPr>
              <w:t>4.4</w:t>
            </w:r>
          </w:p>
        </w:tc>
        <w:tc>
          <w:tcPr>
            <w:tcW w:w="7825" w:type="dxa"/>
            <w:tcBorders/>
            <w:tcMar>
              <w:start w:w="360" w:type="dxa"/>
            </w:tcMar>
          </w:tcPr>
          <w:p>
            <w:pPr>
              <w:pStyle w:val="Normal"/>
              <w:rPr/>
            </w:pPr>
            <w:r>
              <w:rPr>
                <w:rFonts w:eastAsia="Times New Roman" w:cs="Times New Roman"/>
                <w:b w:val="false"/>
                <w:bCs w:val="false"/>
                <w:sz w:val="22"/>
                <w:szCs w:val="22"/>
              </w:rPr>
              <w:t>Web Retrieval Strategy</w:t>
            </w:r>
          </w:p>
        </w:tc>
        <w:tc>
          <w:tcPr>
            <w:tcW w:w="598" w:type="dxa"/>
            <w:tcBorders/>
            <w:tcMar>
              <w:start w:w="60" w:type="dxa"/>
              <w:end w:w="0" w:type="dxa"/>
            </w:tcMar>
          </w:tcPr>
          <w:p>
            <w:pPr>
              <w:pStyle w:val="Normal"/>
              <w:jc w:val="both"/>
              <w:rPr/>
            </w:pPr>
            <w:r>
              <w:rPr>
                <w:rFonts w:eastAsia="Times New Roman" w:cs="Times New Roman"/>
                <w:sz w:val="22"/>
                <w:szCs w:val="22"/>
              </w:rPr>
              <w:t>20</w:t>
            </w:r>
          </w:p>
        </w:tc>
      </w:tr>
      <w:tr>
        <w:trPr/>
        <w:tc>
          <w:tcPr>
            <w:tcW w:w="599" w:type="dxa"/>
            <w:tcBorders/>
          </w:tcPr>
          <w:p>
            <w:pPr>
              <w:pStyle w:val="Normal"/>
              <w:jc w:val="center"/>
              <w:rPr/>
            </w:pPr>
            <w:r>
              <w:rPr>
                <w:rFonts w:eastAsia="Times New Roman" w:cs="Times New Roman"/>
                <w:b w:val="false"/>
                <w:bCs w:val="false"/>
                <w:sz w:val="22"/>
                <w:szCs w:val="22"/>
              </w:rPr>
              <w:t>4.5</w:t>
            </w:r>
          </w:p>
        </w:tc>
        <w:tc>
          <w:tcPr>
            <w:tcW w:w="7825" w:type="dxa"/>
            <w:tcBorders/>
            <w:tcMar>
              <w:start w:w="360" w:type="dxa"/>
            </w:tcMar>
          </w:tcPr>
          <w:p>
            <w:pPr>
              <w:pStyle w:val="Normal"/>
              <w:rPr/>
            </w:pPr>
            <w:r>
              <w:rPr>
                <w:rFonts w:eastAsia="Times New Roman" w:cs="Times New Roman"/>
                <w:b w:val="false"/>
                <w:bCs w:val="false"/>
                <w:sz w:val="22"/>
                <w:szCs w:val="22"/>
              </w:rPr>
              <w:t>Answer Generation</w:t>
            </w:r>
          </w:p>
        </w:tc>
        <w:tc>
          <w:tcPr>
            <w:tcW w:w="598" w:type="dxa"/>
            <w:tcBorders/>
            <w:tcMar>
              <w:start w:w="60" w:type="dxa"/>
              <w:end w:w="0" w:type="dxa"/>
            </w:tcMar>
          </w:tcPr>
          <w:p>
            <w:pPr>
              <w:pStyle w:val="Normal"/>
              <w:jc w:val="both"/>
              <w:rPr/>
            </w:pPr>
            <w:r>
              <w:rPr>
                <w:rFonts w:eastAsia="Times New Roman" w:cs="Times New Roman"/>
                <w:sz w:val="22"/>
                <w:szCs w:val="22"/>
              </w:rPr>
              <w:t>20</w:t>
            </w:r>
          </w:p>
        </w:tc>
      </w:tr>
      <w:tr>
        <w:trPr/>
        <w:tc>
          <w:tcPr>
            <w:tcW w:w="599" w:type="dxa"/>
            <w:tcBorders/>
          </w:tcPr>
          <w:p>
            <w:pPr>
              <w:pStyle w:val="Normal"/>
              <w:jc w:val="center"/>
              <w:rPr/>
            </w:pPr>
            <w:r>
              <w:rPr/>
              <w:t>4.5.1</w:t>
            </w:r>
          </w:p>
        </w:tc>
        <w:tc>
          <w:tcPr>
            <w:tcW w:w="7825" w:type="dxa"/>
            <w:tcBorders/>
            <w:tcMar>
              <w:start w:w="360" w:type="dxa"/>
            </w:tcMar>
          </w:tcPr>
          <w:p>
            <w:pPr>
              <w:pStyle w:val="Normal"/>
              <w:widowControl/>
              <w:suppressAutoHyphens w:val="true"/>
              <w:bidi w:val="0"/>
              <w:spacing w:before="0" w:after="0"/>
              <w:ind w:hanging="0" w:start="0" w:end="0"/>
              <w:jc w:val="start"/>
              <w:rPr/>
            </w:pPr>
            <w:r>
              <w:rPr>
                <w:rStyle w:val="Strong"/>
                <w:b w:val="false"/>
                <w:bCs w:val="false"/>
                <w:sz w:val="22"/>
                <w:szCs w:val="22"/>
              </w:rPr>
              <w:t xml:space="preserve">Groq Free-Tier Constraints and Justification </w:t>
            </w:r>
          </w:p>
        </w:tc>
        <w:tc>
          <w:tcPr>
            <w:tcW w:w="598" w:type="dxa"/>
            <w:tcBorders/>
            <w:tcMar>
              <w:start w:w="60" w:type="dxa"/>
              <w:end w:w="0" w:type="dxa"/>
            </w:tcMar>
          </w:tcPr>
          <w:p>
            <w:pPr>
              <w:pStyle w:val="Normal"/>
              <w:jc w:val="both"/>
              <w:rPr/>
            </w:pPr>
            <w:r>
              <w:rPr/>
              <w:t>21</w:t>
            </w:r>
          </w:p>
        </w:tc>
      </w:tr>
      <w:tr>
        <w:trPr/>
        <w:tc>
          <w:tcPr>
            <w:tcW w:w="599" w:type="dxa"/>
            <w:tcBorders/>
          </w:tcPr>
          <w:p>
            <w:pPr>
              <w:pStyle w:val="Normal"/>
              <w:jc w:val="center"/>
              <w:rPr/>
            </w:pPr>
            <w:r>
              <w:rPr>
                <w:rFonts w:eastAsia="Times New Roman" w:cs="Times New Roman"/>
                <w:b w:val="false"/>
                <w:bCs w:val="false"/>
                <w:sz w:val="22"/>
                <w:szCs w:val="22"/>
              </w:rPr>
              <w:t>4.6</w:t>
            </w:r>
          </w:p>
        </w:tc>
        <w:tc>
          <w:tcPr>
            <w:tcW w:w="7825" w:type="dxa"/>
            <w:tcBorders/>
            <w:tcMar>
              <w:start w:w="360" w:type="dxa"/>
            </w:tcMar>
          </w:tcPr>
          <w:p>
            <w:pPr>
              <w:pStyle w:val="Normal"/>
              <w:rPr/>
            </w:pPr>
            <w:r>
              <w:rPr>
                <w:rFonts w:eastAsia="Times New Roman" w:cs="Times New Roman"/>
                <w:b w:val="false"/>
                <w:bCs w:val="false"/>
                <w:sz w:val="22"/>
                <w:szCs w:val="22"/>
              </w:rPr>
              <w:t>Model Assignments</w:t>
            </w:r>
          </w:p>
        </w:tc>
        <w:tc>
          <w:tcPr>
            <w:tcW w:w="598" w:type="dxa"/>
            <w:tcBorders/>
            <w:tcMar>
              <w:start w:w="60" w:type="dxa"/>
              <w:end w:w="0" w:type="dxa"/>
            </w:tcMar>
          </w:tcPr>
          <w:p>
            <w:pPr>
              <w:pStyle w:val="Normal"/>
              <w:jc w:val="both"/>
              <w:rPr/>
            </w:pPr>
            <w:r>
              <w:rPr>
                <w:rFonts w:eastAsia="Times New Roman" w:cs="Times New Roman"/>
                <w:sz w:val="22"/>
                <w:szCs w:val="22"/>
              </w:rPr>
              <w:t>21-22</w:t>
            </w:r>
          </w:p>
        </w:tc>
      </w:tr>
      <w:tr>
        <w:trPr/>
        <w:tc>
          <w:tcPr>
            <w:tcW w:w="599" w:type="dxa"/>
            <w:tcBorders/>
          </w:tcPr>
          <w:p>
            <w:pPr>
              <w:pStyle w:val="Normal"/>
              <w:jc w:val="center"/>
              <w:rPr/>
            </w:pPr>
            <w:r>
              <w:rPr>
                <w:rFonts w:eastAsia="Times New Roman" w:cs="Times New Roman"/>
                <w:b/>
                <w:bCs/>
                <w:sz w:val="22"/>
                <w:szCs w:val="22"/>
              </w:rPr>
              <w:t>5.</w:t>
            </w:r>
          </w:p>
        </w:tc>
        <w:tc>
          <w:tcPr>
            <w:tcW w:w="7825" w:type="dxa"/>
            <w:tcBorders/>
          </w:tcPr>
          <w:p>
            <w:pPr>
              <w:pStyle w:val="Normal"/>
              <w:rPr/>
            </w:pPr>
            <w:r>
              <w:rPr>
                <w:rFonts w:eastAsia="Times New Roman" w:cs="Times New Roman"/>
                <w:b/>
                <w:bCs/>
                <w:sz w:val="22"/>
                <w:szCs w:val="22"/>
              </w:rPr>
              <w:t>Version-Wise System Evolution</w:t>
            </w:r>
          </w:p>
        </w:tc>
        <w:tc>
          <w:tcPr>
            <w:tcW w:w="598" w:type="dxa"/>
            <w:tcBorders/>
            <w:tcMar>
              <w:start w:w="60" w:type="dxa"/>
              <w:end w:w="0" w:type="dxa"/>
            </w:tcMar>
          </w:tcPr>
          <w:p>
            <w:pPr>
              <w:pStyle w:val="Normal"/>
              <w:jc w:val="both"/>
              <w:rPr/>
            </w:pPr>
            <w:r>
              <w:rPr>
                <w:rFonts w:eastAsia="Times New Roman" w:cs="Times New Roman"/>
                <w:sz w:val="22"/>
                <w:szCs w:val="22"/>
              </w:rPr>
              <w:t>23</w:t>
            </w:r>
          </w:p>
        </w:tc>
      </w:tr>
      <w:tr>
        <w:trPr/>
        <w:tc>
          <w:tcPr>
            <w:tcW w:w="599" w:type="dxa"/>
            <w:tcBorders/>
          </w:tcPr>
          <w:p>
            <w:pPr>
              <w:pStyle w:val="Normal"/>
              <w:jc w:val="center"/>
              <w:rPr/>
            </w:pPr>
            <w:r>
              <w:rPr>
                <w:rFonts w:eastAsia="Times New Roman" w:cs="Times New Roman"/>
                <w:b w:val="false"/>
                <w:bCs w:val="false"/>
                <w:sz w:val="22"/>
                <w:szCs w:val="22"/>
              </w:rPr>
              <w:t>5.1</w:t>
            </w:r>
          </w:p>
        </w:tc>
        <w:tc>
          <w:tcPr>
            <w:tcW w:w="7825" w:type="dxa"/>
            <w:tcBorders/>
            <w:tcMar>
              <w:start w:w="360" w:type="dxa"/>
            </w:tcMar>
          </w:tcPr>
          <w:p>
            <w:pPr>
              <w:pStyle w:val="Normal"/>
              <w:rPr/>
            </w:pPr>
            <w:r>
              <w:rPr>
                <w:rFonts w:eastAsia="Times New Roman" w:cs="Times New Roman"/>
                <w:b w:val="false"/>
                <w:bCs w:val="false"/>
                <w:sz w:val="22"/>
                <w:szCs w:val="22"/>
              </w:rPr>
              <w:t>Version v1</w:t>
            </w:r>
          </w:p>
        </w:tc>
        <w:tc>
          <w:tcPr>
            <w:tcW w:w="598" w:type="dxa"/>
            <w:tcBorders/>
            <w:tcMar>
              <w:start w:w="60" w:type="dxa"/>
              <w:end w:w="0" w:type="dxa"/>
            </w:tcMar>
          </w:tcPr>
          <w:p>
            <w:pPr>
              <w:pStyle w:val="Normal"/>
              <w:jc w:val="both"/>
              <w:rPr/>
            </w:pPr>
            <w:r>
              <w:rPr>
                <w:rFonts w:eastAsia="Times New Roman" w:cs="Times New Roman"/>
                <w:sz w:val="22"/>
                <w:szCs w:val="22"/>
              </w:rPr>
              <w:t>23</w:t>
            </w:r>
          </w:p>
        </w:tc>
      </w:tr>
      <w:tr>
        <w:trPr/>
        <w:tc>
          <w:tcPr>
            <w:tcW w:w="599" w:type="dxa"/>
            <w:tcBorders/>
          </w:tcPr>
          <w:p>
            <w:pPr>
              <w:pStyle w:val="Normal"/>
              <w:jc w:val="center"/>
              <w:rPr/>
            </w:pPr>
            <w:r>
              <w:rPr>
                <w:rFonts w:eastAsia="Times New Roman" w:cs="Times New Roman"/>
                <w:b w:val="false"/>
                <w:bCs w:val="false"/>
                <w:sz w:val="22"/>
                <w:szCs w:val="22"/>
              </w:rPr>
              <w:t>5.2</w:t>
            </w:r>
          </w:p>
        </w:tc>
        <w:tc>
          <w:tcPr>
            <w:tcW w:w="7825" w:type="dxa"/>
            <w:tcBorders/>
            <w:tcMar>
              <w:start w:w="360" w:type="dxa"/>
            </w:tcMar>
          </w:tcPr>
          <w:p>
            <w:pPr>
              <w:pStyle w:val="Normal"/>
              <w:rPr/>
            </w:pPr>
            <w:r>
              <w:rPr>
                <w:rFonts w:eastAsia="Times New Roman" w:cs="Times New Roman"/>
                <w:b w:val="false"/>
                <w:bCs w:val="false"/>
                <w:sz w:val="22"/>
                <w:szCs w:val="22"/>
              </w:rPr>
              <w:t>Version v2</w:t>
            </w:r>
          </w:p>
        </w:tc>
        <w:tc>
          <w:tcPr>
            <w:tcW w:w="598" w:type="dxa"/>
            <w:tcBorders/>
            <w:tcMar>
              <w:start w:w="60" w:type="dxa"/>
              <w:end w:w="0" w:type="dxa"/>
            </w:tcMar>
          </w:tcPr>
          <w:p>
            <w:pPr>
              <w:pStyle w:val="Normal"/>
              <w:jc w:val="both"/>
              <w:rPr/>
            </w:pPr>
            <w:r>
              <w:rPr>
                <w:rFonts w:eastAsia="Times New Roman" w:cs="Times New Roman"/>
                <w:sz w:val="22"/>
                <w:szCs w:val="22"/>
              </w:rPr>
              <w:t>23-24</w:t>
            </w:r>
          </w:p>
        </w:tc>
      </w:tr>
      <w:tr>
        <w:trPr/>
        <w:tc>
          <w:tcPr>
            <w:tcW w:w="599" w:type="dxa"/>
            <w:tcBorders/>
          </w:tcPr>
          <w:p>
            <w:pPr>
              <w:pStyle w:val="Normal"/>
              <w:jc w:val="center"/>
              <w:rPr/>
            </w:pPr>
            <w:r>
              <w:rPr>
                <w:rFonts w:eastAsia="Times New Roman" w:cs="Times New Roman"/>
                <w:b w:val="false"/>
                <w:bCs w:val="false"/>
                <w:sz w:val="22"/>
                <w:szCs w:val="22"/>
              </w:rPr>
              <w:t>5.3</w:t>
            </w:r>
          </w:p>
        </w:tc>
        <w:tc>
          <w:tcPr>
            <w:tcW w:w="7825" w:type="dxa"/>
            <w:tcBorders/>
            <w:tcMar>
              <w:start w:w="360" w:type="dxa"/>
            </w:tcMar>
          </w:tcPr>
          <w:p>
            <w:pPr>
              <w:pStyle w:val="Normal"/>
              <w:rPr/>
            </w:pPr>
            <w:r>
              <w:rPr>
                <w:rFonts w:eastAsia="Times New Roman" w:cs="Times New Roman"/>
                <w:b w:val="false"/>
                <w:bCs w:val="false"/>
                <w:sz w:val="22"/>
                <w:szCs w:val="22"/>
              </w:rPr>
              <w:t>Version v3</w:t>
            </w:r>
          </w:p>
        </w:tc>
        <w:tc>
          <w:tcPr>
            <w:tcW w:w="598" w:type="dxa"/>
            <w:tcBorders/>
            <w:tcMar>
              <w:start w:w="60" w:type="dxa"/>
              <w:end w:w="0" w:type="dxa"/>
            </w:tcMar>
          </w:tcPr>
          <w:p>
            <w:pPr>
              <w:pStyle w:val="Normal"/>
              <w:jc w:val="both"/>
              <w:rPr/>
            </w:pPr>
            <w:r>
              <w:rPr>
                <w:rFonts w:eastAsia="Times New Roman" w:cs="Times New Roman"/>
                <w:sz w:val="22"/>
                <w:szCs w:val="22"/>
              </w:rPr>
              <w:t>24-25</w:t>
            </w:r>
          </w:p>
        </w:tc>
      </w:tr>
      <w:tr>
        <w:trPr/>
        <w:tc>
          <w:tcPr>
            <w:tcW w:w="599" w:type="dxa"/>
            <w:tcBorders/>
          </w:tcPr>
          <w:p>
            <w:pPr>
              <w:pStyle w:val="Normal"/>
              <w:jc w:val="center"/>
              <w:rPr/>
            </w:pPr>
            <w:r>
              <w:rPr>
                <w:rFonts w:eastAsia="Times New Roman" w:cs="Times New Roman"/>
                <w:b/>
                <w:bCs/>
                <w:sz w:val="22"/>
                <w:szCs w:val="22"/>
              </w:rPr>
              <w:t>6.</w:t>
            </w:r>
          </w:p>
        </w:tc>
        <w:tc>
          <w:tcPr>
            <w:tcW w:w="7825" w:type="dxa"/>
            <w:tcBorders/>
          </w:tcPr>
          <w:p>
            <w:pPr>
              <w:pStyle w:val="Normal"/>
              <w:rPr/>
            </w:pPr>
            <w:r>
              <w:rPr>
                <w:rFonts w:eastAsia="Times New Roman" w:cs="Times New Roman"/>
                <w:b/>
                <w:bCs/>
                <w:sz w:val="22"/>
                <w:szCs w:val="22"/>
              </w:rPr>
              <w:t>Evaluation Methodology</w:t>
            </w:r>
          </w:p>
        </w:tc>
        <w:tc>
          <w:tcPr>
            <w:tcW w:w="598" w:type="dxa"/>
            <w:tcBorders/>
            <w:tcMar>
              <w:start w:w="60" w:type="dxa"/>
              <w:end w:w="0" w:type="dxa"/>
            </w:tcMar>
          </w:tcPr>
          <w:p>
            <w:pPr>
              <w:pStyle w:val="Normal"/>
              <w:jc w:val="both"/>
              <w:rPr/>
            </w:pPr>
            <w:r>
              <w:rPr>
                <w:rFonts w:eastAsia="Times New Roman" w:cs="Times New Roman"/>
                <w:sz w:val="22"/>
                <w:szCs w:val="22"/>
              </w:rPr>
              <w:t>26</w:t>
            </w:r>
          </w:p>
        </w:tc>
      </w:tr>
      <w:tr>
        <w:trPr/>
        <w:tc>
          <w:tcPr>
            <w:tcW w:w="599" w:type="dxa"/>
            <w:tcBorders/>
          </w:tcPr>
          <w:p>
            <w:pPr>
              <w:pStyle w:val="Normal"/>
              <w:jc w:val="center"/>
              <w:rPr/>
            </w:pPr>
            <w:r>
              <w:rPr>
                <w:rFonts w:eastAsia="Times New Roman" w:cs="Times New Roman"/>
                <w:b w:val="false"/>
                <w:bCs w:val="false"/>
                <w:sz w:val="22"/>
                <w:szCs w:val="22"/>
              </w:rPr>
              <w:t>6.1</w:t>
            </w:r>
          </w:p>
        </w:tc>
        <w:tc>
          <w:tcPr>
            <w:tcW w:w="7825" w:type="dxa"/>
            <w:tcBorders/>
            <w:tcMar>
              <w:start w:w="360" w:type="dxa"/>
            </w:tcMar>
          </w:tcPr>
          <w:p>
            <w:pPr>
              <w:pStyle w:val="Normal"/>
              <w:rPr/>
            </w:pPr>
            <w:r>
              <w:rPr>
                <w:rFonts w:eastAsia="Times New Roman" w:cs="Times New Roman"/>
                <w:b w:val="false"/>
                <w:bCs w:val="false"/>
                <w:sz w:val="22"/>
                <w:szCs w:val="22"/>
              </w:rPr>
              <w:t>Why Route-Aware Evaluation Was Necessary</w:t>
            </w:r>
          </w:p>
        </w:tc>
        <w:tc>
          <w:tcPr>
            <w:tcW w:w="598" w:type="dxa"/>
            <w:tcBorders/>
            <w:tcMar>
              <w:start w:w="60" w:type="dxa"/>
              <w:end w:w="0" w:type="dxa"/>
            </w:tcMar>
          </w:tcPr>
          <w:p>
            <w:pPr>
              <w:pStyle w:val="Normal"/>
              <w:jc w:val="both"/>
              <w:rPr/>
            </w:pPr>
            <w:r>
              <w:rPr>
                <w:rFonts w:eastAsia="Times New Roman" w:cs="Times New Roman"/>
                <w:sz w:val="22"/>
                <w:szCs w:val="22"/>
              </w:rPr>
              <w:t>26</w:t>
            </w:r>
          </w:p>
        </w:tc>
      </w:tr>
      <w:tr>
        <w:trPr/>
        <w:tc>
          <w:tcPr>
            <w:tcW w:w="599" w:type="dxa"/>
            <w:tcBorders/>
          </w:tcPr>
          <w:p>
            <w:pPr>
              <w:pStyle w:val="Normal"/>
              <w:jc w:val="center"/>
              <w:rPr/>
            </w:pPr>
            <w:r>
              <w:rPr>
                <w:rFonts w:eastAsia="Times New Roman" w:cs="Times New Roman"/>
                <w:b w:val="false"/>
                <w:bCs w:val="false"/>
                <w:sz w:val="22"/>
                <w:szCs w:val="22"/>
              </w:rPr>
              <w:t>6.2</w:t>
            </w:r>
          </w:p>
        </w:tc>
        <w:tc>
          <w:tcPr>
            <w:tcW w:w="7825" w:type="dxa"/>
            <w:tcBorders/>
            <w:tcMar>
              <w:start w:w="360" w:type="dxa"/>
            </w:tcMar>
          </w:tcPr>
          <w:p>
            <w:pPr>
              <w:pStyle w:val="Normal"/>
              <w:rPr/>
            </w:pPr>
            <w:r>
              <w:rPr>
                <w:rFonts w:eastAsia="Times New Roman" w:cs="Times New Roman"/>
                <w:b w:val="false"/>
                <w:bCs w:val="false"/>
                <w:sz w:val="22"/>
                <w:szCs w:val="22"/>
              </w:rPr>
              <w:t>Benchmark Construction</w:t>
            </w:r>
          </w:p>
        </w:tc>
        <w:tc>
          <w:tcPr>
            <w:tcW w:w="598" w:type="dxa"/>
            <w:tcBorders/>
            <w:tcMar>
              <w:start w:w="60" w:type="dxa"/>
              <w:end w:w="0" w:type="dxa"/>
            </w:tcMar>
          </w:tcPr>
          <w:p>
            <w:pPr>
              <w:pStyle w:val="Normal"/>
              <w:jc w:val="both"/>
              <w:rPr/>
            </w:pPr>
            <w:r>
              <w:rPr>
                <w:rFonts w:eastAsia="Times New Roman" w:cs="Times New Roman"/>
                <w:sz w:val="22"/>
                <w:szCs w:val="22"/>
              </w:rPr>
              <w:t>26</w:t>
            </w:r>
          </w:p>
        </w:tc>
      </w:tr>
      <w:tr>
        <w:trPr/>
        <w:tc>
          <w:tcPr>
            <w:tcW w:w="599" w:type="dxa"/>
            <w:tcBorders/>
          </w:tcPr>
          <w:p>
            <w:pPr>
              <w:pStyle w:val="Normal"/>
              <w:jc w:val="center"/>
              <w:rPr/>
            </w:pPr>
            <w:r>
              <w:rPr>
                <w:rFonts w:eastAsia="Times New Roman" w:cs="Times New Roman"/>
                <w:b w:val="false"/>
                <w:bCs w:val="false"/>
                <w:sz w:val="22"/>
                <w:szCs w:val="22"/>
              </w:rPr>
              <w:t>6.3</w:t>
            </w:r>
          </w:p>
        </w:tc>
        <w:tc>
          <w:tcPr>
            <w:tcW w:w="7825" w:type="dxa"/>
            <w:tcBorders/>
            <w:tcMar>
              <w:start w:w="360" w:type="dxa"/>
            </w:tcMar>
          </w:tcPr>
          <w:p>
            <w:pPr>
              <w:pStyle w:val="Normal"/>
              <w:rPr/>
            </w:pPr>
            <w:r>
              <w:rPr>
                <w:rFonts w:eastAsia="Times New Roman" w:cs="Times New Roman"/>
                <w:b w:val="false"/>
                <w:bCs w:val="false"/>
                <w:sz w:val="22"/>
                <w:szCs w:val="22"/>
              </w:rPr>
              <w:t>Evaluation Metrics</w:t>
            </w:r>
          </w:p>
        </w:tc>
        <w:tc>
          <w:tcPr>
            <w:tcW w:w="598" w:type="dxa"/>
            <w:tcBorders/>
            <w:tcMar>
              <w:start w:w="60" w:type="dxa"/>
              <w:end w:w="0" w:type="dxa"/>
            </w:tcMar>
          </w:tcPr>
          <w:p>
            <w:pPr>
              <w:pStyle w:val="Normal"/>
              <w:jc w:val="both"/>
              <w:rPr/>
            </w:pPr>
            <w:r>
              <w:rPr>
                <w:rFonts w:eastAsia="Times New Roman" w:cs="Times New Roman"/>
                <w:sz w:val="22"/>
                <w:szCs w:val="22"/>
              </w:rPr>
              <w:t>26-27</w:t>
            </w:r>
          </w:p>
        </w:tc>
      </w:tr>
      <w:tr>
        <w:trPr/>
        <w:tc>
          <w:tcPr>
            <w:tcW w:w="599" w:type="dxa"/>
            <w:tcBorders/>
          </w:tcPr>
          <w:p>
            <w:pPr>
              <w:pStyle w:val="Normal"/>
              <w:jc w:val="center"/>
              <w:rPr/>
            </w:pPr>
            <w:r>
              <w:rPr>
                <w:rFonts w:eastAsia="Times New Roman" w:cs="Times New Roman"/>
                <w:b w:val="false"/>
                <w:bCs w:val="false"/>
                <w:sz w:val="22"/>
                <w:szCs w:val="22"/>
              </w:rPr>
              <w:t>6.4</w:t>
            </w:r>
          </w:p>
        </w:tc>
        <w:tc>
          <w:tcPr>
            <w:tcW w:w="7825" w:type="dxa"/>
            <w:tcBorders/>
            <w:tcMar>
              <w:start w:w="360" w:type="dxa"/>
            </w:tcMar>
          </w:tcPr>
          <w:p>
            <w:pPr>
              <w:pStyle w:val="Normal"/>
              <w:rPr/>
            </w:pPr>
            <w:r>
              <w:rPr>
                <w:rFonts w:eastAsia="Times New Roman" w:cs="Times New Roman"/>
                <w:b w:val="false"/>
                <w:bCs w:val="false"/>
                <w:sz w:val="22"/>
                <w:szCs w:val="22"/>
              </w:rPr>
              <w:t>Evaluation-Model Selection</w:t>
            </w:r>
          </w:p>
        </w:tc>
        <w:tc>
          <w:tcPr>
            <w:tcW w:w="598" w:type="dxa"/>
            <w:tcBorders/>
            <w:tcMar>
              <w:start w:w="60" w:type="dxa"/>
              <w:end w:w="0" w:type="dxa"/>
            </w:tcMar>
          </w:tcPr>
          <w:p>
            <w:pPr>
              <w:pStyle w:val="Normal"/>
              <w:jc w:val="both"/>
              <w:rPr/>
            </w:pPr>
            <w:r>
              <w:rPr>
                <w:rFonts w:eastAsia="Times New Roman" w:cs="Times New Roman"/>
                <w:sz w:val="22"/>
                <w:szCs w:val="22"/>
              </w:rPr>
              <w:t>27</w:t>
            </w:r>
          </w:p>
        </w:tc>
      </w:tr>
      <w:tr>
        <w:trPr/>
        <w:tc>
          <w:tcPr>
            <w:tcW w:w="599" w:type="dxa"/>
            <w:tcBorders/>
          </w:tcPr>
          <w:p>
            <w:pPr>
              <w:pStyle w:val="Normal"/>
              <w:jc w:val="center"/>
              <w:rPr/>
            </w:pPr>
            <w:r>
              <w:rPr>
                <w:rFonts w:eastAsia="Times New Roman" w:cs="Times New Roman"/>
                <w:b/>
                <w:bCs/>
                <w:sz w:val="22"/>
                <w:szCs w:val="22"/>
              </w:rPr>
              <w:t>7.</w:t>
            </w:r>
          </w:p>
        </w:tc>
        <w:tc>
          <w:tcPr>
            <w:tcW w:w="7825" w:type="dxa"/>
            <w:tcBorders/>
          </w:tcPr>
          <w:p>
            <w:pPr>
              <w:pStyle w:val="Normal"/>
              <w:rPr/>
            </w:pPr>
            <w:r>
              <w:rPr>
                <w:rFonts w:eastAsia="Times New Roman" w:cs="Times New Roman"/>
                <w:b/>
                <w:bCs/>
                <w:sz w:val="22"/>
                <w:szCs w:val="22"/>
              </w:rPr>
              <w:t>Results and Discussion</w:t>
            </w:r>
          </w:p>
        </w:tc>
        <w:tc>
          <w:tcPr>
            <w:tcW w:w="598" w:type="dxa"/>
            <w:tcBorders/>
            <w:tcMar>
              <w:start w:w="60" w:type="dxa"/>
              <w:end w:w="0" w:type="dxa"/>
            </w:tcMar>
          </w:tcPr>
          <w:p>
            <w:pPr>
              <w:pStyle w:val="Normal"/>
              <w:jc w:val="both"/>
              <w:rPr/>
            </w:pPr>
            <w:r>
              <w:rPr>
                <w:rFonts w:eastAsia="Times New Roman" w:cs="Times New Roman"/>
                <w:sz w:val="22"/>
                <w:szCs w:val="22"/>
              </w:rPr>
              <w:t>28</w:t>
            </w:r>
          </w:p>
        </w:tc>
      </w:tr>
      <w:tr>
        <w:trPr/>
        <w:tc>
          <w:tcPr>
            <w:tcW w:w="599" w:type="dxa"/>
            <w:tcBorders/>
          </w:tcPr>
          <w:p>
            <w:pPr>
              <w:pStyle w:val="Normal"/>
              <w:jc w:val="center"/>
              <w:rPr/>
            </w:pPr>
            <w:r>
              <w:rPr>
                <w:rFonts w:eastAsia="Times New Roman" w:cs="Times New Roman"/>
                <w:b w:val="false"/>
                <w:bCs w:val="false"/>
                <w:sz w:val="22"/>
                <w:szCs w:val="22"/>
              </w:rPr>
              <w:t>7.1</w:t>
            </w:r>
          </w:p>
        </w:tc>
        <w:tc>
          <w:tcPr>
            <w:tcW w:w="7825" w:type="dxa"/>
            <w:tcBorders/>
            <w:tcMar>
              <w:start w:w="360" w:type="dxa"/>
            </w:tcMar>
          </w:tcPr>
          <w:p>
            <w:pPr>
              <w:pStyle w:val="Normal"/>
              <w:rPr/>
            </w:pPr>
            <w:r>
              <w:rPr>
                <w:rFonts w:eastAsia="Times New Roman" w:cs="Times New Roman"/>
                <w:b w:val="false"/>
                <w:bCs w:val="false"/>
                <w:sz w:val="22"/>
                <w:szCs w:val="22"/>
              </w:rPr>
              <w:t>Comparison of Evaluation Models</w:t>
            </w:r>
          </w:p>
        </w:tc>
        <w:tc>
          <w:tcPr>
            <w:tcW w:w="598" w:type="dxa"/>
            <w:tcBorders/>
            <w:tcMar>
              <w:start w:w="60" w:type="dxa"/>
              <w:end w:w="0" w:type="dxa"/>
            </w:tcMar>
          </w:tcPr>
          <w:p>
            <w:pPr>
              <w:pStyle w:val="Normal"/>
              <w:jc w:val="both"/>
              <w:rPr/>
            </w:pPr>
            <w:r>
              <w:rPr>
                <w:rFonts w:eastAsia="Times New Roman" w:cs="Times New Roman"/>
                <w:sz w:val="22"/>
                <w:szCs w:val="22"/>
              </w:rPr>
              <w:t>28</w:t>
            </w:r>
          </w:p>
        </w:tc>
      </w:tr>
      <w:tr>
        <w:trPr/>
        <w:tc>
          <w:tcPr>
            <w:tcW w:w="599" w:type="dxa"/>
            <w:tcBorders/>
          </w:tcPr>
          <w:p>
            <w:pPr>
              <w:pStyle w:val="Normal"/>
              <w:jc w:val="center"/>
              <w:rPr/>
            </w:pPr>
            <w:r>
              <w:rPr>
                <w:rFonts w:eastAsia="Times New Roman" w:cs="Times New Roman"/>
                <w:b w:val="false"/>
                <w:bCs w:val="false"/>
                <w:sz w:val="22"/>
                <w:szCs w:val="22"/>
              </w:rPr>
              <w:t>7.2</w:t>
            </w:r>
          </w:p>
        </w:tc>
        <w:tc>
          <w:tcPr>
            <w:tcW w:w="7825" w:type="dxa"/>
            <w:tcBorders/>
            <w:tcMar>
              <w:start w:w="360" w:type="dxa"/>
            </w:tcMar>
          </w:tcPr>
          <w:p>
            <w:pPr>
              <w:pStyle w:val="Normal"/>
              <w:rPr/>
            </w:pPr>
            <w:r>
              <w:rPr>
                <w:rFonts w:eastAsia="Times New Roman" w:cs="Times New Roman"/>
                <w:b w:val="false"/>
                <w:bCs w:val="false"/>
                <w:sz w:val="22"/>
                <w:szCs w:val="22"/>
              </w:rPr>
              <w:t>Version-Wise System Comparison</w:t>
            </w:r>
          </w:p>
        </w:tc>
        <w:tc>
          <w:tcPr>
            <w:tcW w:w="598" w:type="dxa"/>
            <w:tcBorders/>
            <w:tcMar>
              <w:start w:w="60" w:type="dxa"/>
              <w:end w:w="0" w:type="dxa"/>
            </w:tcMar>
          </w:tcPr>
          <w:p>
            <w:pPr>
              <w:pStyle w:val="Normal"/>
              <w:jc w:val="both"/>
              <w:rPr/>
            </w:pPr>
            <w:r>
              <w:rPr>
                <w:rFonts w:eastAsia="Times New Roman" w:cs="Times New Roman"/>
                <w:sz w:val="22"/>
                <w:szCs w:val="22"/>
              </w:rPr>
              <w:t>28-29</w:t>
            </w:r>
          </w:p>
        </w:tc>
      </w:tr>
      <w:tr>
        <w:trPr/>
        <w:tc>
          <w:tcPr>
            <w:tcW w:w="599" w:type="dxa"/>
            <w:tcBorders/>
          </w:tcPr>
          <w:p>
            <w:pPr>
              <w:pStyle w:val="Normal"/>
              <w:jc w:val="center"/>
              <w:rPr/>
            </w:pPr>
            <w:r>
              <w:rPr>
                <w:rFonts w:eastAsia="Times New Roman" w:cs="Times New Roman"/>
                <w:b w:val="false"/>
                <w:bCs w:val="false"/>
                <w:sz w:val="22"/>
                <w:szCs w:val="22"/>
              </w:rPr>
              <w:t>7.3</w:t>
            </w:r>
          </w:p>
        </w:tc>
        <w:tc>
          <w:tcPr>
            <w:tcW w:w="7825" w:type="dxa"/>
            <w:tcBorders/>
            <w:tcMar>
              <w:start w:w="360" w:type="dxa"/>
            </w:tcMar>
          </w:tcPr>
          <w:p>
            <w:pPr>
              <w:pStyle w:val="Normal"/>
              <w:rPr/>
            </w:pPr>
            <w:r>
              <w:rPr>
                <w:rFonts w:eastAsia="Times New Roman" w:cs="Times New Roman"/>
                <w:b w:val="false"/>
                <w:bCs w:val="false"/>
                <w:sz w:val="22"/>
                <w:szCs w:val="22"/>
              </w:rPr>
              <w:t>Interpretation of the Improvements</w:t>
            </w:r>
          </w:p>
        </w:tc>
        <w:tc>
          <w:tcPr>
            <w:tcW w:w="598" w:type="dxa"/>
            <w:tcBorders/>
            <w:tcMar>
              <w:start w:w="60" w:type="dxa"/>
              <w:end w:w="0" w:type="dxa"/>
            </w:tcMar>
          </w:tcPr>
          <w:p>
            <w:pPr>
              <w:pStyle w:val="Normal"/>
              <w:jc w:val="both"/>
              <w:rPr/>
            </w:pPr>
            <w:r>
              <w:rPr>
                <w:rFonts w:eastAsia="Times New Roman" w:cs="Times New Roman"/>
                <w:sz w:val="22"/>
                <w:szCs w:val="22"/>
              </w:rPr>
              <w:t>29</w:t>
            </w:r>
          </w:p>
        </w:tc>
      </w:tr>
      <w:tr>
        <w:trPr/>
        <w:tc>
          <w:tcPr>
            <w:tcW w:w="599" w:type="dxa"/>
            <w:tcBorders/>
          </w:tcPr>
          <w:p>
            <w:pPr>
              <w:pStyle w:val="Normal"/>
              <w:jc w:val="center"/>
              <w:rPr/>
            </w:pPr>
            <w:r>
              <w:rPr>
                <w:rFonts w:eastAsia="Times New Roman" w:cs="Times New Roman"/>
                <w:b w:val="false"/>
                <w:bCs w:val="false"/>
                <w:sz w:val="22"/>
                <w:szCs w:val="22"/>
              </w:rPr>
              <w:t>7.4</w:t>
            </w:r>
          </w:p>
        </w:tc>
        <w:tc>
          <w:tcPr>
            <w:tcW w:w="7825" w:type="dxa"/>
            <w:tcBorders/>
            <w:tcMar>
              <w:start w:w="360" w:type="dxa"/>
            </w:tcMar>
          </w:tcPr>
          <w:p>
            <w:pPr>
              <w:pStyle w:val="Normal"/>
              <w:rPr/>
            </w:pPr>
            <w:r>
              <w:rPr>
                <w:rFonts w:eastAsia="Times New Roman" w:cs="Times New Roman"/>
                <w:b w:val="false"/>
                <w:bCs w:val="false"/>
                <w:sz w:val="22"/>
                <w:szCs w:val="22"/>
              </w:rPr>
              <w:t>Remaining Difficulty of Hybrid Questions</w:t>
            </w:r>
          </w:p>
        </w:tc>
        <w:tc>
          <w:tcPr>
            <w:tcW w:w="598" w:type="dxa"/>
            <w:tcBorders/>
            <w:tcMar>
              <w:start w:w="60" w:type="dxa"/>
              <w:end w:w="0" w:type="dxa"/>
            </w:tcMar>
          </w:tcPr>
          <w:p>
            <w:pPr>
              <w:pStyle w:val="Normal"/>
              <w:jc w:val="both"/>
              <w:rPr/>
            </w:pPr>
            <w:r>
              <w:rPr>
                <w:rFonts w:eastAsia="Times New Roman" w:cs="Times New Roman"/>
                <w:sz w:val="22"/>
                <w:szCs w:val="22"/>
              </w:rPr>
              <w:t>29-30</w:t>
            </w:r>
          </w:p>
        </w:tc>
      </w:tr>
      <w:tr>
        <w:trPr/>
        <w:tc>
          <w:tcPr>
            <w:tcW w:w="599" w:type="dxa"/>
            <w:tcBorders/>
          </w:tcPr>
          <w:p>
            <w:pPr>
              <w:pStyle w:val="Normal"/>
              <w:jc w:val="center"/>
              <w:rPr/>
            </w:pPr>
            <w:r>
              <w:rPr>
                <w:rFonts w:eastAsia="Times New Roman" w:cs="Times New Roman"/>
                <w:b/>
                <w:bCs/>
                <w:sz w:val="22"/>
                <w:szCs w:val="22"/>
              </w:rPr>
              <w:t>8.</w:t>
            </w:r>
          </w:p>
        </w:tc>
        <w:tc>
          <w:tcPr>
            <w:tcW w:w="7825" w:type="dxa"/>
            <w:tcBorders/>
          </w:tcPr>
          <w:p>
            <w:pPr>
              <w:pStyle w:val="Normal"/>
              <w:rPr/>
            </w:pPr>
            <w:r>
              <w:rPr>
                <w:rFonts w:eastAsia="Times New Roman" w:cs="Times New Roman"/>
                <w:b/>
                <w:bCs/>
                <w:sz w:val="22"/>
                <w:szCs w:val="22"/>
              </w:rPr>
              <w:t>Challenges, Limitations, and Future Scope</w:t>
            </w:r>
          </w:p>
        </w:tc>
        <w:tc>
          <w:tcPr>
            <w:tcW w:w="598" w:type="dxa"/>
            <w:tcBorders/>
            <w:tcMar>
              <w:start w:w="60" w:type="dxa"/>
              <w:end w:w="0" w:type="dxa"/>
            </w:tcMar>
          </w:tcPr>
          <w:p>
            <w:pPr>
              <w:pStyle w:val="Normal"/>
              <w:jc w:val="both"/>
              <w:rPr/>
            </w:pPr>
            <w:r>
              <w:rPr>
                <w:rFonts w:eastAsia="Times New Roman" w:cs="Times New Roman"/>
                <w:sz w:val="22"/>
                <w:szCs w:val="22"/>
              </w:rPr>
              <w:t>31</w:t>
            </w:r>
          </w:p>
        </w:tc>
      </w:tr>
      <w:tr>
        <w:trPr/>
        <w:tc>
          <w:tcPr>
            <w:tcW w:w="599" w:type="dxa"/>
            <w:tcBorders/>
          </w:tcPr>
          <w:p>
            <w:pPr>
              <w:pStyle w:val="Normal"/>
              <w:jc w:val="center"/>
              <w:rPr/>
            </w:pPr>
            <w:r>
              <w:rPr>
                <w:rFonts w:eastAsia="Times New Roman" w:cs="Times New Roman"/>
                <w:b w:val="false"/>
                <w:bCs w:val="false"/>
                <w:sz w:val="22"/>
                <w:szCs w:val="22"/>
              </w:rPr>
              <w:t>8.1</w:t>
            </w:r>
          </w:p>
        </w:tc>
        <w:tc>
          <w:tcPr>
            <w:tcW w:w="7825" w:type="dxa"/>
            <w:tcBorders/>
            <w:tcMar>
              <w:start w:w="360" w:type="dxa"/>
            </w:tcMar>
          </w:tcPr>
          <w:p>
            <w:pPr>
              <w:pStyle w:val="Normal"/>
              <w:rPr/>
            </w:pPr>
            <w:r>
              <w:rPr>
                <w:rFonts w:eastAsia="Times New Roman" w:cs="Times New Roman"/>
                <w:b w:val="false"/>
                <w:bCs w:val="false"/>
                <w:sz w:val="22"/>
                <w:szCs w:val="22"/>
              </w:rPr>
              <w:t>Practical Challenges Encountered</w:t>
            </w:r>
          </w:p>
        </w:tc>
        <w:tc>
          <w:tcPr>
            <w:tcW w:w="598" w:type="dxa"/>
            <w:tcBorders/>
            <w:tcMar>
              <w:start w:w="60" w:type="dxa"/>
              <w:end w:w="0" w:type="dxa"/>
            </w:tcMar>
          </w:tcPr>
          <w:p>
            <w:pPr>
              <w:pStyle w:val="Normal"/>
              <w:jc w:val="both"/>
              <w:rPr/>
            </w:pPr>
            <w:r>
              <w:rPr>
                <w:rFonts w:eastAsia="Times New Roman" w:cs="Times New Roman"/>
                <w:sz w:val="22"/>
                <w:szCs w:val="22"/>
              </w:rPr>
              <w:t>31</w:t>
            </w:r>
          </w:p>
        </w:tc>
      </w:tr>
      <w:tr>
        <w:trPr/>
        <w:tc>
          <w:tcPr>
            <w:tcW w:w="599" w:type="dxa"/>
            <w:tcBorders/>
          </w:tcPr>
          <w:p>
            <w:pPr>
              <w:pStyle w:val="Normal"/>
              <w:jc w:val="center"/>
              <w:rPr/>
            </w:pPr>
            <w:r>
              <w:rPr>
                <w:rFonts w:eastAsia="Times New Roman" w:cs="Times New Roman"/>
                <w:b w:val="false"/>
                <w:bCs w:val="false"/>
                <w:sz w:val="22"/>
                <w:szCs w:val="22"/>
              </w:rPr>
              <w:t>8.2</w:t>
            </w:r>
          </w:p>
        </w:tc>
        <w:tc>
          <w:tcPr>
            <w:tcW w:w="7825" w:type="dxa"/>
            <w:tcBorders/>
            <w:tcMar>
              <w:start w:w="360" w:type="dxa"/>
            </w:tcMar>
          </w:tcPr>
          <w:p>
            <w:pPr>
              <w:pStyle w:val="Normal"/>
              <w:rPr/>
            </w:pPr>
            <w:r>
              <w:rPr>
                <w:rFonts w:eastAsia="Times New Roman" w:cs="Times New Roman"/>
                <w:b w:val="false"/>
                <w:bCs w:val="false"/>
                <w:sz w:val="22"/>
                <w:szCs w:val="22"/>
              </w:rPr>
              <w:t>Present Limitations</w:t>
            </w:r>
          </w:p>
        </w:tc>
        <w:tc>
          <w:tcPr>
            <w:tcW w:w="598" w:type="dxa"/>
            <w:tcBorders/>
            <w:tcMar>
              <w:start w:w="60" w:type="dxa"/>
              <w:end w:w="0" w:type="dxa"/>
            </w:tcMar>
          </w:tcPr>
          <w:p>
            <w:pPr>
              <w:pStyle w:val="Normal"/>
              <w:jc w:val="both"/>
              <w:rPr/>
            </w:pPr>
            <w:r>
              <w:rPr>
                <w:rFonts w:eastAsia="Times New Roman" w:cs="Times New Roman"/>
                <w:sz w:val="22"/>
                <w:szCs w:val="22"/>
              </w:rPr>
              <w:t>31-32</w:t>
            </w:r>
          </w:p>
        </w:tc>
      </w:tr>
      <w:tr>
        <w:trPr/>
        <w:tc>
          <w:tcPr>
            <w:tcW w:w="599" w:type="dxa"/>
            <w:tcBorders/>
          </w:tcPr>
          <w:p>
            <w:pPr>
              <w:pStyle w:val="Normal"/>
              <w:jc w:val="center"/>
              <w:rPr/>
            </w:pPr>
            <w:r>
              <w:rPr>
                <w:rFonts w:eastAsia="Times New Roman" w:cs="Times New Roman"/>
                <w:b w:val="false"/>
                <w:bCs w:val="false"/>
                <w:sz w:val="22"/>
                <w:szCs w:val="22"/>
              </w:rPr>
              <w:t>8.3</w:t>
            </w:r>
          </w:p>
        </w:tc>
        <w:tc>
          <w:tcPr>
            <w:tcW w:w="7825" w:type="dxa"/>
            <w:tcBorders/>
            <w:tcMar>
              <w:start w:w="360" w:type="dxa"/>
            </w:tcMar>
          </w:tcPr>
          <w:p>
            <w:pPr>
              <w:pStyle w:val="Normal"/>
              <w:rPr/>
            </w:pPr>
            <w:r>
              <w:rPr>
                <w:rFonts w:eastAsia="Times New Roman" w:cs="Times New Roman"/>
                <w:b w:val="false"/>
                <w:bCs w:val="false"/>
                <w:sz w:val="22"/>
                <w:szCs w:val="22"/>
              </w:rPr>
              <w:t>Future Work</w:t>
            </w:r>
          </w:p>
        </w:tc>
        <w:tc>
          <w:tcPr>
            <w:tcW w:w="598" w:type="dxa"/>
            <w:tcBorders/>
            <w:tcMar>
              <w:start w:w="60" w:type="dxa"/>
              <w:end w:w="0" w:type="dxa"/>
            </w:tcMar>
          </w:tcPr>
          <w:p>
            <w:pPr>
              <w:pStyle w:val="Normal"/>
              <w:jc w:val="both"/>
              <w:rPr/>
            </w:pPr>
            <w:r>
              <w:rPr>
                <w:rFonts w:eastAsia="Times New Roman" w:cs="Times New Roman"/>
                <w:sz w:val="22"/>
                <w:szCs w:val="22"/>
              </w:rPr>
              <w:t>32</w:t>
            </w:r>
          </w:p>
        </w:tc>
      </w:tr>
      <w:tr>
        <w:trPr/>
        <w:tc>
          <w:tcPr>
            <w:tcW w:w="599" w:type="dxa"/>
            <w:tcBorders/>
          </w:tcPr>
          <w:p>
            <w:pPr>
              <w:pStyle w:val="Normal"/>
              <w:jc w:val="center"/>
              <w:rPr/>
            </w:pPr>
            <w:r>
              <w:rPr>
                <w:rFonts w:eastAsia="Times New Roman" w:cs="Times New Roman"/>
                <w:b/>
                <w:bCs/>
                <w:sz w:val="22"/>
                <w:szCs w:val="22"/>
              </w:rPr>
              <w:t>9.</w:t>
            </w:r>
          </w:p>
        </w:tc>
        <w:tc>
          <w:tcPr>
            <w:tcW w:w="7825" w:type="dxa"/>
            <w:tcBorders/>
          </w:tcPr>
          <w:p>
            <w:pPr>
              <w:pStyle w:val="Normal"/>
              <w:rPr/>
            </w:pPr>
            <w:r>
              <w:rPr>
                <w:rFonts w:eastAsia="Times New Roman" w:cs="Times New Roman"/>
                <w:b/>
                <w:bCs/>
                <w:sz w:val="22"/>
                <w:szCs w:val="22"/>
              </w:rPr>
              <w:t>Conclusion</w:t>
            </w:r>
          </w:p>
        </w:tc>
        <w:tc>
          <w:tcPr>
            <w:tcW w:w="598" w:type="dxa"/>
            <w:tcBorders/>
            <w:tcMar>
              <w:start w:w="60" w:type="dxa"/>
              <w:end w:w="0" w:type="dxa"/>
            </w:tcMar>
          </w:tcPr>
          <w:p>
            <w:pPr>
              <w:pStyle w:val="Normal"/>
              <w:jc w:val="both"/>
              <w:rPr/>
            </w:pPr>
            <w:r>
              <w:rPr>
                <w:rFonts w:eastAsia="Times New Roman" w:cs="Times New Roman"/>
                <w:sz w:val="22"/>
                <w:szCs w:val="22"/>
              </w:rPr>
              <w:t>33</w:t>
            </w:r>
          </w:p>
        </w:tc>
      </w:tr>
      <w:tr>
        <w:trPr/>
        <w:tc>
          <w:tcPr>
            <w:tcW w:w="599" w:type="dxa"/>
            <w:tcBorders/>
          </w:tcPr>
          <w:p>
            <w:pPr>
              <w:pStyle w:val="Normal"/>
              <w:jc w:val="center"/>
              <w:rPr/>
            </w:pPr>
            <w:r>
              <w:rPr/>
            </w:r>
          </w:p>
        </w:tc>
        <w:tc>
          <w:tcPr>
            <w:tcW w:w="7825" w:type="dxa"/>
            <w:tcBorders/>
          </w:tcPr>
          <w:p>
            <w:pPr>
              <w:pStyle w:val="Normal"/>
              <w:rPr/>
            </w:pPr>
            <w:r>
              <w:rPr>
                <w:rFonts w:eastAsia="Times New Roman" w:cs="Times New Roman"/>
                <w:b/>
                <w:bCs/>
                <w:sz w:val="22"/>
                <w:szCs w:val="22"/>
              </w:rPr>
              <w:t>References</w:t>
            </w:r>
          </w:p>
        </w:tc>
        <w:tc>
          <w:tcPr>
            <w:tcW w:w="598" w:type="dxa"/>
            <w:tcBorders/>
            <w:tcMar>
              <w:start w:w="60" w:type="dxa"/>
              <w:end w:w="0" w:type="dxa"/>
            </w:tcMar>
          </w:tcPr>
          <w:p>
            <w:pPr>
              <w:pStyle w:val="Normal"/>
              <w:jc w:val="both"/>
              <w:rPr/>
            </w:pPr>
            <w:r>
              <w:rPr>
                <w:rFonts w:eastAsia="Times New Roman" w:cs="Times New Roman"/>
                <w:sz w:val="22"/>
                <w:szCs w:val="22"/>
              </w:rPr>
              <w:t>34-35</w:t>
            </w:r>
          </w:p>
        </w:tc>
      </w:tr>
    </w:tbl>
    <w:p>
      <w:pPr>
        <w:pStyle w:val="Normal"/>
        <w:rPr/>
      </w:pPr>
      <w:r>
        <w:rPr/>
      </w:r>
      <w:r>
        <w:br w:type="page"/>
      </w:r>
    </w:p>
    <w:p>
      <w:pPr>
        <w:pStyle w:val="Heading1"/>
        <w:spacing w:before="0" w:after="240"/>
        <w:rPr/>
      </w:pPr>
      <w:r>
        <w:rPr>
          <w:rFonts w:eastAsia="Times New Roman" w:cs="Times New Roman"/>
          <w:b/>
          <w:bCs/>
          <w:sz w:val="28"/>
          <w:szCs w:val="28"/>
        </w:rPr>
        <w:t>CHAPTER 1: INTRODUCTION</w:t>
      </w:r>
    </w:p>
    <w:p>
      <w:pPr>
        <w:pStyle w:val="Heading2"/>
        <w:spacing w:before="240" w:after="120"/>
        <w:rPr/>
      </w:pPr>
      <w:r>
        <w:rPr>
          <w:rFonts w:eastAsia="Times New Roman" w:cs="Times New Roman"/>
          <w:b/>
          <w:bCs/>
          <w:sz w:val="26"/>
          <w:szCs w:val="26"/>
        </w:rPr>
        <w:t>1.1  Background and Motivation</w:t>
      </w:r>
    </w:p>
    <w:p>
      <w:pPr>
        <w:pStyle w:val="Normal"/>
        <w:spacing w:lineRule="auto" w:line="276" w:before="80" w:after="80"/>
        <w:ind w:hanging="0" w:start="0"/>
        <w:jc w:val="both"/>
        <w:rPr/>
      </w:pPr>
      <w:r>
        <w:rPr>
          <w:rFonts w:eastAsia="Times New Roman" w:cs="Times New Roman"/>
          <w:sz w:val="24"/>
          <w:szCs w:val="24"/>
        </w:rPr>
        <w:t>Large Language Models have significantly expanded the scope of question answering systems, but they remain unreliable when used without grounded evidence in domains where correctness and accountability are critical. Insurance regulation is one such domain. Queries in this area often involve statutory obligations, committee structures, policyholder protections, disclosure requirements, and current public regulatory developments. In these settings, a fluent answer is not sufficient; the answer must be supported by traceable evidence from authoritative sources.</w:t>
      </w:r>
    </w:p>
    <w:p>
      <w:pPr>
        <w:pStyle w:val="Normal"/>
        <w:spacing w:lineRule="auto" w:line="276" w:before="80" w:after="80"/>
        <w:ind w:hanging="0" w:start="0"/>
        <w:jc w:val="both"/>
        <w:rPr/>
      </w:pPr>
      <w:r>
        <w:rPr>
          <w:rFonts w:eastAsia="Times New Roman" w:cs="Times New Roman"/>
          <w:sz w:val="24"/>
          <w:szCs w:val="24"/>
        </w:rPr>
        <w:t>The Insurance Regulatory and Development Authority of India (IRDAI) manages a vast regulatory corpus comprising acts, guidelines, circulars, and legal documents across many volumes. The relevant material is spread across regulations, master circulars, framework guidelines, corporate governance documents, and related legal texts. These documents are long, dense, and often difficult to parse automatically. At the same time, not all useful questions can be answered from a static corpus alone. Some user queries depend on the latest public notifications, leadership information, or publicly visible progress updates. This creates a setting in which both local retrieval and current web retrieval become important.</w:t>
      </w:r>
    </w:p>
    <w:p>
      <w:pPr>
        <w:pStyle w:val="Normal"/>
        <w:spacing w:lineRule="auto" w:line="276" w:before="80" w:after="80"/>
        <w:ind w:hanging="0" w:start="0"/>
        <w:jc w:val="both"/>
        <w:rPr/>
      </w:pPr>
      <w:r>
        <w:rPr>
          <w:rFonts w:eastAsia="Times New Roman" w:cs="Times New Roman"/>
          <w:sz w:val="24"/>
          <w:szCs w:val="24"/>
        </w:rPr>
        <w:t>Retrieval-Augmented Generation (RAG) addresses the hallucination problem of large language models by grounding answers in retrieved documents. However, conventional RAG relies on a single static retrieval path, which is insufficient for a domain where questions simultaneously draw from stable regulatory text and evolving public information. This limitation motivates the exploration of agentic architectures that can dynamically decide how to retrieve evidence depending on the nature of each query.</w:t>
      </w:r>
    </w:p>
    <w:p>
      <w:pPr>
        <w:pStyle w:val="Normal"/>
        <w:spacing w:lineRule="auto" w:line="276" w:before="80" w:after="80"/>
        <w:ind w:hanging="0" w:start="0"/>
        <w:jc w:val="both"/>
        <w:rPr/>
      </w:pPr>
      <w:r>
        <w:rPr>
          <w:rFonts w:eastAsia="Times New Roman" w:cs="Times New Roman"/>
          <w:sz w:val="24"/>
          <w:szCs w:val="24"/>
        </w:rPr>
        <w:t>The motivation behind this thesis is therefore twofold. First, it aims to build a practical question answering system over IRDAI documents that is grounded, useful, and technically transparent. Second, it seeks to investigate whether an agentic architecture — with explicit query routing and multi-source evidence collection — is better suited to this regulatory setting than a conventional single-path RAG pipeline.</w:t>
      </w:r>
    </w:p>
    <w:p>
      <w:pPr>
        <w:pStyle w:val="Heading2"/>
        <w:spacing w:before="240" w:after="120"/>
        <w:rPr/>
      </w:pPr>
      <w:r>
        <w:rPr>
          <w:rFonts w:eastAsia="Times New Roman" w:cs="Times New Roman"/>
          <w:b/>
          <w:bCs/>
          <w:sz w:val="26"/>
          <w:szCs w:val="26"/>
        </w:rPr>
        <w:t>1.2  Problem Statement</w:t>
      </w:r>
    </w:p>
    <w:p>
      <w:pPr>
        <w:pStyle w:val="Normal"/>
        <w:spacing w:lineRule="auto" w:line="276" w:before="80" w:after="80"/>
        <w:jc w:val="both"/>
        <w:rPr/>
      </w:pPr>
      <w:r>
        <w:rPr>
          <w:rFonts w:eastAsia="Times New Roman" w:cs="Times New Roman"/>
          <w:sz w:val="24"/>
          <w:szCs w:val="24"/>
        </w:rPr>
        <w:t>Conventional question answering systems are inadequate for regulatory question answering because:</w:t>
      </w:r>
    </w:p>
    <w:p>
      <w:pPr>
        <w:pStyle w:val="ListParagraph"/>
        <w:numPr>
          <w:ilvl w:val="0"/>
          <w:numId w:val="12"/>
        </w:numPr>
        <w:spacing w:lineRule="auto" w:line="276" w:before="60" w:after="60"/>
        <w:rPr/>
      </w:pPr>
      <w:r>
        <w:rPr>
          <w:rFonts w:eastAsia="Times New Roman" w:cs="Times New Roman"/>
          <w:sz w:val="24"/>
          <w:szCs w:val="24"/>
        </w:rPr>
        <w:t>regulatory documents are long, dense, and often poorly structured for machine processing;</w:t>
      </w:r>
    </w:p>
    <w:p>
      <w:pPr>
        <w:pStyle w:val="ListParagraph"/>
        <w:numPr>
          <w:ilvl w:val="0"/>
          <w:numId w:val="12"/>
        </w:numPr>
        <w:spacing w:lineRule="auto" w:line="276" w:before="60" w:after="60"/>
        <w:rPr/>
      </w:pPr>
      <w:r>
        <w:rPr>
          <w:rFonts w:eastAsia="Times New Roman" w:cs="Times New Roman"/>
          <w:sz w:val="24"/>
          <w:szCs w:val="24"/>
        </w:rPr>
        <w:t>answers must remain source-grounded, precise, and resistant to hallucination;</w:t>
      </w:r>
    </w:p>
    <w:p>
      <w:pPr>
        <w:pStyle w:val="ListParagraph"/>
        <w:numPr>
          <w:ilvl w:val="0"/>
          <w:numId w:val="12"/>
        </w:numPr>
        <w:spacing w:lineRule="auto" w:line="276" w:before="60" w:after="60"/>
        <w:rPr/>
      </w:pPr>
      <w:r>
        <w:rPr>
          <w:rFonts w:eastAsia="Times New Roman" w:cs="Times New Roman"/>
          <w:sz w:val="24"/>
          <w:szCs w:val="24"/>
        </w:rPr>
        <w:t>some questions require recent public information that is absent from a static local corpus;</w:t>
      </w:r>
    </w:p>
    <w:p>
      <w:pPr>
        <w:pStyle w:val="ListParagraph"/>
        <w:numPr>
          <w:ilvl w:val="0"/>
          <w:numId w:val="12"/>
        </w:numPr>
        <w:spacing w:lineRule="auto" w:line="276" w:before="60" w:after="60"/>
        <w:rPr/>
      </w:pPr>
      <w:r>
        <w:rPr>
          <w:rFonts w:eastAsia="Times New Roman" w:cs="Times New Roman"/>
          <w:sz w:val="24"/>
          <w:szCs w:val="24"/>
        </w:rPr>
        <w:t>some questions require combining local regulatory evidence with current public web evidence;</w:t>
      </w:r>
    </w:p>
    <w:p>
      <w:pPr>
        <w:pStyle w:val="ListParagraph"/>
        <w:numPr>
          <w:ilvl w:val="0"/>
          <w:numId w:val="12"/>
        </w:numPr>
        <w:spacing w:lineRule="auto" w:line="276" w:before="60" w:after="60"/>
        <w:rPr/>
      </w:pPr>
      <w:r>
        <w:rPr>
          <w:rFonts w:eastAsia="Times New Roman" w:cs="Times New Roman"/>
          <w:sz w:val="24"/>
          <w:szCs w:val="24"/>
        </w:rPr>
        <w:t>evaluation becomes more difficult when route selection itself is part of the system behaviour.</w:t>
      </w:r>
    </w:p>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In short, the core problem addressed by this work is how to design and evaluate a regulatory question answering system that can adaptively retrieve the right kind of evidence, generate grounded answers, and remain practical under real infrastructure constraints.</w:t>
      </w:r>
    </w:p>
    <w:p>
      <w:pPr>
        <w:pStyle w:val="Heading2"/>
        <w:spacing w:before="240" w:after="120"/>
        <w:rPr/>
      </w:pPr>
      <w:r>
        <w:rPr>
          <w:rFonts w:eastAsia="Times New Roman" w:cs="Times New Roman"/>
          <w:b/>
          <w:bCs/>
          <w:sz w:val="26"/>
          <w:szCs w:val="26"/>
        </w:rPr>
        <w:t>1.3  Objectives</w:t>
      </w:r>
    </w:p>
    <w:p>
      <w:pPr>
        <w:pStyle w:val="Normal"/>
        <w:spacing w:lineRule="auto" w:line="276" w:before="80" w:after="80"/>
        <w:jc w:val="both"/>
        <w:rPr/>
      </w:pPr>
      <w:r>
        <w:rPr>
          <w:rFonts w:eastAsia="Times New Roman" w:cs="Times New Roman"/>
          <w:sz w:val="24"/>
          <w:szCs w:val="24"/>
        </w:rPr>
        <w:t>The main objectives of this preliminary thesis are:</w:t>
      </w:r>
    </w:p>
    <w:p>
      <w:pPr>
        <w:pStyle w:val="ListParagraph"/>
        <w:numPr>
          <w:ilvl w:val="0"/>
          <w:numId w:val="18"/>
        </w:numPr>
        <w:spacing w:lineRule="auto" w:line="276" w:before="60" w:after="60"/>
        <w:rPr/>
      </w:pPr>
      <w:r>
        <w:rPr>
          <w:rFonts w:eastAsia="Times New Roman" w:cs="Times New Roman"/>
          <w:sz w:val="24"/>
          <w:szCs w:val="24"/>
        </w:rPr>
        <w:t>To build a reliable question answering system over a corpus of IRDAI regulatory documents.</w:t>
      </w:r>
    </w:p>
    <w:p>
      <w:pPr>
        <w:pStyle w:val="ListParagraph"/>
        <w:numPr>
          <w:ilvl w:val="0"/>
          <w:numId w:val="13"/>
        </w:numPr>
        <w:spacing w:lineRule="auto" w:line="276" w:before="60" w:after="60"/>
        <w:rPr/>
      </w:pPr>
      <w:r>
        <w:rPr>
          <w:rFonts w:eastAsia="Times New Roman" w:cs="Times New Roman"/>
          <w:sz w:val="24"/>
          <w:szCs w:val="24"/>
        </w:rPr>
        <w:t>To move from a conventional RAG pipeline to an adaptive Agentic RAG architecture.</w:t>
      </w:r>
    </w:p>
    <w:p>
      <w:pPr>
        <w:pStyle w:val="ListParagraph"/>
        <w:numPr>
          <w:ilvl w:val="0"/>
          <w:numId w:val="13"/>
        </w:numPr>
        <w:spacing w:lineRule="auto" w:line="276" w:before="60" w:after="60"/>
        <w:rPr/>
      </w:pPr>
      <w:r>
        <w:rPr>
          <w:rFonts w:eastAsia="Times New Roman" w:cs="Times New Roman"/>
          <w:sz w:val="24"/>
          <w:szCs w:val="24"/>
        </w:rPr>
        <w:t>To support three evidence routes: RAG, WEB, and BOTH.</w:t>
      </w:r>
    </w:p>
    <w:p>
      <w:pPr>
        <w:pStyle w:val="ListParagraph"/>
        <w:numPr>
          <w:ilvl w:val="0"/>
          <w:numId w:val="13"/>
        </w:numPr>
        <w:spacing w:lineRule="auto" w:line="276" w:before="60" w:after="60"/>
        <w:rPr/>
      </w:pPr>
      <w:r>
        <w:rPr>
          <w:rFonts w:eastAsia="Times New Roman" w:cs="Times New Roman"/>
          <w:sz w:val="24"/>
          <w:szCs w:val="24"/>
        </w:rPr>
        <w:t>To improve routing quality, retrieval quality, and answer grounding across system iterations.</w:t>
      </w:r>
    </w:p>
    <w:p>
      <w:pPr>
        <w:pStyle w:val="ListParagraph"/>
        <w:numPr>
          <w:ilvl w:val="0"/>
          <w:numId w:val="13"/>
        </w:numPr>
        <w:spacing w:lineRule="auto" w:line="276" w:before="60" w:after="60"/>
        <w:rPr/>
      </w:pPr>
      <w:r>
        <w:rPr>
          <w:rFonts w:eastAsia="Times New Roman" w:cs="Times New Roman"/>
          <w:sz w:val="24"/>
          <w:szCs w:val="24"/>
        </w:rPr>
        <w:t>To establish a practical route-aware evaluation methodology for an Agentic RAG system.</w:t>
      </w:r>
    </w:p>
    <w:p>
      <w:pPr>
        <w:pStyle w:val="Heading2"/>
        <w:spacing w:before="240" w:after="120"/>
        <w:rPr/>
      </w:pPr>
      <w:r>
        <w:rPr>
          <w:rFonts w:eastAsia="Times New Roman" w:cs="Times New Roman"/>
          <w:b/>
          <w:bCs/>
          <w:sz w:val="26"/>
          <w:szCs w:val="26"/>
        </w:rPr>
        <w:t>1.4  Research Questions and Scope</w:t>
      </w:r>
    </w:p>
    <w:p>
      <w:pPr>
        <w:pStyle w:val="Normal"/>
        <w:spacing w:lineRule="auto" w:line="276" w:before="80" w:after="80"/>
        <w:jc w:val="both"/>
        <w:rPr/>
      </w:pPr>
      <w:r>
        <w:rPr>
          <w:rFonts w:eastAsia="Times New Roman" w:cs="Times New Roman"/>
          <w:sz w:val="24"/>
          <w:szCs w:val="24"/>
        </w:rPr>
        <w:t>The thesis is guided by the following research questions:</w:t>
      </w:r>
    </w:p>
    <w:p>
      <w:pPr>
        <w:pStyle w:val="ListParagraph"/>
        <w:numPr>
          <w:ilvl w:val="0"/>
          <w:numId w:val="19"/>
        </w:numPr>
        <w:spacing w:lineRule="auto" w:line="276" w:before="60" w:after="60"/>
        <w:rPr/>
      </w:pPr>
      <w:r>
        <w:rPr>
          <w:rFonts w:eastAsia="Times New Roman" w:cs="Times New Roman"/>
          <w:sz w:val="24"/>
          <w:szCs w:val="24"/>
        </w:rPr>
        <w:t>Can an Agentic RAG system answer regulatory questions more effectively than a standard RAG pipeline in a mixed static-plus-dynamic information setting?</w:t>
      </w:r>
    </w:p>
    <w:p>
      <w:pPr>
        <w:pStyle w:val="ListParagraph"/>
        <w:numPr>
          <w:ilvl w:val="0"/>
          <w:numId w:val="14"/>
        </w:numPr>
        <w:spacing w:lineRule="auto" w:line="276" w:before="60" w:after="60"/>
        <w:rPr/>
      </w:pPr>
      <w:r>
        <w:rPr>
          <w:rFonts w:eastAsia="Times New Roman" w:cs="Times New Roman"/>
          <w:sz w:val="24"/>
          <w:szCs w:val="24"/>
        </w:rPr>
        <w:t>Which architectural changes contributed most to the improvement from v1 to v3?</w:t>
      </w:r>
    </w:p>
    <w:p>
      <w:pPr>
        <w:pStyle w:val="ListParagraph"/>
        <w:numPr>
          <w:ilvl w:val="0"/>
          <w:numId w:val="14"/>
        </w:numPr>
        <w:spacing w:lineRule="auto" w:line="276" w:before="60" w:after="60"/>
        <w:rPr/>
      </w:pPr>
      <w:r>
        <w:rPr>
          <w:rFonts w:eastAsia="Times New Roman" w:cs="Times New Roman"/>
          <w:sz w:val="24"/>
          <w:szCs w:val="24"/>
        </w:rPr>
        <w:t>Which evaluation model provided the best balance of semantic quality and computational feasibility under the available constraints?</w:t>
      </w:r>
    </w:p>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The current work is limited to a preliminary research stage. It focuses on publicly available IRDAI documents, official public web information, and a route-aware benchmark designed for comparative analysis. The system is presented as a research prototype rather than a production-ready regulatory assistant.</w:t>
      </w:r>
    </w:p>
    <w:p>
      <w:pPr>
        <w:pStyle w:val="Normal"/>
        <w:rPr/>
      </w:pPr>
      <w:r>
        <w:rPr/>
      </w:r>
      <w:r>
        <w:br w:type="page"/>
      </w:r>
    </w:p>
    <w:p>
      <w:pPr>
        <w:pStyle w:val="Heading1"/>
        <w:spacing w:before="0" w:after="240"/>
        <w:rPr/>
      </w:pPr>
      <w:r>
        <w:rPr>
          <w:rFonts w:eastAsia="Times New Roman" w:cs="Times New Roman"/>
          <w:b/>
          <w:bCs/>
          <w:sz w:val="28"/>
          <w:szCs w:val="28"/>
        </w:rPr>
        <w:t>CHAPTER 2: LITERATURE REVIEW</w:t>
      </w:r>
    </w:p>
    <w:p>
      <w:pPr>
        <w:pStyle w:val="Heading2"/>
        <w:spacing w:before="240" w:after="120"/>
        <w:rPr/>
      </w:pPr>
      <w:r>
        <w:rPr>
          <w:rFonts w:eastAsia="Times New Roman" w:cs="Times New Roman"/>
          <w:b/>
          <w:bCs/>
          <w:sz w:val="26"/>
          <w:szCs w:val="26"/>
        </w:rPr>
        <w:t>2.1  Retrieval-Augmented Generation</w:t>
      </w:r>
    </w:p>
    <w:p>
      <w:pPr>
        <w:pStyle w:val="BodyText"/>
        <w:spacing w:lineRule="auto" w:line="276" w:before="80" w:after="80"/>
        <w:ind w:hanging="0" w:start="0"/>
        <w:jc w:val="both"/>
        <w:rPr>
          <w:rFonts w:eastAsia="Times New Roman" w:cs="Times New Roman"/>
          <w:sz w:val="24"/>
          <w:szCs w:val="24"/>
        </w:rPr>
      </w:pPr>
      <w:r>
        <w:rPr>
          <w:rFonts w:eastAsia="Times New Roman" w:cs="Times New Roman"/>
          <w:sz w:val="24"/>
          <w:szCs w:val="24"/>
        </w:rPr>
        <w:t>Retrieval-Augmented Generation (RAG) grounds the output of a language model in retrieved documents rather than generating answers purely from model parameters. The key idea is to retrieve relevant passages from an external knowledge source and pass them as context to the language model during generation. This approach was introduced by Lewis et al. [3] and has since become a foundational technique for knowledge-intensive NLP tasks, as it significantly reduces hallucination while allowing the model to access information more current than its training cut-off.</w:t>
      </w:r>
    </w:p>
    <w:p>
      <w:pPr>
        <w:pStyle w:val="BodyText"/>
        <w:spacing w:before="80" w:after="80"/>
        <w:ind w:hanging="0" w:start="0" w:end="0"/>
        <w:jc w:val="both"/>
        <w:rPr>
          <w:rFonts w:ascii="Times New Roman" w:hAnsi="Times New Roman"/>
          <w:color w:val="000000"/>
          <w:sz w:val="24"/>
          <w:szCs w:val="24"/>
        </w:rPr>
      </w:pPr>
      <w:r>
        <w:rPr>
          <w:b w:val="false"/>
          <w:i w:val="false"/>
          <w:caps w:val="false"/>
          <w:smallCaps w:val="false"/>
          <w:color w:val="000000"/>
          <w:spacing w:val="0"/>
          <w:sz w:val="24"/>
          <w:szCs w:val="24"/>
        </w:rPr>
        <w:t>In a standard RAG pipeline, the process involves: (1) indexing documents through chunking and embedding, (2) retrieving top-k relevant chunks for a given query using a similarity measure, and (3) generating an answer conditioned on both the query and the retrieved context. Early implementations used dense retrieval approaches such as DPR (Dense Passage Retrieval) [20], which converts both the user's query and each document passage into numerical vectors (called embeddings) using trained neural network encoders. Passages whose vector representations are closest to the query vector are retrieved as relevant. Subsequent work explored hybrid approaches that combine such dense semantic retrieval with sparse lexical methods such as BM25 [21] — which matches based on exact keyword overlap rather than meaning — to improve both coverage and precision.</w:t>
      </w:r>
      <w:r>
        <w:rPr>
          <w:color w:val="000000"/>
          <w:sz w:val="24"/>
          <w:szCs w:val="24"/>
        </w:rPr>
        <w:t xml:space="preserve"> </w:t>
      </w:r>
    </w:p>
    <w:p>
      <w:pPr>
        <w:pStyle w:val="BodyText"/>
        <w:spacing w:before="80" w:after="80"/>
        <w:ind w:hanging="0" w:start="0" w:end="0"/>
        <w:jc w:val="both"/>
        <w:rPr/>
      </w:pPr>
      <w:r>
        <w:rPr/>
        <w:t>For domain-specific applications such as regulatory QA, conventional RAG faces challenges because regulatory documents are long, structurally complex, and contain dense legal language. Moreover, questions may span multiple documents or require synthesis across a regulatory act and a supplementary circular, making single-pass top-k retrieval insufficient.</w:t>
      </w:r>
    </w:p>
    <w:p>
      <w:pPr>
        <w:pStyle w:val="Heading2"/>
        <w:spacing w:before="240" w:after="120"/>
        <w:rPr/>
      </w:pPr>
      <w:r>
        <w:rPr>
          <w:rFonts w:eastAsia="Times New Roman" w:cs="Times New Roman"/>
          <w:b/>
          <w:bCs/>
          <w:sz w:val="26"/>
          <w:szCs w:val="26"/>
        </w:rPr>
        <w:t>2.2  Agentic AI and Tool-Using Systems</w:t>
      </w:r>
    </w:p>
    <w:p>
      <w:pPr>
        <w:pStyle w:val="BodyText"/>
        <w:spacing w:lineRule="auto" w:line="276" w:before="80" w:after="80"/>
        <w:ind w:hanging="0" w:start="0"/>
        <w:jc w:val="both"/>
        <w:rPr>
          <w:rFonts w:eastAsia="Times New Roman" w:cs="Times New Roman"/>
          <w:sz w:val="24"/>
          <w:szCs w:val="24"/>
        </w:rPr>
      </w:pPr>
      <w:r>
        <w:rPr>
          <w:rFonts w:eastAsia="Times New Roman" w:cs="Times New Roman"/>
          <w:sz w:val="24"/>
          <w:szCs w:val="24"/>
        </w:rPr>
        <w:t>Agentic AI systems go beyond single-pass inference by incorporating decision-making, planning, and tool use within the language model workflow. LangGraph [6], a framework built on top of LangChain [5], provides a graph-based approach to constructing multi-step agent workflows. In LangGraph, each step in a pipeline is represented as a node in a directed graph, with edges defining conditional transitions between steps. This allows developers to define conditional routing logic, state management, and multi-turn reasoning pipelines. This is particularly relevant for queries that require dynamic decisions about which evidence source to consult.</w:t>
      </w:r>
    </w:p>
    <w:p>
      <w:pPr>
        <w:pStyle w:val="BodyText"/>
        <w:spacing w:before="80" w:after="80"/>
        <w:ind w:hanging="0" w:start="0" w:end="0"/>
        <w:jc w:val="both"/>
        <w:rPr>
          <w:rFonts w:ascii="Times New Roman" w:hAnsi="Times New Roman"/>
          <w:color w:val="000000"/>
          <w:sz w:val="24"/>
          <w:szCs w:val="24"/>
        </w:rPr>
      </w:pPr>
      <w:r>
        <w:rPr>
          <w:b w:val="false"/>
          <w:i w:val="false"/>
          <w:caps w:val="false"/>
          <w:smallCaps w:val="false"/>
          <w:color w:val="000000"/>
          <w:spacing w:val="0"/>
          <w:sz w:val="24"/>
          <w:szCs w:val="24"/>
        </w:rPr>
        <w:t>The ReAct [4] framework established that interleaving reasoning traces and action execution improves the reliability of LLM-based agents on complex tasks. In a ReAct-style agent, the model alternates between generating a reasoning thought (e.g., "I need to search for the latest IRDAI circular") and executing an action (e.g., invoking a search tool), which enables more deliberate and verifiable decision-making compared to single-pass generation. More recent work on tool-augmented models and multi-agent orchestration has extended these ideas to settings where different specialized agents handle different subtasks, improving both accuracy and modularity. In the regulatory QA context, the agentic paradigm translates naturally into a router that classifies query intent and dispatches retrieval to the appropriate evidence source.</w:t>
      </w:r>
      <w:r>
        <w:rPr>
          <w:color w:val="000000"/>
          <w:sz w:val="24"/>
          <w:szCs w:val="24"/>
        </w:rPr>
        <w:t xml:space="preserve"> </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r>
    </w:p>
    <w:p>
      <w:pPr>
        <w:pStyle w:val="Heading2"/>
        <w:spacing w:before="240" w:after="120"/>
        <w:rPr/>
      </w:pPr>
      <w:r>
        <w:rPr>
          <w:rFonts w:eastAsia="Times New Roman" w:cs="Times New Roman"/>
          <w:b/>
          <w:bCs/>
          <w:sz w:val="26"/>
          <w:szCs w:val="26"/>
        </w:rPr>
        <w:t>2.3  Hybrid Retrieval Strategies</w:t>
      </w:r>
    </w:p>
    <w:p>
      <w:pPr>
        <w:pStyle w:val="Normal"/>
        <w:spacing w:lineRule="auto" w:line="276" w:before="80" w:after="80"/>
        <w:ind w:hanging="0" w:start="0"/>
        <w:jc w:val="both"/>
        <w:rPr>
          <w:rFonts w:ascii="Times New Roman" w:hAnsi="Times New Roman" w:eastAsia="Times New Roman" w:cs="Times New Roman"/>
          <w:color w:val="000000"/>
          <w:sz w:val="24"/>
          <w:szCs w:val="24"/>
        </w:rPr>
      </w:pPr>
      <w:r>
        <w:rPr>
          <w:rFonts w:eastAsia="Times New Roman" w:cs="Times New Roman"/>
          <w:b w:val="false"/>
          <w:i w:val="false"/>
          <w:caps w:val="false"/>
          <w:smallCaps w:val="false"/>
          <w:color w:val="000000"/>
          <w:spacing w:val="0"/>
          <w:sz w:val="24"/>
          <w:szCs w:val="24"/>
        </w:rPr>
        <w:t>Hybrid retrieval combines the complementary strengths of sparse lexical retrieval and dense semantic retrieval. BM25 (Best Matching 25) [21] is a probabilistic ranking algorithm based on term frequency, inverse document frequency, and document length normalization. It is derived from the probabilistic relevance framework and excels on queries with specific clause references, article numbers, or exact regulatory keywords, because it matches on exact token overlap between the query and the document. Dense retrieval using embedding models such as BAAI/bge-large-en-v1.5 [8] captures semantic similarity that keyword matching misses, particularly for paraphrased or conceptually related queries. The BGE (BAAI General Embedding) family of models are transformer-based text encoders trained with contrastive learning on large-scale text pairs, producing dense vector representations where semantically similar texts have high cosine similarity.</w:t>
      </w:r>
      <w:r>
        <w:rPr>
          <w:rFonts w:eastAsia="Times New Roman" w:cs="Times New Roman"/>
          <w:color w:val="000000"/>
          <w:sz w:val="24"/>
          <w:szCs w:val="24"/>
        </w:rPr>
        <w:t xml:space="preserve"> </w:t>
      </w:r>
    </w:p>
    <w:p>
      <w:pPr>
        <w:pStyle w:val="Normal"/>
        <w:spacing w:lineRule="auto" w:line="276" w:before="80" w:after="80"/>
        <w:ind w:hanging="0" w:start="0"/>
        <w:jc w:val="both"/>
        <w:rPr>
          <w:rFonts w:ascii="Times New Roman" w:hAnsi="Times New Roman" w:eastAsia="Times New Roman" w:cs="Times New Roman"/>
          <w:color w:val="000000"/>
          <w:sz w:val="24"/>
          <w:szCs w:val="24"/>
        </w:rPr>
      </w:pPr>
      <w:r>
        <w:rPr>
          <w:rFonts w:eastAsia="Times New Roman" w:cs="Times New Roman"/>
          <w:b w:val="false"/>
          <w:i w:val="false"/>
          <w:caps w:val="false"/>
          <w:smallCaps w:val="false"/>
          <w:color w:val="000000"/>
          <w:spacing w:val="0"/>
          <w:sz w:val="24"/>
          <w:szCs w:val="24"/>
        </w:rPr>
        <w:t>FAISS (Facebook AI Similarity Search) [10] is an open-source library developed by Meta AI for efficient nearest-neighbor search over large collections of dense vectors. Given a query vector, FAISS can quickly find the most similar document vectors from a corpus of millions of embeddings in milliseconds, making it well suited as the vector store backend in RAG systems. Ensemble retrievers that combine BM25 and FAISS scores — by normalizing and merging the ranked lists from each retriever — have been shown to outperform either approach alone on diverse query sets.</w:t>
      </w:r>
      <w:r>
        <w:rPr>
          <w:rFonts w:eastAsia="Times New Roman" w:cs="Times New Roman"/>
          <w:color w:val="000000"/>
          <w:sz w:val="24"/>
          <w:szCs w:val="24"/>
        </w:rPr>
        <w:t xml:space="preserve"> </w:t>
      </w:r>
    </w:p>
    <w:p>
      <w:pPr>
        <w:pStyle w:val="BodyText"/>
        <w:spacing w:lineRule="auto" w:line="276" w:before="80" w:after="80"/>
        <w:ind w:hanging="0" w:start="0"/>
        <w:jc w:val="both"/>
        <w:rPr>
          <w:rFonts w:ascii="Times New Roman" w:hAnsi="Times New Roman"/>
          <w:color w:val="000000"/>
          <w:sz w:val="24"/>
          <w:szCs w:val="24"/>
        </w:rPr>
      </w:pPr>
      <w:r>
        <w:rPr>
          <w:color w:val="000000"/>
          <w:sz w:val="24"/>
          <w:szCs w:val="24"/>
        </w:rPr>
        <w:t>Parent-document retrieval is a chunking and retrieval strategy in which smaller child chunks are indexed for precise matching while larger parent chunks are returned to the generator for richer context. The idea is that retrieval accuracy benefits from small, focused text segments, but the language model benefits from receiving a broader surrounding passage that provides sufficient context for coherent answer generation. The LangChain framework provides a built-in ParentDocumentRetriever [5] that manages this two-tier relationship by maintaining a mapping between child and parent chunks internally.</w:t>
      </w:r>
    </w:p>
    <w:p>
      <w:pPr>
        <w:pStyle w:val="BodyText"/>
        <w:spacing w:before="80" w:after="80"/>
        <w:ind w:hanging="0" w:start="0" w:end="0"/>
        <w:jc w:val="both"/>
        <w:rPr>
          <w:rFonts w:ascii="Times New Roman" w:hAnsi="Times New Roman"/>
          <w:color w:val="000000"/>
        </w:rPr>
      </w:pPr>
      <w:r>
        <w:rPr>
          <w:color w:val="000000"/>
        </w:rPr>
        <w:t>Cross-encoder rerankers [23] provide a powerful final filtering stage that significantly improves the precision of the retrieved context before it reaches the language model. Unlike bi-encoder retrieval models (which encode query and document independently and compare their embeddings), a cross-encoder takes the query and a candidate document as a single concatenated input and processes them jointly through a transformer model with full cross-attention. This produces a more accurate relevance score at the cost of higher computational expense. The BGE family of rerankers (BAAI/bge-reranker-large) [9] are cross-encoder models that have been specifically trained for passage reranking tasks.</w:t>
      </w:r>
    </w:p>
    <w:p>
      <w:pPr>
        <w:pStyle w:val="Heading2"/>
        <w:spacing w:before="240" w:after="120"/>
        <w:rPr/>
      </w:pPr>
      <w:r>
        <w:rPr>
          <w:rFonts w:eastAsia="Times New Roman" w:cs="Times New Roman"/>
          <w:b/>
          <w:bCs/>
          <w:sz w:val="26"/>
          <w:szCs w:val="26"/>
        </w:rPr>
        <w:t>2.4  LLM-as-a-Judge Evaluation</w:t>
      </w:r>
    </w:p>
    <w:p>
      <w:pPr>
        <w:pStyle w:val="Normal"/>
        <w:spacing w:lineRule="auto" w:line="276" w:before="80" w:after="80"/>
        <w:ind w:hanging="0" w:start="0"/>
        <w:jc w:val="both"/>
        <w:rPr/>
      </w:pPr>
      <w:r>
        <w:rPr>
          <w:rFonts w:eastAsia="Times New Roman" w:cs="Times New Roman"/>
          <w:sz w:val="24"/>
          <w:szCs w:val="24"/>
        </w:rPr>
        <w:t>The LLM-as-a-judge paradigm uses a capable language model to evaluate the quality of generated answers against ground truth and retrieved context. DeepEval [7] is an open-source evaluation framework that implements this paradigm with structured metrics including faithfulness, contextual precision, contextual recall, and answer relevancy. Each metric is computed by prompting a judge model with the question, reference answer, retrieved context, and generated answer, and asking it to produce a reasoning trace and a numerical score.</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t>This approach is more flexible than exact-match or embedding similarity metrics, as it can handle paraphrasing, logical inference, and partial credit. However, the quality of evaluation depends heavily on the reasoning capability of the judge model itself, which is why evaluator selection is itself a non-trivial design decision in this project.</w:t>
      </w:r>
    </w:p>
    <w:p>
      <w:pPr>
        <w:pStyle w:val="Normal"/>
        <w:spacing w:lineRule="auto" w:line="276" w:before="80" w:after="80"/>
        <w:ind w:hanging="0" w:start="0"/>
        <w:jc w:val="both"/>
        <w:rPr>
          <w:rFonts w:ascii="Times New Roman" w:hAnsi="Times New Roman" w:eastAsia="Times New Roman" w:cs="Times New Roman"/>
          <w:color w:val="000000"/>
          <w:sz w:val="24"/>
          <w:szCs w:val="24"/>
        </w:rPr>
      </w:pPr>
      <w:r>
        <w:rPr>
          <w:rFonts w:eastAsia="Times New Roman" w:cs="Times New Roman"/>
          <w:b w:val="false"/>
          <w:i w:val="false"/>
          <w:caps w:val="false"/>
          <w:smallCaps w:val="false"/>
          <w:color w:val="000000"/>
          <w:spacing w:val="0"/>
          <w:sz w:val="24"/>
          <w:szCs w:val="24"/>
        </w:rPr>
        <w:t>RAGAS [26] is another popular RAG evaluation framework that follows a similar LLM-as-a-judge philosophy; it was initially considered for this project but was found to be more suited for pure single-path RAG pipelines rather than the multi-route agentic architecture used here.</w:t>
      </w:r>
      <w:r>
        <w:rPr>
          <w:rFonts w:eastAsia="Times New Roman" w:cs="Times New Roman"/>
          <w:color w:val="000000"/>
          <w:sz w:val="24"/>
          <w:szCs w:val="24"/>
        </w:rPr>
        <w:t xml:space="preserve"> </w:t>
      </w:r>
    </w:p>
    <w:p>
      <w:pPr>
        <w:pStyle w:val="Heading2"/>
        <w:spacing w:before="240" w:after="120"/>
        <w:rPr/>
      </w:pPr>
      <w:r>
        <w:rPr>
          <w:rFonts w:eastAsia="Times New Roman" w:cs="Times New Roman"/>
          <w:b/>
          <w:bCs/>
          <w:sz w:val="26"/>
          <w:szCs w:val="26"/>
        </w:rPr>
        <w:t>2.5  Regulatory NLP</w:t>
      </w:r>
    </w:p>
    <w:p>
      <w:pPr>
        <w:pStyle w:val="Normal"/>
        <w:spacing w:lineRule="auto" w:line="276" w:before="80" w:after="80"/>
        <w:ind w:hanging="0" w:start="0"/>
        <w:jc w:val="both"/>
        <w:rPr/>
      </w:pPr>
      <w:r>
        <w:rPr>
          <w:rFonts w:eastAsia="Times New Roman" w:cs="Times New Roman"/>
          <w:sz w:val="24"/>
          <w:szCs w:val="24"/>
        </w:rPr>
        <w:t>NLP for regulatory and legal documents presents unique challenges. Regulatory texts use highly specialized vocabulary, nested clause structures, and cross-referencing conventions that differ substantially from general-domain corpora. Domain-adaptive approaches such as RAFT (Zhang et al., 2024) demonstrate that fine-tuning language models specifically on domain documents during the generation phase can improve faithfulness on domain-specific QA tasks. However, full fine-tuning requires substantial data and compute resources that are not always available in a research prototype setting.</w:t>
      </w:r>
    </w:p>
    <w:p>
      <w:pPr>
        <w:pStyle w:val="Normal"/>
        <w:spacing w:lineRule="auto" w:line="276" w:before="80" w:after="80"/>
        <w:ind w:hanging="0" w:start="0"/>
        <w:jc w:val="both"/>
        <w:rPr/>
      </w:pPr>
      <w:r>
        <w:rPr>
          <w:rFonts w:eastAsia="Times New Roman" w:cs="Times New Roman"/>
          <w:sz w:val="24"/>
          <w:szCs w:val="24"/>
        </w:rPr>
        <w:t>The IRDAI corpus in particular presents additional challenges due to the presence of mixed English and Hindi content, inconsistent PDF formatting, and the need to track regulatory amendments across multiple circulars and update documents.</w:t>
      </w:r>
    </w:p>
    <w:p>
      <w:pPr>
        <w:pStyle w:val="Heading2"/>
        <w:spacing w:before="240" w:after="120"/>
        <w:rPr/>
      </w:pPr>
      <w:r>
        <w:rPr>
          <w:rFonts w:eastAsia="Times New Roman" w:cs="Times New Roman"/>
          <w:b/>
          <w:bCs/>
          <w:sz w:val="26"/>
          <w:szCs w:val="26"/>
        </w:rPr>
        <w:t>2.6  Research Gap</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t>Existing work on RAG for regulatory documents largely assumes a static single-source retrieval environment. The specific challenge of combining local regulatory corpus retrieval with current official web evidence — and doing so within an agentic framework that explicitly routes queries — has not been addressed for the IRDAI domain. Furthermore, the evaluation of such systems requires a route-aware methodology that goes beyond standard RAG metrics. This thesis addresses both of these gaps.</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r>
    </w:p>
    <w:p>
      <w:pPr>
        <w:pStyle w:val="Heading1"/>
        <w:spacing w:before="0" w:after="240"/>
        <w:rPr/>
      </w:pPr>
      <w:r>
        <w:rPr>
          <w:rFonts w:eastAsia="Times New Roman" w:cs="Times New Roman"/>
          <w:b/>
          <w:bCs/>
          <w:sz w:val="28"/>
          <w:szCs w:val="28"/>
        </w:rPr>
        <w:t>CHAPTER 3: DEVELOPMENT JOURNEY AND DATA PREPARATION</w:t>
      </w:r>
    </w:p>
    <w:p>
      <w:pPr>
        <w:pStyle w:val="Heading2"/>
        <w:spacing w:before="240" w:after="120"/>
        <w:rPr/>
      </w:pPr>
      <w:r>
        <w:rPr>
          <w:rFonts w:eastAsia="Times New Roman" w:cs="Times New Roman"/>
          <w:b/>
          <w:bCs/>
          <w:sz w:val="26"/>
          <w:szCs w:val="26"/>
        </w:rPr>
        <w:t>3.1  Early RAG Prototype</w:t>
      </w:r>
    </w:p>
    <w:p>
      <w:pPr>
        <w:pStyle w:val="Normal"/>
        <w:spacing w:lineRule="auto" w:line="276" w:before="80" w:after="80"/>
        <w:ind w:hanging="0" w:start="0"/>
        <w:jc w:val="both"/>
        <w:rPr/>
      </w:pPr>
      <w:r>
        <w:rPr>
          <w:rFonts w:eastAsia="Times New Roman" w:cs="Times New Roman"/>
          <w:sz w:val="24"/>
          <w:szCs w:val="24"/>
        </w:rPr>
        <w:t>The work began with the goal of building a conventional RAG system over IRDAI regulatory documents. At the initial stage, the intention was to rely entirely on open-source Large Language Models (LLMs) instead of proprietary APIs, motivated by the need for flexibility, cost-effectiveness, and deeper system-level understanding. The plan involved utilizing institute’s GPU resources available to run these models locally.</w:t>
      </w:r>
    </w:p>
    <w:p>
      <w:pPr>
        <w:pStyle w:val="Normal"/>
        <w:spacing w:lineRule="auto" w:line="276" w:before="80" w:after="80"/>
        <w:ind w:hanging="0" w:start="0"/>
        <w:jc w:val="both"/>
        <w:rPr/>
      </w:pPr>
      <w:r>
        <w:rPr>
          <w:rFonts w:eastAsia="Times New Roman" w:cs="Times New Roman"/>
          <w:sz w:val="24"/>
          <w:szCs w:val="24"/>
        </w:rPr>
        <w:t>The first prototype followed the standard RAG sequence: PDF loading using PyPDFLoader (a LangChain [5] document loader that uses the pypdf library to extract text page-by-page from PDF files), text chunking using RecursiveCharacterTextSplitter [5] (a LangChain text splitter that recursively splits text using a hierarchy of separators — paragraph breaks, newlines, spaces, and individual characters — to produce chunks that preserve semantic boundaries as much as possible), embedding generation using the sentence-transformers/all-MiniLM-L6-v2 model [24] (a lightweight embedding model that converts text into compact numerical vectors, enabling fast similarity-based retrieval), storage in a FAISS [10] vector database, query-based retrieval (top-k documents), and answer generation using Mistral-7B-Instruct [18] (a 7-billion-parameter instruction-tuned language model developed by Mistral AI, designed for efficient inference and strong instruction-following). The system was designed to answer domain-specific questions related to policyholder protection, which are critical in the insurance domain.</w:t>
      </w:r>
    </w:p>
    <w:p>
      <w:pPr>
        <w:pStyle w:val="Normal"/>
        <w:spacing w:lineRule="auto" w:line="276" w:before="80" w:after="80"/>
        <w:ind w:hanging="0" w:start="0"/>
        <w:jc w:val="both"/>
        <w:rPr/>
      </w:pPr>
      <w:r>
        <w:rPr>
          <w:rFonts w:eastAsia="Times New Roman" w:cs="Times New Roman"/>
          <w:sz w:val="24"/>
          <w:szCs w:val="24"/>
        </w:rPr>
        <w:t>This first prototype was useful because it established the feasibility of domain-specific question answering over the regulatory corpus. It also created a baseline against which later architectural changes could be judged. During the early experimentation phase, hyperparameter tuning was performed on key retrieval settings. Experiments were conducted across chunk sizes of 500 and 800 tokens, and retrieval depths of k=4 and k=7. The evaluation dataset at this stage consisted of 3 targeted questions focused on policyholder protection, with human-verified ground truth answers.</w:t>
      </w:r>
    </w:p>
    <w:p>
      <w:pPr>
        <w:pStyle w:val="Normal"/>
        <w:spacing w:lineRule="auto" w:line="276" w:before="80" w:after="80"/>
        <w:ind w:hanging="0" w:start="0"/>
        <w:jc w:val="both"/>
        <w:rPr/>
      </w:pPr>
      <w:r>
        <w:rPr>
          <w:rFonts w:eastAsia="Times New Roman" w:cs="Times New Roman"/>
          <w:sz w:val="24"/>
          <w:szCs w:val="24"/>
        </w:rPr>
        <w:t>The results demonstrated that the configuration with chunk size = 800 and k = 4 achieved the best performance across all evaluation metrics. Larger chunks preserved regulatory context better — complete clauses and sub-sections remain intact — while a lower k reduced the amount of irrelevant information introduced during retrieval. These insights directly influenced the design choices in later versions of the system.</w:t>
      </w:r>
    </w:p>
    <w:p>
      <w:pPr>
        <w:pStyle w:val="Normal"/>
        <w:spacing w:lineRule="auto" w:line="276" w:before="80" w:after="80"/>
        <w:ind w:hanging="0" w:start="0"/>
        <w:jc w:val="both"/>
        <w:rPr/>
      </w:pPr>
      <w:r>
        <w:rPr>
          <w:rFonts w:eastAsia="Times New Roman" w:cs="Times New Roman"/>
          <w:sz w:val="24"/>
          <w:szCs w:val="24"/>
        </w:rPr>
        <w:t>At the same time, the limitations of a purely static RAG design became clear. Questions that depended on current public information — such as recent official announcements or the latest visible institutional status of initiatives — could not be answered adequately from the local corpus alone. This observation eventually motivated the transition to an agentic architecture.</w:t>
      </w:r>
    </w:p>
    <w:p>
      <w:pPr>
        <w:pStyle w:val="Heading2"/>
        <w:spacing w:before="240" w:after="120"/>
        <w:rPr/>
      </w:pPr>
      <w:r>
        <w:rPr>
          <w:rFonts w:eastAsia="Times New Roman" w:cs="Times New Roman"/>
          <w:b/>
          <w:bCs/>
          <w:sz w:val="26"/>
          <w:szCs w:val="26"/>
        </w:rPr>
        <w:t>3.2  Corpus Collection and Preprocessing</w:t>
      </w:r>
    </w:p>
    <w:p>
      <w:pPr>
        <w:pStyle w:val="Normal"/>
        <w:spacing w:lineRule="auto" w:line="276" w:before="80" w:after="80"/>
        <w:ind w:hanging="0" w:start="0"/>
        <w:jc w:val="both"/>
        <w:rPr/>
      </w:pPr>
      <w:r>
        <w:rPr>
          <w:rFonts w:eastAsia="Times New Roman" w:cs="Times New Roman"/>
          <w:sz w:val="24"/>
          <w:szCs w:val="24"/>
        </w:rPr>
        <w:t>The local knowledge base was built from approximately twenty IRDAI PDF documents collected from the official IRDAI website. These documents included regulations, circulars, governance documents, and framework guidelines relevant to insurance regulation and policyholder protection. In later iterations, the effective corpus corresponded to roughly 699 parsed PDF pages.</w:t>
      </w:r>
    </w:p>
    <w:p>
      <w:pPr>
        <w:pStyle w:val="Normal"/>
        <w:spacing w:lineRule="auto" w:line="276" w:before="80" w:after="80"/>
        <w:jc w:val="both"/>
        <w:rPr/>
      </w:pPr>
      <w:r>
        <w:rPr>
          <w:rFonts w:eastAsia="Times New Roman" w:cs="Times New Roman"/>
          <w:sz w:val="24"/>
          <w:szCs w:val="24"/>
        </w:rPr>
        <w:t>Preprocessing this corpus was one of the most time-consuming parts of the project. The regulatory PDFs were not uniformly clean. Several documents contained:</w:t>
      </w:r>
    </w:p>
    <w:p>
      <w:pPr>
        <w:pStyle w:val="ListParagraph"/>
        <w:numPr>
          <w:ilvl w:val="0"/>
          <w:numId w:val="12"/>
        </w:numPr>
        <w:spacing w:lineRule="auto" w:line="276" w:before="60" w:after="60"/>
        <w:rPr/>
      </w:pPr>
      <w:r>
        <w:rPr>
          <w:rFonts w:eastAsia="Times New Roman" w:cs="Times New Roman"/>
          <w:sz w:val="24"/>
          <w:szCs w:val="24"/>
        </w:rPr>
        <w:t>mixed English and Hindi text;</w:t>
      </w:r>
    </w:p>
    <w:p>
      <w:pPr>
        <w:pStyle w:val="ListParagraph"/>
        <w:numPr>
          <w:ilvl w:val="0"/>
          <w:numId w:val="12"/>
        </w:numPr>
        <w:spacing w:lineRule="auto" w:line="276" w:before="60" w:after="60"/>
        <w:rPr/>
      </w:pPr>
      <w:r>
        <w:rPr>
          <w:rFonts w:eastAsia="Times New Roman" w:cs="Times New Roman"/>
          <w:sz w:val="24"/>
          <w:szCs w:val="24"/>
        </w:rPr>
        <w:t>manual effort was required to remove Hindi text, symbols, and formatting inconsistencies;</w:t>
      </w:r>
    </w:p>
    <w:p>
      <w:pPr>
        <w:pStyle w:val="ListParagraph"/>
        <w:numPr>
          <w:ilvl w:val="0"/>
          <w:numId w:val="12"/>
        </w:numPr>
        <w:spacing w:lineRule="auto" w:line="276" w:before="60" w:after="60"/>
        <w:rPr/>
      </w:pPr>
      <w:r>
        <w:rPr>
          <w:rFonts w:eastAsia="Times New Roman" w:cs="Times New Roman"/>
          <w:sz w:val="24"/>
          <w:szCs w:val="24"/>
        </w:rPr>
        <w:t>layout artifacts, inconsistent spacing, and broken lines;</w:t>
      </w:r>
    </w:p>
    <w:p>
      <w:pPr>
        <w:pStyle w:val="ListParagraph"/>
        <w:numPr>
          <w:ilvl w:val="0"/>
          <w:numId w:val="12"/>
        </w:numPr>
        <w:spacing w:lineRule="auto" w:line="276" w:before="60" w:after="60"/>
        <w:rPr/>
      </w:pPr>
      <w:r>
        <w:rPr>
          <w:rFonts w:eastAsia="Times New Roman" w:cs="Times New Roman"/>
          <w:sz w:val="24"/>
          <w:szCs w:val="24"/>
        </w:rPr>
        <w:t>sections that were visually clear to a human reader but did not map cleanly to machine-readable text.</w:t>
      </w:r>
    </w:p>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As a result, significant manual inspection and iterative cleaning were required before the documents could be used reliably for retrieval. These preprocessing difficulties were not merely peripheral engineering issues. In a regulatory QA system, retrieval quality is directly affected by how documents are segmented, indexed, and represented. The later improvements in the system therefore depended heavily on lessons learned during this stage of data preparation.</w:t>
      </w:r>
    </w:p>
    <w:p>
      <w:pPr>
        <w:pStyle w:val="Heading2"/>
        <w:spacing w:before="240" w:after="120"/>
        <w:rPr/>
      </w:pPr>
      <w:r>
        <w:rPr>
          <w:rFonts w:eastAsia="Times New Roman" w:cs="Times New Roman"/>
          <w:b/>
          <w:bCs/>
          <w:sz w:val="26"/>
          <w:szCs w:val="26"/>
        </w:rPr>
        <w:t>3.3  Infrastructure Constraints and Migration</w:t>
      </w:r>
    </w:p>
    <w:p>
      <w:pPr>
        <w:pStyle w:val="Normal"/>
        <w:spacing w:lineRule="auto" w:line="276" w:before="80" w:after="80"/>
        <w:ind w:hanging="0" w:start="0"/>
        <w:jc w:val="both"/>
        <w:rPr/>
      </w:pPr>
      <w:r>
        <w:rPr>
          <w:rFonts w:eastAsia="Times New Roman" w:cs="Times New Roman"/>
          <w:sz w:val="24"/>
          <w:szCs w:val="24"/>
        </w:rPr>
        <w:t>A major practical challenge throughout the project was compute availability. The original plan was to develop and evaluate the system using institutional GPU resources. In practice, those resources were often unreliable, especially during periods of heavy shared usage. Running the full pipeline required two capable LLMs simultaneously — one for main answer generation and another for evaluation — which exceeded the available VRAM (32–40 GB) when running locally.</w:t>
      </w:r>
    </w:p>
    <w:p>
      <w:pPr>
        <w:pStyle w:val="Normal"/>
        <w:spacing w:lineRule="auto" w:line="276" w:before="80" w:after="80"/>
        <w:ind w:hanging="0" w:start="0"/>
        <w:jc w:val="both"/>
        <w:rPr/>
      </w:pPr>
      <w:r>
        <w:rPr>
          <w:rFonts w:eastAsia="Times New Roman" w:cs="Times New Roman"/>
          <w:sz w:val="24"/>
          <w:szCs w:val="24"/>
        </w:rPr>
        <w:t>This became a serious bottleneck because the project required both answer generation and evaluation, and evaluation frameworks such as RAGAS [26] or DeepEval [7] depend on a separate judge model in addition to the main QA system. The difficulty of running multiple capable models under local constraints led to two important changes. First, experimentation moved to Kaggle [14], where a more stable setup based on dual T4 GPUs (~30 GB combined VRAM) made longer runs possible. Second, the project gradually shifted from a strictly local open-source-only plan to a hybrid practical approach that used hosted inference via "Groq API [13] for key components when necessary.</w:t>
      </w:r>
    </w:p>
    <w:p>
      <w:pPr>
        <w:pStyle w:val="Normal"/>
        <w:spacing w:lineRule="auto" w:line="276" w:before="80" w:after="80"/>
        <w:ind w:hanging="0" w:start="0"/>
        <w:jc w:val="both"/>
        <w:rPr/>
      </w:pPr>
      <w:r>
        <w:rPr>
          <w:rFonts w:eastAsia="Times New Roman" w:cs="Times New Roman"/>
          <w:sz w:val="24"/>
          <w:szCs w:val="24"/>
        </w:rPr>
        <w:t>This change was not merely a convenience; it was required to keep the research moving under time and hardware constraints. Initially, models from the Groq API were also used for evaluation, but significant limitations were encountered including rate limits, token usage restrictions, and frequent interruptions during batch evaluation. To overcome API limitations for evaluation, the project shifted to running larger open-source models locally on Kaggle GPUs.</w:t>
      </w:r>
    </w:p>
    <w:p>
      <w:pPr>
        <w:pStyle w:val="Heading2"/>
        <w:spacing w:before="240" w:after="120"/>
        <w:rPr/>
      </w:pPr>
      <w:r>
        <w:rPr>
          <w:rFonts w:eastAsia="Times New Roman" w:cs="Times New Roman"/>
          <w:b/>
          <w:bCs/>
          <w:sz w:val="26"/>
          <w:szCs w:val="26"/>
        </w:rPr>
        <w:t>3.4  Expansion from Static RAG to Agentic RAG</w:t>
      </w:r>
    </w:p>
    <w:p>
      <w:pPr>
        <w:pStyle w:val="Normal"/>
        <w:spacing w:lineRule="auto" w:line="276" w:before="80" w:after="80"/>
        <w:ind w:hanging="0" w:start="0"/>
        <w:jc w:val="both"/>
        <w:rPr/>
      </w:pPr>
      <w:r>
        <w:rPr>
          <w:rFonts w:eastAsia="Times New Roman" w:cs="Times New Roman"/>
          <w:sz w:val="24"/>
          <w:szCs w:val="24"/>
        </w:rPr>
        <w:t>As development continued, the scope of the system broadened considerably. The initial emphasis was largely on policyholder-oriented questions that could be answered from the local corpus. Later, the use cases expanded to support multiple stakeholders within the insurance ecosystem, including:</w:t>
      </w:r>
    </w:p>
    <w:p>
      <w:pPr>
        <w:pStyle w:val="ListParagraph"/>
        <w:numPr>
          <w:ilvl w:val="0"/>
          <w:numId w:val="12"/>
        </w:numPr>
        <w:spacing w:lineRule="auto" w:line="276" w:before="60" w:after="60"/>
        <w:rPr/>
      </w:pPr>
      <w:r>
        <w:rPr>
          <w:rFonts w:eastAsia="Times New Roman" w:cs="Times New Roman"/>
          <w:sz w:val="24"/>
          <w:szCs w:val="24"/>
        </w:rPr>
        <w:t>insurance companies verifying whether new products comply with current IRDAI regulations;</w:t>
      </w:r>
    </w:p>
    <w:p>
      <w:pPr>
        <w:pStyle w:val="ListParagraph"/>
        <w:numPr>
          <w:ilvl w:val="0"/>
          <w:numId w:val="12"/>
        </w:numPr>
        <w:spacing w:lineRule="auto" w:line="276" w:before="60" w:after="60"/>
        <w:rPr/>
      </w:pPr>
      <w:r>
        <w:rPr>
          <w:rFonts w:eastAsia="Times New Roman" w:cs="Times New Roman"/>
          <w:sz w:val="24"/>
          <w:szCs w:val="24"/>
        </w:rPr>
        <w:t>customers comparing different insurance products and understanding policy details;</w:t>
      </w:r>
    </w:p>
    <w:p>
      <w:pPr>
        <w:pStyle w:val="ListParagraph"/>
        <w:numPr>
          <w:ilvl w:val="0"/>
          <w:numId w:val="12"/>
        </w:numPr>
        <w:spacing w:lineRule="auto" w:line="276" w:before="60" w:after="60"/>
        <w:rPr/>
      </w:pPr>
      <w:r>
        <w:rPr>
          <w:rFonts w:eastAsia="Times New Roman" w:cs="Times New Roman"/>
          <w:sz w:val="24"/>
          <w:szCs w:val="24"/>
        </w:rPr>
        <w:t>general users accessing regulatory insights and current public information.</w:t>
      </w:r>
    </w:p>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This shift changed the core architecture of the system. Instead of assuming that all questions should be answered through a single retrieval pipeline, the system began to classify queries into three routes using LangGraph [6] as the orchestration framework: RAG (for questions answerable from the local IRDAI corpus), WEB (for questions that require recent official public information), and BOTH (for hybrid questions that require local regulatory evidence together with current public web evidence).</w:t>
      </w:r>
    </w:p>
    <w:p>
      <w:pPr>
        <w:pStyle w:val="Normal"/>
        <w:spacing w:lineRule="auto" w:line="276" w:before="80" w:after="80"/>
        <w:ind w:hanging="0" w:start="0"/>
        <w:jc w:val="both"/>
        <w:rPr/>
      </w:pPr>
      <w:r>
        <w:rPr>
          <w:rFonts w:eastAsia="Times New Roman" w:cs="Times New Roman"/>
          <w:sz w:val="24"/>
          <w:szCs w:val="24"/>
        </w:rPr>
        <w:t>In the initial implementation of the agentic system, a single open-source model — Mistral-7B-Instruct [18] — was used for both answer generation and query routing via LangGraph. However, this approach did not yield satisfactory results, as the model struggled with accurate query classification and complex reasoning tasks. This led to the multi-model architecture described in the following chapter. This transition marked the conceptual move from a conventional RAG system to an Agentic RAG system and also made evaluation substantially more complex, because the correctness of the route itself became part of the system behavior.</w:t>
      </w:r>
    </w:p>
    <w:p>
      <w:pPr>
        <w:pStyle w:val="Normal"/>
        <w:rPr/>
      </w:pPr>
      <w:r>
        <w:rPr/>
      </w:r>
      <w:r>
        <w:br w:type="page"/>
      </w:r>
    </w:p>
    <w:p>
      <w:pPr>
        <w:pStyle w:val="Heading1"/>
        <w:spacing w:before="0" w:after="240"/>
        <w:rPr/>
      </w:pPr>
      <w:r>
        <w:rPr>
          <w:rFonts w:eastAsia="Times New Roman" w:cs="Times New Roman"/>
          <w:b/>
          <w:bCs/>
          <w:sz w:val="28"/>
          <w:szCs w:val="28"/>
        </w:rPr>
        <w:t>CHAPTER 4: SYSTEM ARCHITECTURE</w:t>
      </w:r>
    </w:p>
    <w:p>
      <w:pPr>
        <w:pStyle w:val="Heading2"/>
        <w:spacing w:before="240" w:after="120"/>
        <w:rPr/>
      </w:pPr>
      <w:r>
        <w:rPr>
          <w:rFonts w:eastAsia="Times New Roman" w:cs="Times New Roman"/>
          <w:b/>
          <w:bCs/>
          <w:sz w:val="26"/>
          <w:szCs w:val="26"/>
        </w:rPr>
        <w:t>4.1  High-Level Overview</w:t>
      </w:r>
    </w:p>
    <w:p>
      <w:pPr>
        <w:pStyle w:val="Normal"/>
        <w:spacing w:lineRule="auto" w:line="276" w:before="80" w:after="80"/>
        <w:ind w:hanging="0" w:start="0"/>
        <w:jc w:val="both"/>
        <w:rPr>
          <w:rFonts w:ascii="Times New Roman" w:hAnsi="Times New Roman" w:eastAsia="Times New Roman" w:cs="Times New Roman"/>
          <w:color w:val="000000"/>
          <w:sz w:val="24"/>
          <w:szCs w:val="24"/>
        </w:rPr>
      </w:pPr>
      <w:r>
        <w:rPr>
          <w:rFonts w:eastAsia="Times New Roman" w:cs="Times New Roman"/>
          <w:b w:val="false"/>
          <w:i w:val="false"/>
          <w:caps w:val="false"/>
          <w:smallCaps w:val="false"/>
          <w:color w:val="000000"/>
          <w:spacing w:val="0"/>
          <w:sz w:val="24"/>
          <w:szCs w:val="24"/>
        </w:rPr>
        <w:t>The final Agentic RAG system follows a four-stage pipeline orchestrated using LangGraph [6]. LangGraph models the pipeline as a directed state graph in which each node represents a processing step (routing, retrieval, reranking, or generation) and edges define conditional transitions based on the router's classification output. The pipeline processes each incoming query through routing, evidence retrieval, reranking, and answer generation in sequence.</w:t>
      </w:r>
      <w:r>
        <w:rPr>
          <w:rFonts w:eastAsia="Times New Roman" w:cs="Times New Roman"/>
          <w:color w:val="000000"/>
          <w:sz w:val="24"/>
          <w:szCs w:val="24"/>
        </w:rPr>
        <w:t xml:space="preserve"> </w:t>
      </w:r>
    </w:p>
    <w:p>
      <w:pPr>
        <w:pStyle w:val="Normal"/>
        <w:spacing w:before="80" w:after="0"/>
        <w:rPr>
          <w:rFonts w:ascii="Times New Roman" w:hAnsi="Times New Roman" w:eastAsia="Times New Roman" w:cs="Times New Roman"/>
          <w:b/>
          <w:bCs/>
          <w:sz w:val="22"/>
          <w:szCs w:val="22"/>
        </w:rPr>
      </w:pPr>
      <w:r>
        <w:rPr>
          <w:rFonts w:eastAsia="Times New Roman" w:cs="Times New Roman"/>
          <w:b/>
          <w:bCs/>
          <w:sz w:val="22"/>
          <w:szCs w:val="22"/>
        </w:rPr>
        <w:drawing>
          <wp:anchor distT="0" distB="0" distL="0" distR="0" simplePos="0" relativeHeight="3" behindDoc="0" locked="0" layoutInCell="0" allowOverlap="1">
            <wp:simplePos x="0" y="0"/>
            <wp:positionH relativeFrom="column">
              <wp:align>center</wp:align>
            </wp:positionH>
            <wp:positionV relativeFrom="paragraph">
              <wp:posOffset>109220</wp:posOffset>
            </wp:positionV>
            <wp:extent cx="5731510" cy="594741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731510" cy="5947410"/>
                    </a:xfrm>
                    <a:prstGeom prst="rect">
                      <a:avLst/>
                    </a:prstGeom>
                    <a:noFill/>
                  </pic:spPr>
                </pic:pic>
              </a:graphicData>
            </a:graphic>
          </wp:anchor>
        </w:drawing>
      </w:r>
    </w:p>
    <w:p>
      <w:pPr>
        <w:pStyle w:val="Normal"/>
        <w:spacing w:before="0" w:after="0"/>
        <w:rPr/>
      </w:pPr>
      <w:r>
        <w:rPr>
          <w:rFonts w:eastAsia="Courier New" w:cs="Courier New" w:ascii="Courier New" w:hAnsi="Courier New"/>
          <w:sz w:val="18"/>
          <w:szCs w:val="18"/>
        </w:rPr>
        <w:t xml:space="preserve">                  </w:t>
      </w:r>
    </w:p>
    <w:p>
      <w:pPr>
        <w:pStyle w:val="Normal"/>
        <w:spacing w:before="80" w:after="160"/>
        <w:jc w:val="center"/>
        <w:rPr/>
      </w:pPr>
      <w:r>
        <w:rPr>
          <w:rFonts w:eastAsia="Times New Roman" w:cs="Times New Roman"/>
          <w:i/>
          <w:iCs/>
          <w:sz w:val="20"/>
          <w:szCs w:val="20"/>
        </w:rPr>
        <w:t>Figure 1. High-level architecture of the Agentic RAG system.</w:t>
      </w:r>
    </w:p>
    <w:p>
      <w:pPr>
        <w:pStyle w:val="Normal"/>
        <w:spacing w:lineRule="auto" w:line="276" w:before="80" w:after="80"/>
        <w:ind w:hanging="0" w:start="0"/>
        <w:jc w:val="both"/>
        <w:rPr/>
      </w:pPr>
      <w:r>
        <w:rPr>
          <w:rFonts w:eastAsia="Times New Roman" w:cs="Times New Roman"/>
          <w:sz w:val="24"/>
          <w:szCs w:val="24"/>
        </w:rPr>
        <w:t>This overall design is more suitable for regulatory question answering than a single-path architecture because it allows the system to distinguish between questions about stable regulatory text and questions about current public developments. Each stage is independent and can be updated without redesigning the entire pipeline.</w:t>
      </w:r>
    </w:p>
    <w:p>
      <w:pPr>
        <w:pStyle w:val="Heading2"/>
        <w:spacing w:before="240" w:after="120"/>
        <w:rPr/>
      </w:pPr>
      <w:r>
        <w:rPr>
          <w:rFonts w:eastAsia="Times New Roman" w:cs="Times New Roman"/>
          <w:b/>
          <w:bCs/>
          <w:sz w:val="26"/>
          <w:szCs w:val="26"/>
        </w:rPr>
        <w:t>4.2  Query Routing and Evidence Modes</w:t>
      </w:r>
    </w:p>
    <w:p>
      <w:pPr>
        <w:pStyle w:val="Normal"/>
        <w:spacing w:lineRule="auto" w:line="276" w:before="80" w:after="80"/>
        <w:ind w:hanging="0" w:start="0"/>
        <w:jc w:val="both"/>
        <w:rPr/>
      </w:pPr>
      <w:r>
        <w:rPr>
          <w:rFonts w:eastAsia="Times New Roman" w:cs="Times New Roman"/>
          <w:sz w:val="24"/>
          <w:szCs w:val="24"/>
        </w:rPr>
        <w:t>The central agentic decision in the system is route selection. The LangGraph state machine manages the routing logic, passing the classified route as state to the downstream retrieval nodes. The three supported routes are defined as follows:</w:t>
      </w:r>
    </w:p>
    <w:p>
      <w:pPr>
        <w:pStyle w:val="ListParagraph"/>
        <w:numPr>
          <w:ilvl w:val="0"/>
          <w:numId w:val="20"/>
        </w:numPr>
        <w:spacing w:lineRule="auto" w:line="276" w:before="60" w:after="60"/>
        <w:rPr/>
      </w:pPr>
      <w:r>
        <w:rPr>
          <w:rFonts w:eastAsia="Times New Roman" w:cs="Times New Roman"/>
          <w:b/>
          <w:bCs/>
          <w:sz w:val="24"/>
          <w:szCs w:val="24"/>
        </w:rPr>
        <w:t xml:space="preserve">RAG: </w:t>
      </w:r>
      <w:r>
        <w:rPr>
          <w:rFonts w:eastAsia="Times New Roman" w:cs="Times New Roman"/>
          <w:sz w:val="24"/>
          <w:szCs w:val="24"/>
        </w:rPr>
        <w:t>the answer should be constructed from the local corpus of IRDAI documents. This is appropriate for questions about specific regulations, circular provisions, governance requirements, or policyholder protections that are documented in the static corpus.</w:t>
      </w:r>
    </w:p>
    <w:p>
      <w:pPr>
        <w:pStyle w:val="ListParagraph"/>
        <w:numPr>
          <w:ilvl w:val="0"/>
          <w:numId w:val="15"/>
        </w:numPr>
        <w:spacing w:lineRule="auto" w:line="276" w:before="60" w:after="60"/>
        <w:rPr/>
      </w:pPr>
      <w:r>
        <w:rPr>
          <w:rFonts w:eastAsia="Times New Roman" w:cs="Times New Roman"/>
          <w:b/>
          <w:bCs/>
          <w:sz w:val="24"/>
          <w:szCs w:val="24"/>
        </w:rPr>
        <w:t xml:space="preserve">WEB: </w:t>
      </w:r>
      <w:r>
        <w:rPr>
          <w:rFonts w:eastAsia="Times New Roman" w:cs="Times New Roman"/>
          <w:sz w:val="24"/>
          <w:szCs w:val="24"/>
        </w:rPr>
        <w:t>the answer depends primarily on current public information from official sources. This is appropriate for questions about recent appointments, the latest status of public initiatives, or newly announced regulatory changes.</w:t>
      </w:r>
    </w:p>
    <w:p>
      <w:pPr>
        <w:pStyle w:val="ListParagraph"/>
        <w:numPr>
          <w:ilvl w:val="0"/>
          <w:numId w:val="15"/>
        </w:numPr>
        <w:spacing w:lineRule="auto" w:line="276" w:before="60" w:after="60"/>
        <w:rPr/>
      </w:pPr>
      <w:r>
        <w:rPr>
          <w:rFonts w:eastAsia="Times New Roman" w:cs="Times New Roman"/>
          <w:b/>
          <w:bCs/>
          <w:sz w:val="24"/>
          <w:szCs w:val="24"/>
        </w:rPr>
        <w:t xml:space="preserve">BOTH: </w:t>
      </w:r>
      <w:r>
        <w:rPr>
          <w:rFonts w:eastAsia="Times New Roman" w:cs="Times New Roman"/>
          <w:sz w:val="24"/>
          <w:szCs w:val="24"/>
        </w:rPr>
        <w:t>the answer requires combining local regulatory material with current public web evidence. This is the most complex route and is appropriate for questions that mix stable regulatory text with current-status information.</w:t>
      </w:r>
    </w:p>
    <w:p>
      <w:pPr>
        <w:pStyle w:val="Normal"/>
        <w:spacing w:before="80" w:after="0"/>
        <w:rPr/>
      </w:pPr>
      <w:r>
        <w:rPr/>
        <w:t>In the final system (v2 and v3), the routing model is llama-3.3-70b-versatile [16], a 70-billion-parameter instruction-tuned model from Meta's Llama 3 family accessed via the Groq API [13]. The Llama 3 family of models was developed by Meta AI and released under an open-source licence. These models were pre-trained on over 15 trillion tokens and fine-tuned with instruction-following and reinforcement learning from human feedback (RLHF). The "versatile" variant is optimized for general-purpose instruction following, making it well-suited for the structured classification task required by the router.</w:t>
      </w:r>
    </w:p>
    <w:p>
      <w:pPr>
        <w:pStyle w:val="Normal"/>
        <w:spacing w:lineRule="auto" w:line="276" w:before="80" w:after="80"/>
        <w:ind w:hanging="0" w:start="0"/>
        <w:jc w:val="both"/>
        <w:rPr/>
      </w:pPr>
      <w:r>
        <w:rPr>
          <w:rFonts w:eastAsia="Times New Roman" w:cs="Times New Roman"/>
          <w:sz w:val="24"/>
          <w:szCs w:val="24"/>
        </w:rPr>
        <w:t>The router acts as a control mechanism for the rest of the pipeline. Errors at this stage can cause the system to search the wrong evidence space entirely, which is why routing accuracy became a central focus of the version-to-version improvement story. The router produces a confidence score alongside its route classification, providing an additional signal for downstream quality control.</w:t>
      </w:r>
    </w:p>
    <w:p>
      <w:pPr>
        <w:pStyle w:val="Heading2"/>
        <w:spacing w:before="240" w:after="120"/>
        <w:rPr/>
      </w:pPr>
      <w:r>
        <w:rPr>
          <w:rFonts w:eastAsia="Times New Roman" w:cs="Times New Roman"/>
          <w:b/>
          <w:bCs/>
          <w:sz w:val="26"/>
          <w:szCs w:val="26"/>
        </w:rPr>
        <w:t>4.3  Local Retrieval Pipeline</w:t>
      </w:r>
    </w:p>
    <w:p>
      <w:pPr>
        <w:pStyle w:val="Normal"/>
        <w:spacing w:lineRule="auto" w:line="276" w:before="80" w:after="80"/>
        <w:ind w:hanging="0" w:start="0"/>
        <w:jc w:val="both"/>
        <w:rPr/>
      </w:pPr>
      <w:r>
        <w:rPr>
          <w:rFonts w:eastAsia="Times New Roman" w:cs="Times New Roman"/>
          <w:sz w:val="24"/>
          <w:szCs w:val="24"/>
        </w:rPr>
        <w:t>The local retrieval pipeline handles all queries routed to RAG or BOTH. It evolved substantially across system versions, but the final v3 design operates as follows.</w:t>
      </w:r>
    </w:p>
    <w:p>
      <w:pPr>
        <w:pStyle w:val="Normal"/>
        <w:spacing w:before="60" w:after="0"/>
        <w:rPr/>
      </w:pPr>
      <w:r>
        <w:rPr/>
      </w:r>
    </w:p>
    <w:p>
      <w:pPr>
        <w:pStyle w:val="BodyText"/>
        <w:spacing w:before="80" w:after="40"/>
        <w:rPr>
          <w:rFonts w:eastAsia="Times New Roman" w:cs="Times New Roman"/>
          <w:sz w:val="24"/>
          <w:szCs w:val="24"/>
        </w:rPr>
      </w:pPr>
      <w:r>
        <w:rPr>
          <w:rStyle w:val="Strong"/>
          <w:rFonts w:eastAsia="Times New Roman" w:cs="Times New Roman"/>
          <w:sz w:val="24"/>
          <w:szCs w:val="24"/>
        </w:rPr>
        <w:t>Document Ingestion and Chunking (Parent-Child Design):</w:t>
      </w:r>
    </w:p>
    <w:p>
      <w:pPr>
        <w:pStyle w:val="BodyText"/>
        <w:spacing w:before="80" w:after="40"/>
        <w:ind w:hanging="0" w:start="0" w:end="0"/>
        <w:rPr/>
      </w:pPr>
      <w:r>
        <w:rPr/>
        <w:t>The v3 system uses a parent-child chunking strategy, which is a two-tier document segmentation approach designed to resolve the fundamental tension between retrieval precision and generation context quality.</w:t>
      </w:r>
    </w:p>
    <w:p>
      <w:pPr>
        <w:pStyle w:val="BodyText"/>
        <w:spacing w:before="80" w:after="40"/>
        <w:ind w:hanging="0" w:start="0" w:end="0"/>
        <w:rPr/>
      </w:pPr>
      <w:r>
        <w:rPr/>
        <w:t>In a conventional single-level chunking scheme, the same chunk that is retrieved by the search engine is also passed directly to the language model for answer generation. This creates a trade-off: small chunks are easier to match precisely to a query, but they may lack sufficient surrounding context for the language model to generate a coherent and complete answer. Conversely, large chunks provide rich context but are harder to match precisely, since they contain more text that may be irrelevant to the query.</w:t>
      </w:r>
    </w:p>
    <w:p>
      <w:pPr>
        <w:pStyle w:val="BodyText"/>
        <w:spacing w:before="80" w:after="40"/>
        <w:ind w:hanging="0" w:start="0" w:end="0"/>
        <w:rPr/>
      </w:pPr>
      <w:r>
        <w:rPr/>
        <w:t>The parent-child scheme resolves this by maintaining two levels of chunks derived from the same source documents. </w:t>
      </w:r>
      <w:r>
        <w:rPr>
          <w:rStyle w:val="Strong"/>
        </w:rPr>
        <w:t>Child chunks</w:t>
      </w:r>
      <w:r>
        <w:rPr/>
        <w:t> are small, fine-grained text segments that are indexed in the vector store and used for retrieval search. When a child chunk is retrieved as relevant to a query, the system does not pass the child chunk itself to the language model. Instead, it looks up the </w:t>
      </w:r>
      <w:r>
        <w:rPr>
          <w:rStyle w:val="Strong"/>
        </w:rPr>
        <w:t>parent chunk</w:t>
      </w:r>
      <w:r>
        <w:rPr/>
        <w:t> — a larger text segment that contains the child chunk along with its surrounding context — and passes the parent chunk to the generator. This way, retrieval benefits from the precision of small chunks, while generation benefits from the richness of larger passages.</w:t>
      </w:r>
    </w:p>
    <w:p>
      <w:pPr>
        <w:pStyle w:val="BodyText"/>
        <w:spacing w:before="80" w:after="40"/>
        <w:ind w:hanging="0" w:start="0" w:end="0"/>
        <w:rPr/>
      </w:pPr>
      <w:r>
        <w:rPr/>
        <w:t>In the v3 system, the two tiers are configured as follows:</w:t>
      </w:r>
    </w:p>
    <w:p>
      <w:pPr>
        <w:pStyle w:val="BodyText"/>
        <w:numPr>
          <w:ilvl w:val="0"/>
          <w:numId w:val="4"/>
        </w:numPr>
        <w:tabs>
          <w:tab w:val="clear" w:pos="720"/>
          <w:tab w:val="left" w:pos="0" w:leader="none"/>
        </w:tabs>
        <w:spacing w:before="80" w:after="0"/>
        <w:ind w:hanging="283" w:start="709" w:end="0"/>
        <w:rPr/>
      </w:pPr>
      <w:r>
        <w:rPr/>
        <w:t>Child chunks are created with chunk size = 400 tokens and overlap = 60 tokens. These are indexed in the FAISS [10] vector store for precise semantic retrieval.</w:t>
      </w:r>
    </w:p>
    <w:p>
      <w:pPr>
        <w:pStyle w:val="BodyText"/>
        <w:numPr>
          <w:ilvl w:val="0"/>
          <w:numId w:val="4"/>
        </w:numPr>
        <w:tabs>
          <w:tab w:val="clear" w:pos="720"/>
          <w:tab w:val="left" w:pos="0" w:leader="none"/>
        </w:tabs>
        <w:spacing w:before="80" w:after="283"/>
        <w:ind w:hanging="283" w:start="709" w:end="0"/>
        <w:rPr/>
      </w:pPr>
      <w:r>
        <w:rPr/>
        <w:t>Parent chunks are created with chunk size = 1,400 tokens and overlap = 150 tokens. These are what the language model actually receives as context, providing richer surrounding information.</w:t>
      </w:r>
    </w:p>
    <w:p>
      <w:pPr>
        <w:pStyle w:val="BodyText"/>
        <w:spacing w:before="80" w:after="40"/>
        <w:ind w:hanging="0" w:start="0" w:end="0"/>
        <w:rPr/>
      </w:pPr>
      <w:r>
        <w:rPr/>
        <w:t>The text splitting at both levels is performed using LangChain's RecursiveCharacterTextSplitter [5], which recursively applies a hierarchy of separators (paragraph breaks, newlines, spaces) to split text into chunks that respect natural document boundaries as much as possible.</w:t>
      </w:r>
    </w:p>
    <w:p>
      <w:pPr>
        <w:pStyle w:val="BodyText"/>
        <w:spacing w:before="80" w:after="40"/>
        <w:ind w:hanging="0" w:start="0" w:end="0"/>
        <w:rPr/>
      </w:pPr>
      <w:r>
        <w:rPr/>
      </w:r>
    </w:p>
    <w:p>
      <w:pPr>
        <w:pStyle w:val="Normal"/>
        <w:spacing w:before="80" w:after="40"/>
        <w:rPr/>
      </w:pPr>
      <w:r>
        <w:rPr>
          <w:rFonts w:eastAsia="Times New Roman" w:cs="Times New Roman"/>
          <w:b/>
          <w:bCs/>
          <w:sz w:val="24"/>
          <w:szCs w:val="24"/>
        </w:rPr>
        <w:t>Hybrid Retrieval (BM25 + FAISS Ensemble):</w:t>
      </w:r>
    </w:p>
    <w:p>
      <w:pPr>
        <w:pStyle w:val="BodyText"/>
        <w:spacing w:lineRule="auto" w:line="276" w:before="80" w:after="80"/>
        <w:ind w:hanging="0" w:start="0"/>
        <w:jc w:val="both"/>
        <w:rPr>
          <w:rFonts w:eastAsia="Times New Roman" w:cs="Times New Roman"/>
          <w:sz w:val="24"/>
          <w:szCs w:val="24"/>
        </w:rPr>
      </w:pPr>
      <w:r>
        <w:rPr>
          <w:rFonts w:eastAsia="Times New Roman" w:cs="Times New Roman"/>
          <w:sz w:val="24"/>
          <w:szCs w:val="24"/>
        </w:rPr>
        <w:t>The retrieval pipeline uses a hybrid approach that combines two fundamentally different retrieval strategies — sparse lexical retrieval and dense semantic retrieval — to maximize coverage across different query types.</w:t>
      </w:r>
    </w:p>
    <w:p>
      <w:pPr>
        <w:pStyle w:val="BodyText"/>
        <w:spacing w:before="80" w:after="80"/>
        <w:ind w:hanging="0" w:start="0" w:end="0"/>
        <w:jc w:val="both"/>
        <w:rPr/>
      </w:pPr>
      <w:r>
        <w:rPr>
          <w:rStyle w:val="Strong"/>
        </w:rPr>
        <w:t>BM25 (Best Matching 25) [21]</w:t>
      </w:r>
      <w:r>
        <w:rPr/>
        <w:t> is the sparse lexical retrieval component. BM25 is a probabilistic ranking function rooted in the classical information retrieval tradition. Given a query, BM25 scores each document based on the frequency of query terms in the document (term frequency), the rarity of those terms across the entire corpus (inverse document frequency), and a document length normalization factor that prevents longer documents from being unfairly favoured. BM25 is particularly effective for regulatory queries that reference specific clause numbers, section titles, or exact regulatory terminology (e.g., "Section 4(2)(d) of the Insurance Act"), because it matches on exact token overlap. In the v3 system, BM25 operates over the parent chunks to preserve strong keyword coverage on clause-specific questions.</w:t>
      </w:r>
    </w:p>
    <w:p>
      <w:pPr>
        <w:pStyle w:val="BodyText"/>
        <w:spacing w:before="80" w:after="80"/>
        <w:ind w:hanging="0" w:start="0" w:end="0"/>
        <w:jc w:val="both"/>
        <w:rPr/>
      </w:pPr>
      <w:r>
        <w:rPr>
          <w:rStyle w:val="Strong"/>
        </w:rPr>
        <w:t>FAISS (Facebook AI Similarity Search) [10]</w:t>
      </w:r>
      <w:r>
        <w:rPr/>
        <w:t> is the dense semantic retrieval component. FAISS is a library developed by Meta AI that provides highly efficient approximate nearest-neighbor search over dense vector spaces. In the v3 system, all child chunks are embedded into 1024-dimensional dense vectors using the BAAI/bge-large-en-v1.5 [8] embedding model — a transformer-based text encoder from the BGE (BAAI General Embedding) family that was trained using contrastive learning on large-scale text pairs to produce representations where semantically similar texts have high cosine similarity. When a query arrives, it is embedded using the same model, and FAISS retrieves the child chunks whose embeddings are closest to the query embedding. The system then uses LangChain's ParentDocumentRetriever [5] to look up the corresponding parent chunk for each retrieved child, ensuring that the language model receives the larger context passage rather than the small retrieval unit.</w:t>
      </w:r>
    </w:p>
    <w:p>
      <w:pPr>
        <w:pStyle w:val="BodyText"/>
        <w:spacing w:before="80" w:after="80"/>
        <w:ind w:hanging="0" w:start="0" w:end="0"/>
        <w:jc w:val="both"/>
        <w:rPr/>
      </w:pPr>
      <w:r>
        <w:rPr/>
        <w:t>The </w:t>
      </w:r>
      <w:r>
        <w:rPr>
          <w:rStyle w:val="Strong"/>
        </w:rPr>
        <w:t>ensemble weighting</w:t>
      </w:r>
      <w:r>
        <w:rPr/>
        <w:t> between the two retrieval legs is query-aware. The system analyses the query to determine whether it is clause-specific or broader and conceptual. The default weighting sets BM25 = 0.35 and Semantic = 0.65, while for clause-specific queries, the weighting shifts to BM25 = 0.60 and Semantic = 0.40. The two ranked lists are merged by normalizing the scores from each retriever and computing a weighted combination.</w:t>
      </w:r>
    </w:p>
    <w:p>
      <w:pPr>
        <w:pStyle w:val="BodyText"/>
        <w:spacing w:before="80" w:after="80"/>
        <w:ind w:hanging="0" w:start="0" w:end="0"/>
        <w:jc w:val="both"/>
        <w:rPr/>
      </w:pPr>
      <w:r>
        <w:rPr/>
      </w:r>
    </w:p>
    <w:p>
      <w:pPr>
        <w:pStyle w:val="Normal"/>
        <w:spacing w:before="80" w:after="40"/>
        <w:rPr/>
      </w:pPr>
      <w:r>
        <w:rPr>
          <w:rFonts w:eastAsia="Times New Roman" w:cs="Times New Roman"/>
          <w:b/>
          <w:bCs/>
          <w:sz w:val="24"/>
          <w:szCs w:val="24"/>
        </w:rPr>
        <w:t>Reranking:</w:t>
      </w:r>
    </w:p>
    <w:p>
      <w:pPr>
        <w:pStyle w:val="BodyText"/>
        <w:spacing w:lineRule="auto" w:line="276" w:before="80" w:after="80"/>
        <w:ind w:hanging="0" w:start="0"/>
        <w:jc w:val="both"/>
        <w:rPr>
          <w:rFonts w:eastAsia="Times New Roman" w:cs="Times New Roman"/>
          <w:sz w:val="24"/>
          <w:szCs w:val="24"/>
        </w:rPr>
      </w:pPr>
      <w:r>
        <w:rPr>
          <w:rFonts w:eastAsia="Times New Roman" w:cs="Times New Roman"/>
          <w:sz w:val="24"/>
          <w:szCs w:val="24"/>
        </w:rPr>
        <w:t>After the ensemble retriever returns a set of candidate chunks, a </w:t>
      </w:r>
      <w:r>
        <w:rPr>
          <w:rStyle w:val="Strong"/>
          <w:rFonts w:eastAsia="Times New Roman" w:cs="Times New Roman"/>
          <w:sz w:val="24"/>
          <w:szCs w:val="24"/>
        </w:rPr>
        <w:t>cross-encoder reranker</w:t>
      </w:r>
      <w:r>
        <w:rPr>
          <w:rFonts w:eastAsia="Times New Roman" w:cs="Times New Roman"/>
          <w:sz w:val="24"/>
          <w:szCs w:val="24"/>
        </w:rPr>
        <w:t> is applied as a final precision-improvement stage. Cross-encoder reranking [23] is a fundamentally different approach from the bi-encoder retrieval used in the initial search stage. In bi-encoder retrieval (the FAISS-based stage above), the query and each document are encoded independently into separate embeddings, and relevance is estimated by the similarity between these independently computed vectors. This is computationally efficient but cannot capture fine-grained interactions between specific query words and specific document words.</w:t>
      </w:r>
    </w:p>
    <w:p>
      <w:pPr>
        <w:pStyle w:val="BodyText"/>
        <w:spacing w:before="80" w:after="80"/>
        <w:ind w:hanging="0" w:start="0" w:end="0"/>
        <w:jc w:val="both"/>
        <w:rPr/>
      </w:pPr>
      <w:r>
        <w:rPr/>
        <w:t>A cross-encoder, by contrast, takes the query and a single candidate document as a concatenated input pair and processes them jointly through a full transformer model. Because the transformer's self-attention mechanism operates over the combined query-document sequence, every query token can attend to every document token and vice versa. This produces a much more nuanced relevance judgment — for example, it can detect that a document contains the right regulatory clause but applies to a different policy type than the query specifies — at the cost of being too slow to run over the entire corpus (which is why it is used only as a second-stage reranker on the small set of candidates returned by the first-stage retriever).</w:t>
      </w:r>
    </w:p>
    <w:p>
      <w:pPr>
        <w:pStyle w:val="BodyText"/>
        <w:spacing w:before="80" w:after="80"/>
        <w:ind w:hanging="0" w:start="0" w:end="0"/>
        <w:jc w:val="both"/>
        <w:rPr/>
      </w:pPr>
      <w:r>
        <w:rPr/>
        <w:t>In the v3 system, the cross-encoder reranker used is </w:t>
      </w:r>
      <w:r>
        <w:rPr>
          <w:rStyle w:val="Strong"/>
        </w:rPr>
        <w:t>BAAI/bge-reranker-large</w:t>
      </w:r>
      <w:r>
        <w:rPr/>
        <w:t> [9], a model from the BGE family that was specifically trained for passage reranking tasks. The reranker re-scores each candidate chunk against the query, and the top-5 highest-scoring chunks are selected as the final context for answer generation.</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r>
    </w:p>
    <w:p>
      <w:pPr>
        <w:pStyle w:val="Heading2"/>
        <w:spacing w:before="240" w:after="120"/>
        <w:rPr/>
      </w:pPr>
      <w:r>
        <w:rPr>
          <w:rFonts w:eastAsia="Times New Roman" w:cs="Times New Roman"/>
          <w:b/>
          <w:bCs/>
          <w:sz w:val="26"/>
          <w:szCs w:val="26"/>
        </w:rPr>
        <w:t>4.4 Web Retrieval Strategy</w:t>
      </w:r>
    </w:p>
    <w:p>
      <w:pPr>
        <w:pStyle w:val="BodyText"/>
        <w:spacing w:lineRule="auto" w:line="276" w:before="80" w:after="80"/>
        <w:ind w:hanging="0" w:start="0"/>
        <w:jc w:val="both"/>
        <w:rPr>
          <w:rFonts w:eastAsia="Times New Roman" w:cs="Times New Roman"/>
          <w:sz w:val="24"/>
          <w:szCs w:val="24"/>
        </w:rPr>
      </w:pPr>
      <w:r>
        <w:rPr>
          <w:rFonts w:eastAsia="Times New Roman" w:cs="Times New Roman"/>
          <w:sz w:val="24"/>
          <w:szCs w:val="24"/>
        </w:rPr>
        <w:t>For queries routed to WEB or BOTH, the system performs web retrieval to collect current public information. Unlike local corpus retrieval, web retrieval introduces the additional challenge of source trustworthiness — in a regulatory setting, an answer drawn from an unofficial blog or a news aggregator is far less reliable than one drawn from an official government source.</w:t>
      </w:r>
    </w:p>
    <w:p>
      <w:pPr>
        <w:pStyle w:val="BodyText"/>
        <w:spacing w:before="80" w:after="80"/>
        <w:ind w:hanging="0" w:start="0" w:end="0"/>
        <w:jc w:val="both"/>
        <w:rPr/>
      </w:pPr>
      <w:r>
        <w:rPr/>
        <w:t>To address this, the system uses a </w:t>
      </w:r>
      <w:r>
        <w:rPr>
          <w:rStyle w:val="Strong"/>
        </w:rPr>
        <w:t>domain-aware web retrieval strategy</w:t>
      </w:r>
      <w:r>
        <w:rPr/>
        <w:t> rather than unrestricted open-web search. The strategy works as follows:</w:t>
      </w:r>
    </w:p>
    <w:p>
      <w:pPr>
        <w:pStyle w:val="BodyText"/>
        <w:spacing w:before="80" w:after="80"/>
        <w:ind w:hanging="0" w:start="0" w:end="0"/>
        <w:jc w:val="both"/>
        <w:rPr/>
      </w:pPr>
      <w:r>
        <w:rPr>
          <w:rStyle w:val="Strong"/>
        </w:rPr>
        <w:t>Domain prioritization.</w:t>
      </w:r>
      <w:r>
        <w:rPr/>
        <w:t> The system maintains a curated list of trusted domains organized by category:</w:t>
      </w:r>
    </w:p>
    <w:p>
      <w:pPr>
        <w:pStyle w:val="BodyText"/>
        <w:numPr>
          <w:ilvl w:val="0"/>
          <w:numId w:val="5"/>
        </w:numPr>
        <w:tabs>
          <w:tab w:val="clear" w:pos="720"/>
          <w:tab w:val="left" w:pos="0" w:leader="none"/>
        </w:tabs>
        <w:spacing w:before="80" w:after="0"/>
        <w:ind w:hanging="283" w:start="709" w:end="0"/>
        <w:jc w:val="both"/>
        <w:rPr/>
      </w:pPr>
      <w:r>
        <w:rPr>
          <w:rStyle w:val="Strong"/>
        </w:rPr>
        <w:t>Official regulatory domains</w:t>
      </w:r>
      <w:r>
        <w:rPr/>
        <w:t> (highest priority): irdai.gov.in, legislative.gov.in, and related government portals that host official circulars, gazette notifications, and regulatory orders.</w:t>
      </w:r>
    </w:p>
    <w:p>
      <w:pPr>
        <w:pStyle w:val="BodyText"/>
        <w:numPr>
          <w:ilvl w:val="0"/>
          <w:numId w:val="5"/>
        </w:numPr>
        <w:tabs>
          <w:tab w:val="clear" w:pos="720"/>
          <w:tab w:val="left" w:pos="0" w:leader="none"/>
        </w:tabs>
        <w:spacing w:before="80" w:after="0"/>
        <w:ind w:hanging="283" w:start="709" w:end="0"/>
        <w:jc w:val="both"/>
        <w:rPr/>
      </w:pPr>
      <w:r>
        <w:rPr>
          <w:rStyle w:val="Strong"/>
        </w:rPr>
        <w:t>Insurer disclosure domains</w:t>
      </w:r>
      <w:r>
        <w:rPr/>
        <w:t> (medium priority): Official websites of insurance companies (e.g., licindia.in, sbilife.co.in), which host mandatory public disclosures, product filings, and compliance reports.</w:t>
      </w:r>
    </w:p>
    <w:p>
      <w:pPr>
        <w:pStyle w:val="BodyText"/>
        <w:numPr>
          <w:ilvl w:val="0"/>
          <w:numId w:val="5"/>
        </w:numPr>
        <w:tabs>
          <w:tab w:val="clear" w:pos="720"/>
          <w:tab w:val="left" w:pos="0" w:leader="none"/>
        </w:tabs>
        <w:spacing w:before="80" w:after="283"/>
        <w:ind w:hanging="283" w:start="709" w:end="0"/>
        <w:jc w:val="both"/>
        <w:rPr/>
      </w:pPr>
      <w:r>
        <w:rPr>
          <w:rStyle w:val="Strong"/>
        </w:rPr>
        <w:t>Blocked sources</w:t>
      </w:r>
      <w:r>
        <w:rPr/>
        <w:t>: General news aggregators, forum-style websites, and unofficial financial advice portals are explicitly excluded from the search results.</w:t>
      </w:r>
    </w:p>
    <w:p>
      <w:pPr>
        <w:pStyle w:val="BodyText"/>
        <w:spacing w:before="80" w:after="80"/>
        <w:ind w:hanging="0" w:start="0" w:end="0"/>
        <w:jc w:val="both"/>
        <w:rPr/>
      </w:pPr>
      <w:r>
        <w:rPr>
          <w:rStyle w:val="Strong"/>
        </w:rPr>
        <w:t>Search execution.</w:t>
      </w:r>
      <w:r>
        <w:rPr/>
        <w:t> The system constructs a search query from the user's original question and submits it to a web search API with domain-restriction parameters. The search results are filtered to retain only snippets from the trusted domain categories listed above.</w:t>
      </w:r>
    </w:p>
    <w:p>
      <w:pPr>
        <w:pStyle w:val="BodyText"/>
        <w:spacing w:before="80" w:after="80"/>
        <w:ind w:hanging="0" w:start="0" w:end="0"/>
        <w:jc w:val="both"/>
        <w:rPr/>
      </w:pPr>
      <w:r>
        <w:rPr>
          <w:rStyle w:val="Strong"/>
        </w:rPr>
        <w:t>Snippet processing.</w:t>
      </w:r>
      <w:r>
        <w:rPr/>
        <w:t> The retrieved web snippets are cleaned, deduplicated, and formatted into evidence passages that follow the same structure as local corpus evidence. In the BOTH route, web snippets are concatenated with the reranked local corpus chunks before being passed to the generator, with source labels (WEB or LOCAL) preserved so that the generator can distinguish between the two evidence types.</w:t>
      </w:r>
    </w:p>
    <w:p>
      <w:pPr>
        <w:pStyle w:val="BodyText"/>
        <w:spacing w:before="80" w:after="80"/>
        <w:ind w:hanging="0" w:start="0" w:end="0"/>
        <w:jc w:val="both"/>
        <w:rPr/>
      </w:pPr>
      <w:r>
        <w:rPr/>
        <w:t>This restriction is important in a regulatory setting because answer quality depends not only on whether information is found, but also on whether the source is institutionally trustworthy.</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r>
    </w:p>
    <w:p>
      <w:pPr>
        <w:pStyle w:val="Heading2"/>
        <w:spacing w:before="240" w:after="120"/>
        <w:rPr/>
      </w:pPr>
      <w:r>
        <w:rPr>
          <w:rFonts w:eastAsia="Times New Roman" w:cs="Times New Roman"/>
          <w:b/>
          <w:bCs/>
          <w:sz w:val="26"/>
          <w:szCs w:val="26"/>
        </w:rPr>
        <w:t>4.5 Answer Generation</w:t>
      </w:r>
    </w:p>
    <w:p>
      <w:pPr>
        <w:pStyle w:val="Normal"/>
        <w:spacing w:lineRule="auto" w:line="276" w:before="80" w:after="80"/>
        <w:ind w:hanging="0" w:start="0"/>
        <w:jc w:val="both"/>
        <w:rPr>
          <w:rFonts w:ascii="Times New Roman" w:hAnsi="Times New Roman" w:eastAsia="Times New Roman" w:cs="Times New Roman"/>
          <w:b w:val="false"/>
          <w:i w:val="false"/>
          <w:caps w:val="false"/>
          <w:smallCaps w:val="false"/>
          <w:color w:val="000000"/>
          <w:spacing w:val="0"/>
          <w:sz w:val="24"/>
          <w:szCs w:val="24"/>
        </w:rPr>
      </w:pPr>
      <w:r>
        <w:rPr>
          <w:rFonts w:eastAsia="Times New Roman" w:cs="Times New Roman"/>
          <w:b w:val="false"/>
          <w:i w:val="false"/>
          <w:caps w:val="false"/>
          <w:smallCaps w:val="false"/>
          <w:color w:val="000000"/>
          <w:spacing w:val="0"/>
          <w:sz w:val="24"/>
          <w:szCs w:val="24"/>
        </w:rPr>
        <w:t>The final answer is generated by openai/gpt-oss-120b accessed via the Groq API [13]. Groq is a cloud inference platform that provides API access to a range of open-source language models hosted on Groq's proprietary Language Processing Unit (LPU) hardware, which is optimized for low-latency transformer inference. This model was selected after iterative experimentation across multiple candidates, as it provided strong reasoning ability for multi-step regulatory questions, reliable instruction following and structured output generation, and the best practical balance of capability and API feasibility under Groq's free-tier constraints.</w:t>
      </w:r>
    </w:p>
    <w:p>
      <w:pPr>
        <w:pStyle w:val="BodyText"/>
        <w:spacing w:lineRule="auto" w:line="276" w:before="80" w:after="80"/>
        <w:ind w:hanging="0" w:start="0"/>
        <w:jc w:val="both"/>
        <w:rPr>
          <w:rFonts w:ascii="Times New Roman" w:hAnsi="Times New Roman" w:eastAsia="Times New Roman" w:cs="Times New Roman"/>
          <w:b w:val="false"/>
          <w:i w:val="false"/>
          <w:caps w:val="false"/>
          <w:smallCaps w:val="false"/>
          <w:color w:val="000000"/>
          <w:spacing w:val="0"/>
          <w:sz w:val="24"/>
          <w:szCs w:val="24"/>
        </w:rPr>
      </w:pPr>
      <w:r>
        <w:rPr>
          <w:rStyle w:val="Strong"/>
          <w:rFonts w:eastAsia="Times New Roman" w:cs="Times New Roman"/>
          <w:i w:val="false"/>
          <w:caps w:val="false"/>
          <w:smallCaps w:val="false"/>
          <w:color w:val="000000"/>
          <w:spacing w:val="0"/>
          <w:sz w:val="26"/>
          <w:szCs w:val="26"/>
        </w:rPr>
        <w:t>4.5.1 Groq Free-Tier Constraints and Justification</w:t>
      </w:r>
    </w:p>
    <w:p>
      <w:pPr>
        <w:pStyle w:val="BodyText"/>
        <w:spacing w:before="80" w:after="80"/>
        <w:ind w:hanging="0" w:start="0" w:end="0"/>
        <w:jc w:val="both"/>
        <w:rPr>
          <w:rFonts w:ascii="Times New Roman" w:hAnsi="Times New Roman"/>
          <w:color w:val="000000"/>
        </w:rPr>
      </w:pPr>
      <w:r>
        <w:rPr>
          <w:color w:val="000000"/>
        </w:rPr>
        <w:t>The system uses Groq's free tier for the routing and generation API calls. The free tier imposes the following constraints [13]:</w:t>
      </w:r>
    </w:p>
    <w:p>
      <w:pPr>
        <w:pStyle w:val="BodyText"/>
        <w:numPr>
          <w:ilvl w:val="0"/>
          <w:numId w:val="6"/>
        </w:numPr>
        <w:tabs>
          <w:tab w:val="clear" w:pos="720"/>
          <w:tab w:val="left" w:pos="0" w:leader="none"/>
        </w:tabs>
        <w:spacing w:before="80" w:after="0"/>
        <w:ind w:hanging="283" w:start="709" w:end="0"/>
        <w:jc w:val="both"/>
        <w:rPr>
          <w:rFonts w:ascii="Times New Roman" w:hAnsi="Times New Roman"/>
          <w:color w:val="000000"/>
        </w:rPr>
      </w:pPr>
      <w:r>
        <w:rPr>
          <w:color w:val="000000"/>
        </w:rPr>
        <w:t>Rate limits: Approximately 30 requests per minute (RPM) and 1,000 requests per day (RPD), applied at the organization level.</w:t>
      </w:r>
    </w:p>
    <w:p>
      <w:pPr>
        <w:pStyle w:val="BodyText"/>
        <w:numPr>
          <w:ilvl w:val="0"/>
          <w:numId w:val="6"/>
        </w:numPr>
        <w:tabs>
          <w:tab w:val="clear" w:pos="720"/>
          <w:tab w:val="left" w:pos="0" w:leader="none"/>
        </w:tabs>
        <w:spacing w:before="80" w:after="0"/>
        <w:ind w:hanging="283" w:start="709" w:end="0"/>
        <w:jc w:val="both"/>
        <w:rPr>
          <w:rFonts w:ascii="Times New Roman" w:hAnsi="Times New Roman"/>
          <w:color w:val="000000"/>
        </w:rPr>
      </w:pPr>
      <w:r>
        <w:rPr>
          <w:color w:val="000000"/>
        </w:rPr>
        <w:t>Token limits: Token-per-minute (TPM) and token-per-day (TPD) limits that vary by model but are generally in the range of 6,000–15,000 TPM for larger models.</w:t>
      </w:r>
    </w:p>
    <w:p>
      <w:pPr>
        <w:pStyle w:val="BodyText"/>
        <w:spacing w:before="80" w:after="80"/>
        <w:ind w:hanging="0" w:start="0" w:end="0"/>
        <w:jc w:val="both"/>
        <w:rPr>
          <w:rFonts w:ascii="Times New Roman" w:hAnsi="Times New Roman"/>
          <w:color w:val="000000"/>
        </w:rPr>
      </w:pPr>
      <w:r>
        <w:rPr>
          <w:color w:val="000000"/>
        </w:rPr>
        <w:t>These constraints do not significantly hinder the intended usage of the system for the following reasons:</w:t>
      </w:r>
    </w:p>
    <w:p>
      <w:pPr>
        <w:pStyle w:val="BodyText"/>
        <w:numPr>
          <w:ilvl w:val="0"/>
          <w:numId w:val="7"/>
        </w:numPr>
        <w:tabs>
          <w:tab w:val="clear" w:pos="720"/>
          <w:tab w:val="left" w:pos="0" w:leader="none"/>
        </w:tabs>
        <w:spacing w:before="80" w:after="0"/>
        <w:ind w:hanging="283" w:start="709" w:end="0"/>
        <w:jc w:val="both"/>
        <w:rPr>
          <w:rFonts w:ascii="Times New Roman" w:hAnsi="Times New Roman"/>
          <w:color w:val="000000"/>
        </w:rPr>
      </w:pPr>
      <w:r>
        <w:rPr>
          <w:rStyle w:val="Strong"/>
          <w:color w:val="000000"/>
        </w:rPr>
        <w:t>Low query volume in the research setting:</w:t>
      </w:r>
      <w:r>
        <w:rPr>
          <w:color w:val="000000"/>
        </w:rPr>
        <w:t> The system is a research prototype, not a high-throughput production service. Query volume is well within 30 RPM and 1,000 RPD.</w:t>
      </w:r>
    </w:p>
    <w:p>
      <w:pPr>
        <w:pStyle w:val="BodyText"/>
        <w:numPr>
          <w:ilvl w:val="0"/>
          <w:numId w:val="7"/>
        </w:numPr>
        <w:tabs>
          <w:tab w:val="clear" w:pos="720"/>
          <w:tab w:val="left" w:pos="0" w:leader="none"/>
        </w:tabs>
        <w:spacing w:before="80" w:after="0"/>
        <w:ind w:hanging="283" w:start="709" w:end="0"/>
        <w:jc w:val="both"/>
        <w:rPr>
          <w:rFonts w:ascii="Times New Roman" w:hAnsi="Times New Roman"/>
          <w:color w:val="000000"/>
        </w:rPr>
      </w:pPr>
      <w:r>
        <w:rPr>
          <w:rStyle w:val="Strong"/>
          <w:color w:val="000000"/>
        </w:rPr>
        <w:t>Routing calls are lightweight:</w:t>
      </w:r>
      <w:r>
        <w:rPr>
          <w:color w:val="000000"/>
        </w:rPr>
        <w:t> The routing model processes only the user query and a short prompt (typically under 500 tokens), so the TPM limit is not binding.</w:t>
      </w:r>
    </w:p>
    <w:p>
      <w:pPr>
        <w:pStyle w:val="BodyText"/>
        <w:numPr>
          <w:ilvl w:val="0"/>
          <w:numId w:val="7"/>
        </w:numPr>
        <w:tabs>
          <w:tab w:val="clear" w:pos="720"/>
          <w:tab w:val="left" w:pos="0" w:leader="none"/>
        </w:tabs>
        <w:spacing w:before="80" w:after="0"/>
        <w:ind w:hanging="283" w:start="709" w:end="0"/>
        <w:jc w:val="both"/>
        <w:rPr>
          <w:rFonts w:ascii="Times New Roman" w:hAnsi="Times New Roman"/>
          <w:color w:val="000000"/>
        </w:rPr>
      </w:pPr>
      <w:r>
        <w:rPr>
          <w:rStyle w:val="Strong"/>
          <w:color w:val="000000"/>
        </w:rPr>
        <w:t>Generation calls are moderate:</w:t>
      </w:r>
      <w:r>
        <w:rPr>
          <w:color w:val="000000"/>
        </w:rPr>
        <w:t> The generation model receives the query plus the top-5 reranked evidence chunks (2,000–4,000 tokens), still within per-request token limits.</w:t>
      </w:r>
    </w:p>
    <w:p>
      <w:pPr>
        <w:pStyle w:val="BodyText"/>
        <w:numPr>
          <w:ilvl w:val="0"/>
          <w:numId w:val="7"/>
        </w:numPr>
        <w:tabs>
          <w:tab w:val="clear" w:pos="720"/>
          <w:tab w:val="left" w:pos="0" w:leader="none"/>
        </w:tabs>
        <w:spacing w:before="80" w:after="283"/>
        <w:ind w:hanging="283" w:start="709" w:end="0"/>
        <w:jc w:val="both"/>
        <w:rPr>
          <w:rFonts w:ascii="Times New Roman" w:hAnsi="Times New Roman"/>
          <w:color w:val="000000"/>
        </w:rPr>
      </w:pPr>
      <w:r>
        <w:rPr>
          <w:rStyle w:val="Strong"/>
          <w:color w:val="000000"/>
        </w:rPr>
        <w:t>Evaluation uses local models:</w:t>
      </w:r>
      <w:r>
        <w:rPr>
          <w:color w:val="000000"/>
        </w:rPr>
        <w:t> The evaluation pipeline runs on locally hosted Qwen2.5-14B [17] on Kaggle [14] GPUs, completely independent of Groq's rate limits.</w:t>
      </w:r>
    </w:p>
    <w:p>
      <w:pPr>
        <w:pStyle w:val="BodyText"/>
        <w:spacing w:before="80" w:after="80"/>
        <w:ind w:hanging="0" w:start="0" w:end="0"/>
        <w:jc w:val="both"/>
        <w:rPr>
          <w:rFonts w:ascii="Times New Roman" w:hAnsi="Times New Roman"/>
          <w:color w:val="000000"/>
        </w:rPr>
      </w:pPr>
      <w:r>
        <w:rPr>
          <w:color w:val="000000"/>
        </w:rPr>
        <w:t>In a future production deployment, the free-tier constraints would be a bottleneck, but Groq offers paid tiers with significantly higher limits, and the system architecture is API-agnostic — the models can be migrated to any compatible inference provider without changes to the rest of the pipeline.</w:t>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BodyText"/>
        <w:spacing w:before="80" w:after="80"/>
        <w:ind w:hanging="0" w:start="0" w:end="0"/>
        <w:jc w:val="both"/>
        <w:rPr>
          <w:rFonts w:ascii="Times New Roman" w:hAnsi="Times New Roman"/>
          <w:color w:val="000000"/>
        </w:rPr>
      </w:pPr>
      <w:r>
        <w:rPr>
          <w:color w:val="000000"/>
        </w:rPr>
      </w:r>
    </w:p>
    <w:p>
      <w:pPr>
        <w:pStyle w:val="Heading2"/>
        <w:spacing w:before="240" w:after="120"/>
        <w:rPr>
          <w:rFonts w:ascii="Times New Roman" w:hAnsi="Times New Roman" w:eastAsia="Times New Roman" w:cs="Times New Roman"/>
          <w:b/>
          <w:bCs/>
          <w:sz w:val="26"/>
          <w:szCs w:val="26"/>
        </w:rPr>
      </w:pPr>
      <w:r>
        <w:rPr>
          <w:rFonts w:eastAsia="Times New Roman" w:cs="Times New Roman"/>
          <w:b/>
          <w:bCs/>
          <w:sz w:val="26"/>
          <w:szCs w:val="26"/>
        </w:rPr>
        <w:t>4.6  Model Assignments</w:t>
      </w:r>
    </w:p>
    <w:p>
      <w:pPr>
        <w:pStyle w:val="Heading2"/>
        <w:spacing w:before="240" w:after="120"/>
        <w:rPr>
          <w:rFonts w:ascii="Times New Roman" w:hAnsi="Times New Roman" w:eastAsia="Times New Roman" w:cs="Times New Roman"/>
          <w:b/>
          <w:bCs/>
          <w:sz w:val="26"/>
          <w:szCs w:val="26"/>
        </w:rPr>
      </w:pPr>
      <w:r>
        <w:rPr>
          <w:rFonts w:eastAsia="Times New Roman" w:cs="Times New Roman"/>
          <w:b/>
          <w:bCs/>
          <w:sz w:val="26"/>
          <w:szCs w:val="26"/>
        </w:rPr>
      </w:r>
    </w:p>
    <w:p>
      <w:pPr>
        <w:pStyle w:val="Normal"/>
        <w:spacing w:before="160" w:after="80"/>
        <w:jc w:val="center"/>
        <w:rPr/>
      </w:pPr>
      <w:r>
        <w:rPr>
          <w:rFonts w:eastAsia="Times New Roman" w:cs="Times New Roman"/>
          <w:b/>
          <w:bCs/>
          <w:i/>
          <w:iCs/>
          <w:sz w:val="22"/>
          <w:szCs w:val="22"/>
        </w:rPr>
        <w:t>Table 1. Final model assignments in the Agentic RAG system.</w:t>
      </w:r>
    </w:p>
    <w:tbl>
      <w:tblPr>
        <w:tblW w:w="9022" w:type="dxa"/>
        <w:jc w:val="start"/>
        <w:tblInd w:w="0" w:type="dxa"/>
        <w:tblLayout w:type="fixed"/>
        <w:tblCellMar>
          <w:top w:w="80" w:type="dxa"/>
          <w:start w:w="120" w:type="dxa"/>
          <w:bottom w:w="80" w:type="dxa"/>
          <w:end w:w="120" w:type="dxa"/>
        </w:tblCellMar>
      </w:tblPr>
      <w:tblGrid>
        <w:gridCol w:w="1524"/>
        <w:gridCol w:w="2138"/>
        <w:gridCol w:w="1671"/>
        <w:gridCol w:w="3689"/>
      </w:tblGrid>
      <w:tr>
        <w:trPr>
          <w:tblHeader w:val="true"/>
        </w:trPr>
        <w:tc>
          <w:tcPr>
            <w:tcW w:w="1524"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Component</w:t>
            </w:r>
          </w:p>
        </w:tc>
        <w:tc>
          <w:tcPr>
            <w:tcW w:w="2138" w:type="dxa"/>
            <w:tcBorders>
              <w:top w:val="single" w:sz="8" w:space="0" w:color="2E4057"/>
              <w:start w:val="single" w:sz="8" w:space="0" w:color="2E4057"/>
              <w:bottom w:val="single" w:sz="8" w:space="0" w:color="2E4057"/>
            </w:tcBorders>
            <w:shd w:fill="2E4057" w:val="clear"/>
            <w:vAlign w:val="center"/>
          </w:tcPr>
          <w:p>
            <w:pPr>
              <w:pStyle w:val="Normal"/>
              <w:jc w:val="center"/>
              <w:rPr/>
            </w:pPr>
            <w:r>
              <w:rPr>
                <w:rFonts w:eastAsia="Times New Roman" w:cs="Times New Roman"/>
                <w:b/>
                <w:bCs/>
                <w:color w:val="FFFFFF"/>
                <w:sz w:val="20"/>
                <w:szCs w:val="20"/>
              </w:rPr>
              <w:t>Selected Model / Tool</w:t>
            </w:r>
          </w:p>
        </w:tc>
        <w:tc>
          <w:tcPr>
            <w:tcW w:w="1671"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t>References</w:t>
            </w:r>
          </w:p>
        </w:tc>
        <w:tc>
          <w:tcPr>
            <w:tcW w:w="3689"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Role in the System</w:t>
            </w:r>
          </w:p>
        </w:tc>
      </w:tr>
      <w:tr>
        <w:trPr/>
        <w:tc>
          <w:tcPr>
            <w:tcW w:w="15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Routing</w:t>
            </w:r>
          </w:p>
        </w:tc>
        <w:tc>
          <w:tcPr>
            <w:tcW w:w="2138" w:type="dxa"/>
            <w:tcBorders>
              <w:top w:val="single" w:sz="8" w:space="0" w:color="2E4057"/>
              <w:start w:val="single" w:sz="8" w:space="0" w:color="2E4057"/>
              <w:bottom w:val="single" w:sz="8" w:space="0" w:color="2E4057"/>
            </w:tcBorders>
            <w:shd w:fill="FFFFFF" w:val="clear"/>
            <w:vAlign w:val="center"/>
          </w:tcPr>
          <w:p>
            <w:pPr>
              <w:pStyle w:val="Normal"/>
              <w:jc w:val="start"/>
              <w:rPr/>
            </w:pPr>
            <w:r>
              <w:rPr>
                <w:rFonts w:eastAsia="Times New Roman" w:cs="Times New Roman"/>
                <w:sz w:val="20"/>
                <w:szCs w:val="20"/>
              </w:rPr>
              <w:t>llama-3.3-70b-versatile (Groq API)</w:t>
            </w:r>
          </w:p>
        </w:tc>
        <w:tc>
          <w:tcPr>
            <w:tcW w:w="167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[16], [13]</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Classifies queries into RAG, WEB, or BOTH</w:t>
            </w:r>
          </w:p>
        </w:tc>
      </w:tr>
      <w:tr>
        <w:trPr/>
        <w:tc>
          <w:tcPr>
            <w:tcW w:w="152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Generation</w:t>
            </w:r>
          </w:p>
        </w:tc>
        <w:tc>
          <w:tcPr>
            <w:tcW w:w="2138" w:type="dxa"/>
            <w:tcBorders>
              <w:top w:val="single" w:sz="8" w:space="0" w:color="2E4057"/>
              <w:start w:val="single" w:sz="8" w:space="0" w:color="2E4057"/>
              <w:bottom w:val="single" w:sz="8" w:space="0" w:color="2E4057"/>
            </w:tcBorders>
            <w:shd w:fill="EAF0F6" w:val="clear"/>
            <w:vAlign w:val="center"/>
          </w:tcPr>
          <w:p>
            <w:pPr>
              <w:pStyle w:val="Normal"/>
              <w:jc w:val="start"/>
              <w:rPr/>
            </w:pPr>
            <w:r>
              <w:rPr>
                <w:rFonts w:eastAsia="Times New Roman" w:cs="Times New Roman"/>
                <w:sz w:val="20"/>
                <w:szCs w:val="20"/>
              </w:rPr>
              <w:t>openai/gpt-oss-120b (Groq API)</w:t>
            </w:r>
          </w:p>
        </w:tc>
        <w:tc>
          <w:tcPr>
            <w:tcW w:w="1671"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[13]</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Produces the final grounded answer</w:t>
            </w:r>
          </w:p>
        </w:tc>
      </w:tr>
      <w:tr>
        <w:trPr/>
        <w:tc>
          <w:tcPr>
            <w:tcW w:w="15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Embeddings</w:t>
            </w:r>
          </w:p>
        </w:tc>
        <w:tc>
          <w:tcPr>
            <w:tcW w:w="2138" w:type="dxa"/>
            <w:tcBorders>
              <w:top w:val="single" w:sz="8" w:space="0" w:color="2E4057"/>
              <w:start w:val="single" w:sz="8" w:space="0" w:color="2E4057"/>
              <w:bottom w:val="single" w:sz="8" w:space="0" w:color="2E4057"/>
            </w:tcBorders>
            <w:shd w:fill="FFFFFF" w:val="clear"/>
            <w:vAlign w:val="center"/>
          </w:tcPr>
          <w:p>
            <w:pPr>
              <w:pStyle w:val="Normal"/>
              <w:jc w:val="start"/>
              <w:rPr/>
            </w:pPr>
            <w:r>
              <w:rPr>
                <w:rFonts w:eastAsia="Times New Roman" w:cs="Times New Roman"/>
                <w:sz w:val="20"/>
                <w:szCs w:val="20"/>
              </w:rPr>
              <w:t>BAAI/bge-large-en-v1.5</w:t>
            </w:r>
          </w:p>
        </w:tc>
        <w:tc>
          <w:tcPr>
            <w:tcW w:w="167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[8]</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Generates dense representations for retrieval</w:t>
            </w:r>
          </w:p>
        </w:tc>
      </w:tr>
      <w:tr>
        <w:trPr/>
        <w:tc>
          <w:tcPr>
            <w:tcW w:w="152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Reranker</w:t>
            </w:r>
          </w:p>
        </w:tc>
        <w:tc>
          <w:tcPr>
            <w:tcW w:w="2138" w:type="dxa"/>
            <w:tcBorders>
              <w:top w:val="single" w:sz="8" w:space="0" w:color="2E4057"/>
              <w:start w:val="single" w:sz="8" w:space="0" w:color="2E4057"/>
              <w:bottom w:val="single" w:sz="8" w:space="0" w:color="2E4057"/>
            </w:tcBorders>
            <w:shd w:fill="EAF0F6" w:val="clear"/>
            <w:vAlign w:val="center"/>
          </w:tcPr>
          <w:p>
            <w:pPr>
              <w:pStyle w:val="Normal"/>
              <w:jc w:val="start"/>
              <w:rPr/>
            </w:pPr>
            <w:r>
              <w:rPr>
                <w:rFonts w:eastAsia="Times New Roman" w:cs="Times New Roman"/>
                <w:sz w:val="20"/>
                <w:szCs w:val="20"/>
              </w:rPr>
              <w:t>BAAI/bge-reranker-large</w:t>
            </w:r>
          </w:p>
        </w:tc>
        <w:tc>
          <w:tcPr>
            <w:tcW w:w="1671"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[9]</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Cross-encoder reranking for final context selection</w:t>
            </w:r>
          </w:p>
        </w:tc>
      </w:tr>
      <w:tr>
        <w:trPr/>
        <w:tc>
          <w:tcPr>
            <w:tcW w:w="15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Vector Store</w:t>
            </w:r>
          </w:p>
        </w:tc>
        <w:tc>
          <w:tcPr>
            <w:tcW w:w="2138" w:type="dxa"/>
            <w:tcBorders>
              <w:top w:val="single" w:sz="8" w:space="0" w:color="2E4057"/>
              <w:start w:val="single" w:sz="8" w:space="0" w:color="2E4057"/>
              <w:bottom w:val="single" w:sz="8" w:space="0" w:color="2E4057"/>
            </w:tcBorders>
            <w:shd w:fill="FFFFFF" w:val="clear"/>
            <w:vAlign w:val="center"/>
          </w:tcPr>
          <w:p>
            <w:pPr>
              <w:pStyle w:val="Normal"/>
              <w:jc w:val="start"/>
              <w:rPr/>
            </w:pPr>
            <w:r>
              <w:rPr>
                <w:rFonts w:eastAsia="Times New Roman" w:cs="Times New Roman"/>
                <w:sz w:val="20"/>
                <w:szCs w:val="20"/>
              </w:rPr>
              <w:t>FAISS</w:t>
            </w:r>
          </w:p>
        </w:tc>
        <w:tc>
          <w:tcPr>
            <w:tcW w:w="167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[10]</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Efficient nearest-neighbor similarity search</w:t>
            </w:r>
          </w:p>
        </w:tc>
      </w:tr>
      <w:tr>
        <w:trPr>
          <w:trHeight w:val="81" w:hRule="atLeast"/>
        </w:trPr>
        <w:tc>
          <w:tcPr>
            <w:tcW w:w="152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Sparse Retrieval</w:t>
            </w:r>
          </w:p>
        </w:tc>
        <w:tc>
          <w:tcPr>
            <w:tcW w:w="2138" w:type="dxa"/>
            <w:tcBorders>
              <w:top w:val="single" w:sz="8" w:space="0" w:color="2E4057"/>
              <w:start w:val="single" w:sz="8" w:space="0" w:color="2E4057"/>
              <w:bottom w:val="single" w:sz="8" w:space="0" w:color="2E4057"/>
            </w:tcBorders>
            <w:shd w:fill="EAF0F6" w:val="clear"/>
            <w:vAlign w:val="center"/>
          </w:tcPr>
          <w:p>
            <w:pPr>
              <w:pStyle w:val="Normal"/>
              <w:jc w:val="start"/>
              <w:rPr/>
            </w:pPr>
            <w:r>
              <w:rPr>
                <w:rFonts w:eastAsia="Times New Roman" w:cs="Times New Roman"/>
                <w:sz w:val="20"/>
                <w:szCs w:val="20"/>
              </w:rPr>
              <w:t>BM25</w:t>
            </w:r>
          </w:p>
        </w:tc>
        <w:tc>
          <w:tcPr>
            <w:tcW w:w="1671"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[21]</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Lexical keyword-based retrieval</w:t>
            </w:r>
          </w:p>
        </w:tc>
      </w:tr>
      <w:tr>
        <w:trPr/>
        <w:tc>
          <w:tcPr>
            <w:tcW w:w="15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Orchestration</w:t>
            </w:r>
          </w:p>
        </w:tc>
        <w:tc>
          <w:tcPr>
            <w:tcW w:w="2138" w:type="dxa"/>
            <w:tcBorders>
              <w:top w:val="single" w:sz="8" w:space="0" w:color="2E4057"/>
              <w:start w:val="single" w:sz="8" w:space="0" w:color="2E4057"/>
              <w:bottom w:val="single" w:sz="8" w:space="0" w:color="2E4057"/>
            </w:tcBorders>
            <w:shd w:fill="FFFFFF" w:val="clear"/>
            <w:vAlign w:val="center"/>
          </w:tcPr>
          <w:p>
            <w:pPr>
              <w:pStyle w:val="Normal"/>
              <w:jc w:val="start"/>
              <w:rPr/>
            </w:pPr>
            <w:r>
              <w:rPr>
                <w:rFonts w:eastAsia="Times New Roman" w:cs="Times New Roman"/>
                <w:sz w:val="20"/>
                <w:szCs w:val="20"/>
              </w:rPr>
              <w:t>LangGraph</w:t>
            </w:r>
          </w:p>
        </w:tc>
        <w:tc>
          <w:tcPr>
            <w:tcW w:w="167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[6]</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Multi-step agent workflow and state management</w:t>
            </w:r>
          </w:p>
        </w:tc>
      </w:tr>
      <w:tr>
        <w:trPr/>
        <w:tc>
          <w:tcPr>
            <w:tcW w:w="152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Final Evaluator</w:t>
            </w:r>
          </w:p>
        </w:tc>
        <w:tc>
          <w:tcPr>
            <w:tcW w:w="2138" w:type="dxa"/>
            <w:tcBorders>
              <w:top w:val="single" w:sz="8" w:space="0" w:color="2E4057"/>
              <w:start w:val="single" w:sz="8" w:space="0" w:color="2E4057"/>
              <w:bottom w:val="single" w:sz="8" w:space="0" w:color="2E4057"/>
            </w:tcBorders>
            <w:shd w:fill="EAF0F6" w:val="clear"/>
            <w:vAlign w:val="center"/>
          </w:tcPr>
          <w:p>
            <w:pPr>
              <w:pStyle w:val="Normal"/>
              <w:jc w:val="start"/>
              <w:rPr/>
            </w:pPr>
            <w:r>
              <w:rPr>
                <w:rFonts w:eastAsia="Times New Roman" w:cs="Times New Roman"/>
                <w:sz w:val="20"/>
                <w:szCs w:val="20"/>
              </w:rPr>
              <w:t>Qwen2.5-14B</w:t>
            </w:r>
          </w:p>
        </w:tc>
        <w:tc>
          <w:tcPr>
            <w:tcW w:w="1671"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[17]</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Judges answer quality during the final benchmark</w:t>
            </w:r>
          </w:p>
        </w:tc>
      </w:tr>
      <w:tr>
        <w:trPr/>
        <w:tc>
          <w:tcPr>
            <w:tcW w:w="15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Intermediate Evaluator</w:t>
            </w:r>
          </w:p>
        </w:tc>
        <w:tc>
          <w:tcPr>
            <w:tcW w:w="2138" w:type="dxa"/>
            <w:tcBorders>
              <w:top w:val="single" w:sz="8" w:space="0" w:color="2E4057"/>
              <w:start w:val="single" w:sz="8" w:space="0" w:color="2E4057"/>
              <w:bottom w:val="single" w:sz="8" w:space="0" w:color="2E4057"/>
            </w:tcBorders>
            <w:shd w:fill="FFFFFF" w:val="clear"/>
            <w:vAlign w:val="center"/>
          </w:tcPr>
          <w:p>
            <w:pPr>
              <w:pStyle w:val="Normal"/>
              <w:jc w:val="start"/>
              <w:rPr/>
            </w:pPr>
            <w:r>
              <w:rPr>
                <w:rFonts w:eastAsia="Times New Roman" w:cs="Times New Roman"/>
                <w:sz w:val="20"/>
                <w:szCs w:val="20"/>
              </w:rPr>
              <w:t>Mistral-Nemo 12B</w:t>
            </w:r>
          </w:p>
        </w:tc>
        <w:tc>
          <w:tcPr>
            <w:tcW w:w="167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widowControl/>
              <w:ind w:hanging="0" w:start="0" w:end="0"/>
              <w:jc w:val="start"/>
              <w:rPr/>
            </w:pPr>
            <w:r>
              <w:rPr>
                <w:rFonts w:ascii="Times New Roman;Times;serif" w:hAnsi="Times New Roman;Times;serif"/>
                <w:b w:val="false"/>
                <w:i w:val="false"/>
                <w:caps w:val="false"/>
                <w:smallCaps w:val="false"/>
                <w:color w:val="000000"/>
                <w:spacing w:val="0"/>
                <w:sz w:val="20"/>
              </w:rPr>
              <w:t>[19]</w:t>
            </w:r>
            <w:r>
              <w:rPr/>
              <w:t xml:space="preserve"> </w:t>
            </w:r>
          </w:p>
        </w:tc>
        <w:tc>
          <w:tcPr>
            <w:tcW w:w="368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Used during the evaluator-selection stage</w:t>
            </w:r>
          </w:p>
        </w:tc>
      </w:tr>
    </w:tbl>
    <w:p>
      <w:pPr>
        <w:pStyle w:val="Normal"/>
        <w:rPr/>
      </w:pPr>
      <w:r>
        <w:rPr/>
      </w:r>
      <w:r>
        <w:br w:type="page"/>
      </w:r>
    </w:p>
    <w:p>
      <w:pPr>
        <w:pStyle w:val="Heading1"/>
        <w:spacing w:before="0" w:after="240"/>
        <w:rPr/>
      </w:pPr>
      <w:r>
        <w:rPr>
          <w:rFonts w:eastAsia="Times New Roman" w:cs="Times New Roman"/>
          <w:b/>
          <w:bCs/>
          <w:sz w:val="28"/>
          <w:szCs w:val="28"/>
        </w:rPr>
        <w:t>CHAPTER 5: VERSION-WISE SYSTEM EVOLUTION</w:t>
      </w:r>
    </w:p>
    <w:p>
      <w:pPr>
        <w:pStyle w:val="Heading2"/>
        <w:spacing w:before="240" w:after="120"/>
        <w:rPr/>
      </w:pPr>
      <w:r>
        <w:rPr>
          <w:rFonts w:eastAsia="Times New Roman" w:cs="Times New Roman"/>
          <w:b/>
          <w:bCs/>
          <w:sz w:val="26"/>
          <w:szCs w:val="26"/>
        </w:rPr>
        <w:t>5.1  Version v1</w:t>
      </w:r>
    </w:p>
    <w:p>
      <w:pPr>
        <w:pStyle w:val="Normal"/>
        <w:spacing w:lineRule="auto" w:line="276" w:before="80" w:after="80"/>
        <w:ind w:hanging="0" w:start="0"/>
        <w:jc w:val="both"/>
        <w:rPr>
          <w:rFonts w:ascii="Times New Roman" w:hAnsi="Times New Roman" w:eastAsia="Times New Roman" w:cs="Times New Roman"/>
          <w:sz w:val="24"/>
          <w:szCs w:val="24"/>
        </w:rPr>
      </w:pPr>
      <w:r>
        <w:rPr>
          <w:rFonts w:eastAsia="Times New Roman" w:cs="Times New Roman"/>
          <w:sz w:val="24"/>
          <w:szCs w:val="24"/>
        </w:rPr>
        <w:t xml:space="preserve">Version v1 represents the first agentic evaluation stage of the system, establishing the baseline architecture against which subsequent improvements are measured. </w:t>
      </w:r>
    </w:p>
    <w:p>
      <w:pPr>
        <w:pStyle w:val="Normal"/>
        <w:spacing w:before="80" w:after="40"/>
        <w:rPr/>
      </w:pPr>
      <w:r>
        <w:rPr>
          <w:rFonts w:eastAsia="Times New Roman" w:cs="Times New Roman"/>
          <w:b/>
          <w:bCs/>
          <w:sz w:val="24"/>
          <w:szCs w:val="24"/>
        </w:rPr>
        <w:t>Key characteristics of v1:</w:t>
      </w:r>
    </w:p>
    <w:p>
      <w:pPr>
        <w:pStyle w:val="ListParagraph"/>
        <w:numPr>
          <w:ilvl w:val="0"/>
          <w:numId w:val="12"/>
        </w:numPr>
        <w:spacing w:lineRule="auto" w:line="276" w:before="60" w:after="60"/>
        <w:rPr/>
      </w:pPr>
      <w:r>
        <w:rPr>
          <w:rFonts w:eastAsia="Times New Roman" w:cs="Times New Roman"/>
          <w:sz w:val="24"/>
          <w:szCs w:val="24"/>
        </w:rPr>
        <w:t xml:space="preserve">Router model: </w:t>
      </w:r>
      <w:r>
        <w:rPr>
          <w:b w:val="false"/>
          <w:i w:val="false"/>
          <w:caps w:val="false"/>
          <w:smallCaps w:val="false"/>
          <w:color w:val="000000"/>
          <w:spacing w:val="0"/>
          <w:sz w:val="24"/>
          <w:szCs w:val="24"/>
        </w:rPr>
        <w:t>llama-3.1-8b-instant [16] (Groq API [13]) — an 8-billion-parameter instruction-tuned model from Meta's Llama 3.1 family</w:t>
      </w:r>
      <w:r>
        <w:rPr/>
        <w:t xml:space="preserve"> </w:t>
      </w:r>
    </w:p>
    <w:p>
      <w:pPr>
        <w:pStyle w:val="ListParagraph"/>
        <w:numPr>
          <w:ilvl w:val="0"/>
          <w:numId w:val="12"/>
        </w:numPr>
        <w:spacing w:lineRule="auto" w:line="276" w:before="60" w:after="60"/>
        <w:rPr/>
      </w:pPr>
      <w:r>
        <w:rPr>
          <w:rFonts w:eastAsia="Times New Roman" w:cs="Times New Roman"/>
          <w:sz w:val="24"/>
          <w:szCs w:val="24"/>
        </w:rPr>
        <w:t>Generation model: openai/gpt-oss-120b (Groq API)</w:t>
      </w:r>
    </w:p>
    <w:p>
      <w:pPr>
        <w:pStyle w:val="ListParagraph"/>
        <w:numPr>
          <w:ilvl w:val="0"/>
          <w:numId w:val="12"/>
        </w:numPr>
        <w:spacing w:lineRule="auto" w:line="276" w:before="60" w:after="60"/>
        <w:rPr/>
      </w:pPr>
      <w:r>
        <w:rPr>
          <w:rFonts w:eastAsia="Times New Roman" w:cs="Times New Roman"/>
          <w:sz w:val="24"/>
          <w:szCs w:val="24"/>
        </w:rPr>
        <w:t>Embedding model: BAAI/bge-large-en-v1.5</w:t>
      </w:r>
    </w:p>
    <w:p>
      <w:pPr>
        <w:pStyle w:val="ListParagraph"/>
        <w:numPr>
          <w:ilvl w:val="0"/>
          <w:numId w:val="12"/>
        </w:numPr>
        <w:spacing w:lineRule="auto" w:line="276" w:before="60" w:after="60"/>
        <w:rPr/>
      </w:pPr>
      <w:r>
        <w:rPr>
          <w:rFonts w:eastAsia="Times New Roman" w:cs="Times New Roman"/>
          <w:sz w:val="24"/>
          <w:szCs w:val="24"/>
        </w:rPr>
        <w:t>Chunking: single-level, chunk size = 800 tokens, overlap = 200 tokens</w:t>
      </w:r>
    </w:p>
    <w:p>
      <w:pPr>
        <w:pStyle w:val="ListParagraph"/>
        <w:numPr>
          <w:ilvl w:val="0"/>
          <w:numId w:val="12"/>
        </w:numPr>
        <w:spacing w:lineRule="auto" w:line="276" w:before="60" w:after="60"/>
        <w:rPr/>
      </w:pPr>
      <w:r>
        <w:rPr>
          <w:rFonts w:eastAsia="Times New Roman" w:cs="Times New Roman"/>
          <w:sz w:val="24"/>
          <w:szCs w:val="24"/>
        </w:rPr>
        <w:t>Retrieval: BM25 [21] + FAISS [10] with Maximal Marginal Relevance (MMR) [22]. MMR is a retrieval re-ordering technique that balances relevance to the query against diversity among retrieved documents, reducing redundancy in the retrieved set.</w:t>
      </w:r>
    </w:p>
    <w:p>
      <w:pPr>
        <w:pStyle w:val="ListParagraph"/>
        <w:numPr>
          <w:ilvl w:val="0"/>
          <w:numId w:val="12"/>
        </w:numPr>
        <w:spacing w:lineRule="auto" w:line="276" w:before="60" w:after="60"/>
        <w:rPr/>
      </w:pPr>
      <w:r>
        <w:rPr>
          <w:rFonts w:eastAsia="Times New Roman" w:cs="Times New Roman"/>
          <w:sz w:val="24"/>
          <w:szCs w:val="24"/>
        </w:rPr>
        <w:t>Reranking: FlashRank [25] with top_n = 6. FlashRank is a lightweight, open-source reranker designed for fast re-scoring of search results with low computational cost.</w:t>
      </w:r>
    </w:p>
    <w:p>
      <w:pPr>
        <w:pStyle w:val="Normal"/>
        <w:spacing w:before="80" w:after="0"/>
        <w:rPr/>
      </w:pPr>
      <w:r>
        <w:rPr/>
      </w:r>
    </w:p>
    <w:p>
      <w:pPr>
        <w:pStyle w:val="Normal"/>
        <w:spacing w:before="80" w:after="60"/>
        <w:rPr/>
      </w:pPr>
      <w:r>
        <w:rPr>
          <w:rFonts w:eastAsia="Times New Roman" w:cs="Times New Roman"/>
          <w:b/>
          <w:bCs/>
          <w:sz w:val="24"/>
          <w:szCs w:val="24"/>
        </w:rPr>
        <w:t xml:space="preserve">Main v1 result: </w:t>
      </w:r>
      <w:r>
        <w:rPr>
          <w:rFonts w:eastAsia="Times New Roman" w:cs="Times New Roman"/>
          <w:sz w:val="24"/>
          <w:szCs w:val="24"/>
        </w:rPr>
        <w:t>Routing accuracy = 0.80. The system misrouted two questions: Q07 (expected WEB, predicted RAG) and Q10 (expected BOTH, predicted RAG).</w:t>
      </w:r>
    </w:p>
    <w:p>
      <w:pPr>
        <w:pStyle w:val="Normal"/>
        <w:spacing w:lineRule="auto" w:line="276" w:before="80" w:after="80"/>
        <w:ind w:hanging="0" w:start="0"/>
        <w:jc w:val="both"/>
        <w:rPr/>
      </w:pPr>
      <w:r>
        <w:rPr>
          <w:rFonts w:eastAsia="Times New Roman" w:cs="Times New Roman"/>
          <w:sz w:val="24"/>
          <w:szCs w:val="24"/>
        </w:rPr>
        <w:t>Although v1 demonstrated the feasibility of the agentic setup, the weaker router still sent some questions to the wrong evidence path, limiting overall system reliability.</w:t>
      </w:r>
    </w:p>
    <w:p>
      <w:pPr>
        <w:pStyle w:val="Normal"/>
        <w:spacing w:before="80" w:after="0"/>
        <w:rPr/>
      </w:pPr>
      <w:r>
        <w:rPr/>
      </w:r>
    </w:p>
    <w:p>
      <w:pPr>
        <w:pStyle w:val="Normal"/>
        <w:spacing w:before="160" w:after="80"/>
        <w:jc w:val="center"/>
        <w:rPr/>
      </w:pPr>
      <w:r>
        <w:rPr>
          <w:rFonts w:eastAsia="Times New Roman" w:cs="Times New Roman"/>
          <w:b/>
          <w:bCs/>
          <w:i/>
          <w:iCs/>
          <w:sz w:val="22"/>
          <w:szCs w:val="22"/>
        </w:rPr>
        <w:t>Table 2. v1 System Configuration.</w:t>
      </w:r>
    </w:p>
    <w:tbl>
      <w:tblPr>
        <w:tblW w:w="9026" w:type="dxa"/>
        <w:jc w:val="start"/>
        <w:tblInd w:w="0" w:type="dxa"/>
        <w:tblLayout w:type="fixed"/>
        <w:tblCellMar>
          <w:top w:w="80" w:type="dxa"/>
          <w:start w:w="120" w:type="dxa"/>
          <w:bottom w:w="80" w:type="dxa"/>
          <w:end w:w="120" w:type="dxa"/>
        </w:tblCellMar>
      </w:tblPr>
      <w:tblGrid>
        <w:gridCol w:w="3000"/>
        <w:gridCol w:w="6026"/>
      </w:tblGrid>
      <w:tr>
        <w:trPr>
          <w:tblHeader w:val="true"/>
        </w:trPr>
        <w:tc>
          <w:tcPr>
            <w:tcW w:w="3000"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Parameter</w:t>
            </w:r>
          </w:p>
        </w:tc>
        <w:tc>
          <w:tcPr>
            <w:tcW w:w="6026"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Value</w:t>
            </w:r>
          </w:p>
        </w:tc>
      </w:tr>
      <w:tr>
        <w:trPr/>
        <w:tc>
          <w:tcPr>
            <w:tcW w:w="3000"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Router</w:t>
            </w:r>
          </w:p>
        </w:tc>
        <w:tc>
          <w:tcPr>
            <w:tcW w:w="6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llama-3.1-8b-instant</w:t>
            </w:r>
          </w:p>
        </w:tc>
      </w:tr>
      <w:tr>
        <w:trPr/>
        <w:tc>
          <w:tcPr>
            <w:tcW w:w="3000"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Generator</w:t>
            </w:r>
          </w:p>
        </w:tc>
        <w:tc>
          <w:tcPr>
            <w:tcW w:w="60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openai/gpt-oss-120b</w:t>
            </w:r>
          </w:p>
        </w:tc>
      </w:tr>
      <w:tr>
        <w:trPr/>
        <w:tc>
          <w:tcPr>
            <w:tcW w:w="3000"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Embedding</w:t>
            </w:r>
          </w:p>
        </w:tc>
        <w:tc>
          <w:tcPr>
            <w:tcW w:w="6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BAAI/bge-large-en-v1.5</w:t>
            </w:r>
          </w:p>
        </w:tc>
      </w:tr>
      <w:tr>
        <w:trPr/>
        <w:tc>
          <w:tcPr>
            <w:tcW w:w="3000"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Chunk Size</w:t>
            </w:r>
          </w:p>
        </w:tc>
        <w:tc>
          <w:tcPr>
            <w:tcW w:w="60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800 tokens</w:t>
            </w:r>
          </w:p>
        </w:tc>
      </w:tr>
      <w:tr>
        <w:trPr/>
        <w:tc>
          <w:tcPr>
            <w:tcW w:w="3000"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Chunk Overlap</w:t>
            </w:r>
          </w:p>
        </w:tc>
        <w:tc>
          <w:tcPr>
            <w:tcW w:w="6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200 tokens</w:t>
            </w:r>
          </w:p>
        </w:tc>
      </w:tr>
      <w:tr>
        <w:trPr/>
        <w:tc>
          <w:tcPr>
            <w:tcW w:w="3000"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Retrieval</w:t>
            </w:r>
          </w:p>
        </w:tc>
        <w:tc>
          <w:tcPr>
            <w:tcW w:w="60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BM25 + FAISS (MMR)</w:t>
            </w:r>
          </w:p>
        </w:tc>
      </w:tr>
      <w:tr>
        <w:trPr/>
        <w:tc>
          <w:tcPr>
            <w:tcW w:w="3000"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Reranker</w:t>
            </w:r>
          </w:p>
        </w:tc>
        <w:tc>
          <w:tcPr>
            <w:tcW w:w="6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FlashRank (top_n = 6)</w:t>
            </w:r>
          </w:p>
        </w:tc>
      </w:tr>
    </w:tbl>
    <w:p>
      <w:pPr>
        <w:pStyle w:val="Heading2"/>
        <w:spacing w:before="240" w:after="120"/>
        <w:rPr/>
      </w:pPr>
      <w:r>
        <w:rPr>
          <w:rFonts w:eastAsia="Times New Roman" w:cs="Times New Roman"/>
          <w:b/>
          <w:bCs/>
          <w:sz w:val="26"/>
          <w:szCs w:val="26"/>
        </w:rPr>
        <w:t>5.2  Version v2</w:t>
      </w:r>
    </w:p>
    <w:p>
      <w:pPr>
        <w:pStyle w:val="Normal"/>
        <w:spacing w:lineRule="auto" w:line="276" w:before="80" w:after="80"/>
        <w:ind w:hanging="0" w:start="0"/>
        <w:jc w:val="both"/>
        <w:rPr>
          <w:rFonts w:ascii="Times New Roman" w:hAnsi="Times New Roman" w:eastAsia="Times New Roman" w:cs="Times New Roman"/>
          <w:sz w:val="24"/>
          <w:szCs w:val="24"/>
        </w:rPr>
      </w:pPr>
      <w:r>
        <w:rPr>
          <w:rFonts w:eastAsia="Times New Roman" w:cs="Times New Roman"/>
          <w:sz w:val="24"/>
          <w:szCs w:val="24"/>
        </w:rPr>
        <w:t xml:space="preserve">Version v2 introduced the most significant routing improvement, upgrading the router from </w:t>
      </w:r>
      <w:r>
        <w:rPr>
          <w:rStyle w:val="SourceText"/>
          <w:sz w:val="24"/>
          <w:szCs w:val="24"/>
        </w:rPr>
        <w:t>llama-3.1-8b-instant</w:t>
      </w:r>
      <w:r>
        <w:rPr>
          <w:rFonts w:eastAsia="Times New Roman" w:cs="Times New Roman"/>
          <w:sz w:val="24"/>
          <w:szCs w:val="24"/>
        </w:rPr>
        <w:t xml:space="preserve"> to </w:t>
      </w:r>
      <w:r>
        <w:rPr>
          <w:rStyle w:val="SourceText"/>
          <w:sz w:val="24"/>
          <w:szCs w:val="24"/>
        </w:rPr>
        <w:t>llama-3.3-70b-versatile</w:t>
      </w:r>
      <w:r>
        <w:rPr>
          <w:rFonts w:eastAsia="Times New Roman" w:cs="Times New Roman"/>
          <w:sz w:val="24"/>
          <w:szCs w:val="24"/>
        </w:rPr>
        <w:t xml:space="preserve"> as its primary change. </w:t>
      </w:r>
    </w:p>
    <w:p>
      <w:pPr>
        <w:pStyle w:val="Normal"/>
        <w:spacing w:before="80" w:after="40"/>
        <w:rPr/>
      </w:pPr>
      <w:r>
        <w:rPr>
          <w:rFonts w:eastAsia="Times New Roman" w:cs="Times New Roman"/>
          <w:b/>
          <w:bCs/>
          <w:sz w:val="24"/>
          <w:szCs w:val="24"/>
        </w:rPr>
        <w:t>Key changes from v1 to v2:</w:t>
      </w:r>
    </w:p>
    <w:p>
      <w:pPr>
        <w:pStyle w:val="ListParagraph"/>
        <w:numPr>
          <w:ilvl w:val="0"/>
          <w:numId w:val="12"/>
        </w:numPr>
        <w:spacing w:lineRule="auto" w:line="276" w:before="60" w:after="60"/>
        <w:rPr/>
      </w:pPr>
      <w:r>
        <w:rPr>
          <w:rFonts w:eastAsia="Times New Roman" w:cs="Times New Roman"/>
          <w:sz w:val="24"/>
          <w:szCs w:val="24"/>
        </w:rPr>
        <w:t>Router model changed from llama-3.1-8b-instant to llama-3.3-70b-versatile [16] — the much larger 70B model offers substantially stronger reasoning and instruction-following capability</w:t>
      </w:r>
    </w:p>
    <w:p>
      <w:pPr>
        <w:pStyle w:val="ListParagraph"/>
        <w:numPr>
          <w:ilvl w:val="0"/>
          <w:numId w:val="12"/>
        </w:numPr>
        <w:spacing w:lineRule="auto" w:line="276" w:before="60" w:after="60"/>
        <w:rPr/>
      </w:pPr>
      <w:r>
        <w:rPr>
          <w:rFonts w:eastAsia="Times New Roman" w:cs="Times New Roman"/>
          <w:sz w:val="24"/>
          <w:szCs w:val="24"/>
        </w:rPr>
        <w:t>Chunk overlap increased from 200 to 300 tokens</w:t>
      </w:r>
    </w:p>
    <w:p>
      <w:pPr>
        <w:pStyle w:val="ListParagraph"/>
        <w:numPr>
          <w:ilvl w:val="0"/>
          <w:numId w:val="12"/>
        </w:numPr>
        <w:spacing w:lineRule="auto" w:line="276" w:before="60" w:after="60"/>
        <w:rPr/>
      </w:pPr>
      <w:r>
        <w:rPr>
          <w:rFonts w:eastAsia="Times New Roman" w:cs="Times New Roman"/>
          <w:sz w:val="24"/>
          <w:szCs w:val="24"/>
        </w:rPr>
        <w:t>FlashRank reranker widened from top_n = 6 to top_n = 8</w:t>
      </w:r>
    </w:p>
    <w:p>
      <w:pPr>
        <w:pStyle w:val="ListParagraph"/>
        <w:numPr>
          <w:ilvl w:val="0"/>
          <w:numId w:val="12"/>
        </w:numPr>
        <w:spacing w:lineRule="auto" w:line="276" w:before="60" w:after="60"/>
        <w:rPr/>
      </w:pPr>
      <w:r>
        <w:rPr>
          <w:rFonts w:eastAsia="Times New Roman" w:cs="Times New Roman"/>
          <w:sz w:val="24"/>
          <w:szCs w:val="24"/>
        </w:rPr>
        <w:t>Hybrid BM25 + FAISS structure retained</w:t>
      </w:r>
    </w:p>
    <w:p>
      <w:pPr>
        <w:pStyle w:val="Normal"/>
        <w:spacing w:before="80" w:after="0"/>
        <w:rPr/>
      </w:pPr>
      <w:r>
        <w:rPr/>
      </w:r>
    </w:p>
    <w:p>
      <w:pPr>
        <w:pStyle w:val="Normal"/>
        <w:spacing w:before="80" w:after="60"/>
        <w:rPr/>
      </w:pPr>
      <w:r>
        <w:rPr>
          <w:rFonts w:eastAsia="Times New Roman" w:cs="Times New Roman"/>
          <w:b/>
          <w:bCs/>
          <w:sz w:val="24"/>
          <w:szCs w:val="24"/>
        </w:rPr>
        <w:t xml:space="preserve">Main v2 result: </w:t>
      </w:r>
      <w:r>
        <w:rPr>
          <w:rFonts w:eastAsia="Times New Roman" w:cs="Times New Roman"/>
          <w:sz w:val="24"/>
          <w:szCs w:val="24"/>
        </w:rPr>
        <w:t>Routing accuracy = 1.00. All route mismatches were corrected. V2 achieved perfect routing accuracy and provided a much stronger basis for further evidence-quality improvements.</w:t>
      </w:r>
    </w:p>
    <w:p>
      <w:pPr>
        <w:pStyle w:val="Heading2"/>
        <w:spacing w:before="240" w:after="120"/>
        <w:rPr/>
      </w:pPr>
      <w:r>
        <w:rPr>
          <w:rFonts w:eastAsia="Times New Roman" w:cs="Times New Roman"/>
          <w:b/>
          <w:bCs/>
          <w:sz w:val="26"/>
          <w:szCs w:val="26"/>
        </w:rPr>
        <w:t>5.3  Version v3</w:t>
      </w:r>
    </w:p>
    <w:p>
      <w:pPr>
        <w:pStyle w:val="Normal"/>
        <w:spacing w:lineRule="auto" w:line="276" w:before="80" w:after="80"/>
        <w:ind w:hanging="0" w:start="0"/>
        <w:jc w:val="both"/>
        <w:rPr>
          <w:rFonts w:ascii="Times New Roman" w:hAnsi="Times New Roman" w:eastAsia="Times New Roman" w:cs="Times New Roman"/>
          <w:sz w:val="24"/>
          <w:szCs w:val="24"/>
        </w:rPr>
      </w:pPr>
      <w:r>
        <w:rPr>
          <w:rFonts w:eastAsia="Times New Roman" w:cs="Times New Roman"/>
          <w:sz w:val="24"/>
          <w:szCs w:val="24"/>
        </w:rPr>
        <w:t xml:space="preserve">Version v3 preserved the stronger router established in v2 but completely redesigned the retrieval side to address the remaining bottleneck in evidence quality. </w:t>
      </w:r>
    </w:p>
    <w:p>
      <w:pPr>
        <w:pStyle w:val="Normal"/>
        <w:spacing w:before="80" w:after="40"/>
        <w:rPr/>
      </w:pPr>
      <w:r>
        <w:rPr>
          <w:rFonts w:eastAsia="Times New Roman" w:cs="Times New Roman"/>
          <w:b/>
          <w:bCs/>
          <w:sz w:val="24"/>
          <w:szCs w:val="24"/>
        </w:rPr>
        <w:t>Key changes from v2 to v3:</w:t>
      </w:r>
    </w:p>
    <w:p>
      <w:pPr>
        <w:pStyle w:val="ListParagraph"/>
        <w:numPr>
          <w:ilvl w:val="0"/>
          <w:numId w:val="12"/>
        </w:numPr>
        <w:spacing w:lineRule="auto" w:line="276" w:before="60" w:after="60"/>
        <w:rPr/>
      </w:pPr>
      <w:r>
        <w:rPr>
          <w:rFonts w:eastAsia="Times New Roman" w:cs="Times New Roman"/>
          <w:sz w:val="24"/>
          <w:szCs w:val="24"/>
        </w:rPr>
        <w:t>Moved from single-level retrieval to parent-child retrieval</w:t>
      </w:r>
    </w:p>
    <w:p>
      <w:pPr>
        <w:pStyle w:val="ListParagraph"/>
        <w:numPr>
          <w:ilvl w:val="0"/>
          <w:numId w:val="12"/>
        </w:numPr>
        <w:spacing w:lineRule="auto" w:line="276" w:before="60" w:after="60"/>
        <w:rPr/>
      </w:pPr>
      <w:r>
        <w:rPr>
          <w:rFonts w:eastAsia="Times New Roman" w:cs="Times New Roman"/>
          <w:sz w:val="24"/>
          <w:szCs w:val="24"/>
        </w:rPr>
        <w:t>Child splitter: chunk size = 400, overlap = 60</w:t>
      </w:r>
    </w:p>
    <w:p>
      <w:pPr>
        <w:pStyle w:val="ListParagraph"/>
        <w:numPr>
          <w:ilvl w:val="0"/>
          <w:numId w:val="12"/>
        </w:numPr>
        <w:spacing w:lineRule="auto" w:line="276" w:before="60" w:after="60"/>
        <w:rPr/>
      </w:pPr>
      <w:r>
        <w:rPr>
          <w:rFonts w:eastAsia="Times New Roman" w:cs="Times New Roman"/>
          <w:sz w:val="24"/>
          <w:szCs w:val="24"/>
        </w:rPr>
        <w:t>Parent splitter: chunk size = 1,400, overlap = 150</w:t>
      </w:r>
    </w:p>
    <w:p>
      <w:pPr>
        <w:pStyle w:val="ListParagraph"/>
        <w:numPr>
          <w:ilvl w:val="0"/>
          <w:numId w:val="12"/>
        </w:numPr>
        <w:spacing w:lineRule="auto" w:line="276" w:before="60" w:after="60"/>
        <w:rPr>
          <w:rFonts w:ascii="Times New Roman" w:hAnsi="Times New Roman" w:eastAsia="Times New Roman" w:cs="Times New Roman"/>
          <w:sz w:val="24"/>
          <w:szCs w:val="24"/>
        </w:rPr>
      </w:pPr>
      <w:r>
        <w:rPr>
          <w:rFonts w:eastAsia="Times New Roman" w:cs="Times New Roman"/>
          <w:sz w:val="24"/>
          <w:szCs w:val="24"/>
        </w:rPr>
        <w:t xml:space="preserve">ParentDocumentRetriever was introduced to retrieve small precise chunks for search while returning larger context-rich passages to the language model. </w:t>
      </w:r>
    </w:p>
    <w:p>
      <w:pPr>
        <w:pStyle w:val="ListParagraph"/>
        <w:numPr>
          <w:ilvl w:val="0"/>
          <w:numId w:val="12"/>
        </w:numPr>
        <w:spacing w:lineRule="auto" w:line="276" w:before="60" w:after="60"/>
        <w:rPr/>
      </w:pPr>
      <w:r>
        <w:rPr>
          <w:rFonts w:eastAsia="Times New Roman" w:cs="Times New Roman"/>
          <w:sz w:val="24"/>
          <w:szCs w:val="24"/>
        </w:rPr>
        <w:t>Query-aware BM25/semantic weighting (default: 0.35/0.65; clause-heavy: 0.60/0.40)</w:t>
      </w:r>
    </w:p>
    <w:p>
      <w:pPr>
        <w:pStyle w:val="ListParagraph"/>
        <w:numPr>
          <w:ilvl w:val="0"/>
          <w:numId w:val="12"/>
        </w:numPr>
        <w:spacing w:lineRule="auto" w:line="276" w:before="60" w:after="60"/>
        <w:rPr/>
      </w:pPr>
      <w:r>
        <w:rPr>
          <w:rFonts w:eastAsia="Times New Roman" w:cs="Times New Roman"/>
          <w:sz w:val="24"/>
          <w:szCs w:val="24"/>
        </w:rPr>
        <w:t>FlashRank [25] replaced with BAAI/bge-reranker-large [9] (cross-encoder [23])</w:t>
      </w:r>
    </w:p>
    <w:p>
      <w:pPr>
        <w:pStyle w:val="ListParagraph"/>
        <w:numPr>
          <w:ilvl w:val="0"/>
          <w:numId w:val="12"/>
        </w:numPr>
        <w:spacing w:lineRule="auto" w:line="276" w:before="60" w:after="60"/>
        <w:rPr/>
      </w:pPr>
      <w:r>
        <w:rPr>
          <w:rFonts w:eastAsia="Times New Roman" w:cs="Times New Roman"/>
          <w:sz w:val="24"/>
          <w:szCs w:val="24"/>
        </w:rPr>
        <w:t>Final reranker output reduced from top_n = 8 to top_n = 5</w:t>
      </w:r>
    </w:p>
    <w:p>
      <w:pPr>
        <w:pStyle w:val="Normal"/>
        <w:spacing w:before="80" w:after="0"/>
        <w:rPr/>
      </w:pPr>
      <w:r>
        <w:rPr/>
      </w:r>
    </w:p>
    <w:p>
      <w:pPr>
        <w:pStyle w:val="Normal"/>
        <w:spacing w:before="80" w:after="60"/>
        <w:rPr/>
      </w:pPr>
      <w:r>
        <w:rPr>
          <w:rFonts w:eastAsia="Times New Roman" w:cs="Times New Roman"/>
          <w:b/>
          <w:bCs/>
          <w:sz w:val="24"/>
          <w:szCs w:val="24"/>
        </w:rPr>
        <w:t xml:space="preserve">Main v3 result: </w:t>
      </w:r>
      <w:r>
        <w:rPr>
          <w:rFonts w:eastAsia="Times New Roman" w:cs="Times New Roman"/>
          <w:sz w:val="24"/>
          <w:szCs w:val="24"/>
        </w:rPr>
        <w:t>Routing accuracy remained 1.00, while retrieval quality improved substantially, especially contextual precision (0.547 → 0.964).</w:t>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80" w:after="0"/>
        <w:rPr/>
      </w:pPr>
      <w:r>
        <w:rPr/>
      </w:r>
    </w:p>
    <w:p>
      <w:pPr>
        <w:pStyle w:val="Normal"/>
        <w:spacing w:before="160" w:after="80"/>
        <w:jc w:val="center"/>
        <w:rPr/>
      </w:pPr>
      <w:r>
        <w:rPr>
          <w:rFonts w:eastAsia="Times New Roman" w:cs="Times New Roman"/>
          <w:b/>
          <w:bCs/>
          <w:i/>
          <w:iCs/>
          <w:sz w:val="22"/>
          <w:szCs w:val="22"/>
        </w:rPr>
        <w:t>Table 3. Summary of system evolution from v1 to v3.</w:t>
      </w:r>
    </w:p>
    <w:tbl>
      <w:tblPr>
        <w:tblW w:w="9026" w:type="dxa"/>
        <w:jc w:val="start"/>
        <w:tblInd w:w="0" w:type="dxa"/>
        <w:tblLayout w:type="fixed"/>
        <w:tblCellMar>
          <w:top w:w="80" w:type="dxa"/>
          <w:start w:w="120" w:type="dxa"/>
          <w:bottom w:w="80" w:type="dxa"/>
          <w:end w:w="120" w:type="dxa"/>
        </w:tblCellMar>
      </w:tblPr>
      <w:tblGrid>
        <w:gridCol w:w="898"/>
        <w:gridCol w:w="2202"/>
        <w:gridCol w:w="2626"/>
        <w:gridCol w:w="1696"/>
        <w:gridCol w:w="1604"/>
      </w:tblGrid>
      <w:tr>
        <w:trPr>
          <w:tblHeader w:val="true"/>
        </w:trPr>
        <w:tc>
          <w:tcPr>
            <w:tcW w:w="898"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Version</w:t>
            </w:r>
          </w:p>
        </w:tc>
        <w:tc>
          <w:tcPr>
            <w:tcW w:w="2202"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Router</w:t>
            </w:r>
          </w:p>
        </w:tc>
        <w:tc>
          <w:tcPr>
            <w:tcW w:w="2626"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Chunk Design</w:t>
            </w:r>
          </w:p>
        </w:tc>
        <w:tc>
          <w:tcPr>
            <w:tcW w:w="1696"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Reranker</w:t>
            </w:r>
          </w:p>
        </w:tc>
        <w:tc>
          <w:tcPr>
            <w:tcW w:w="1604"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Primary Effect</w:t>
            </w:r>
          </w:p>
        </w:tc>
      </w:tr>
      <w:tr>
        <w:trPr/>
        <w:tc>
          <w:tcPr>
            <w:tcW w:w="898"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v1</w:t>
            </w:r>
          </w:p>
        </w:tc>
        <w:tc>
          <w:tcPr>
            <w:tcW w:w="22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llama-3.1-8b-instant</w:t>
            </w:r>
          </w:p>
        </w:tc>
        <w:tc>
          <w:tcPr>
            <w:tcW w:w="26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Size 800, Overlap 200, Single-level</w:t>
            </w:r>
          </w:p>
        </w:tc>
        <w:tc>
          <w:tcPr>
            <w:tcW w:w="169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FlashRank top-6</w:t>
            </w:r>
          </w:p>
        </w:tc>
        <w:tc>
          <w:tcPr>
            <w:tcW w:w="160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Established agentic baseline; misrouted 2 queries</w:t>
            </w:r>
          </w:p>
        </w:tc>
      </w:tr>
      <w:tr>
        <w:trPr/>
        <w:tc>
          <w:tcPr>
            <w:tcW w:w="898"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v2</w:t>
            </w:r>
          </w:p>
        </w:tc>
        <w:tc>
          <w:tcPr>
            <w:tcW w:w="22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llama-3.3-70b-versatile</w:t>
            </w:r>
          </w:p>
        </w:tc>
        <w:tc>
          <w:tcPr>
            <w:tcW w:w="26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Size 800, Overlap 300, Single-level</w:t>
            </w:r>
          </w:p>
        </w:tc>
        <w:tc>
          <w:tcPr>
            <w:tcW w:w="169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FlashRank top-8</w:t>
            </w:r>
          </w:p>
        </w:tc>
        <w:tc>
          <w:tcPr>
            <w:tcW w:w="160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Corrected all routing errors; 100% routing accuracy</w:t>
            </w:r>
          </w:p>
        </w:tc>
      </w:tr>
      <w:tr>
        <w:trPr/>
        <w:tc>
          <w:tcPr>
            <w:tcW w:w="898"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v3</w:t>
            </w:r>
          </w:p>
        </w:tc>
        <w:tc>
          <w:tcPr>
            <w:tcW w:w="22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llama-3.3-70b-versatile</w:t>
            </w:r>
          </w:p>
        </w:tc>
        <w:tc>
          <w:tcPr>
            <w:tcW w:w="26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Parent 1400/150, Child 400/60</w:t>
            </w:r>
          </w:p>
        </w:tc>
        <w:tc>
          <w:tcPr>
            <w:tcW w:w="169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BGE Reranker Large top-5</w:t>
            </w:r>
          </w:p>
        </w:tc>
        <w:tc>
          <w:tcPr>
            <w:tcW w:w="160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Improved evidence quality, especially contextual precision</w:t>
            </w:r>
          </w:p>
        </w:tc>
      </w:tr>
    </w:tbl>
    <w:p>
      <w:pPr>
        <w:pStyle w:val="Normal"/>
        <w:rPr/>
      </w:pPr>
      <w:r>
        <w:rPr/>
      </w:r>
      <w:r>
        <w:br w:type="page"/>
      </w:r>
    </w:p>
    <w:p>
      <w:pPr>
        <w:pStyle w:val="Heading1"/>
        <w:spacing w:before="0" w:after="240"/>
        <w:rPr/>
      </w:pPr>
      <w:r>
        <w:rPr>
          <w:rFonts w:eastAsia="Times New Roman" w:cs="Times New Roman"/>
          <w:b/>
          <w:bCs/>
          <w:sz w:val="28"/>
          <w:szCs w:val="28"/>
        </w:rPr>
        <w:t>CHAPTER 6: EVALUATION METHODOLOGY</w:t>
      </w:r>
    </w:p>
    <w:p>
      <w:pPr>
        <w:pStyle w:val="Heading2"/>
        <w:spacing w:before="240" w:after="120"/>
        <w:rPr/>
      </w:pPr>
      <w:r>
        <w:rPr>
          <w:rFonts w:eastAsia="Times New Roman" w:cs="Times New Roman"/>
          <w:b/>
          <w:bCs/>
          <w:sz w:val="26"/>
          <w:szCs w:val="26"/>
        </w:rPr>
        <w:t>6.1  Why Route-Aware Evaluation Was Necessary</w:t>
      </w:r>
    </w:p>
    <w:p>
      <w:pPr>
        <w:pStyle w:val="Normal"/>
        <w:spacing w:lineRule="auto" w:line="276" w:before="80" w:after="80"/>
        <w:ind w:hanging="0" w:start="0"/>
        <w:jc w:val="both"/>
        <w:rPr/>
      </w:pPr>
      <w:r>
        <w:rPr>
          <w:rFonts w:eastAsia="Times New Roman" w:cs="Times New Roman"/>
          <w:sz w:val="24"/>
          <w:szCs w:val="24"/>
        </w:rPr>
        <w:t>The evaluation problem in this thesis is more complex than in a conventional RAG system. In a standard local-corpus-only setup, the main question is whether the retrieved context supports the generated answer. In the present system, however, some questions should be answered from the local corpus, some from official public web sources, and some from a combination of both. This means that route selection is itself part of the system output and must be judged as part of overall system quality.</w:t>
      </w:r>
    </w:p>
    <w:p>
      <w:pPr>
        <w:pStyle w:val="Normal"/>
        <w:spacing w:lineRule="auto" w:line="276" w:before="80" w:after="80"/>
        <w:ind w:hanging="0" w:start="0"/>
        <w:jc w:val="both"/>
        <w:rPr/>
      </w:pPr>
      <w:r>
        <w:rPr>
          <w:rFonts w:eastAsia="Times New Roman" w:cs="Times New Roman"/>
          <w:sz w:val="24"/>
          <w:szCs w:val="24"/>
        </w:rPr>
        <w:t>For this reason, a standard RAG-only evaluation view was insufficient. The project therefore shifted away from a RAGAS [26]-oriented plan and adopted DeepEval [7], which provided a more flexible LLM-as-a-judge framework for mixed-source workflows. RAGAS is more suited for pure RAG pipelines with relatively static and limited workflows, whereas DeepEval’s reasoning-based evaluation is better suited to dynamic agentic workflows.</w:t>
      </w:r>
    </w:p>
    <w:p>
      <w:pPr>
        <w:pStyle w:val="Heading2"/>
        <w:spacing w:before="240" w:after="120"/>
        <w:rPr/>
      </w:pPr>
      <w:r>
        <w:rPr>
          <w:rFonts w:eastAsia="Times New Roman" w:cs="Times New Roman"/>
          <w:b/>
          <w:bCs/>
          <w:sz w:val="26"/>
          <w:szCs w:val="26"/>
        </w:rPr>
        <w:t>6.2  Benchmark Construction</w:t>
      </w:r>
    </w:p>
    <w:p>
      <w:pPr>
        <w:pStyle w:val="Normal"/>
        <w:spacing w:lineRule="auto" w:line="276" w:before="80" w:after="80"/>
        <w:ind w:hanging="0" w:start="0"/>
        <w:jc w:val="both"/>
        <w:rPr/>
      </w:pPr>
      <w:r>
        <w:rPr>
          <w:rFonts w:eastAsia="Times New Roman" w:cs="Times New Roman"/>
          <w:sz w:val="24"/>
          <w:szCs w:val="24"/>
        </w:rPr>
        <w:t xml:space="preserve">The final benchmark contains 10 questions and is explicitly route-aware. The custom Q&amp;A dataset was created using the </w:t>
      </w:r>
      <w:r>
        <w:rPr/>
        <w:t xml:space="preserve">Claude Opus 4.6 model [27] </w:t>
      </w:r>
      <w:r>
        <w:rPr>
          <w:rFonts w:eastAsia="Times New Roman" w:cs="Times New Roman"/>
          <w:sz w:val="24"/>
          <w:szCs w:val="24"/>
        </w:rPr>
        <w:t>model with access to the entire IRDAI PDF corpus. It was designed to cover three categories of questions: static regulation-grounded questions answerable from the local corpus; current-status questions answerable from official public web sources; and hybrid questions requiring both corpus evidence and current public information.</w:t>
      </w:r>
    </w:p>
    <w:p>
      <w:pPr>
        <w:pStyle w:val="Normal"/>
        <w:spacing w:lineRule="auto" w:line="276" w:before="80" w:after="80"/>
        <w:ind w:hanging="0" w:start="0"/>
        <w:jc w:val="both"/>
        <w:rPr/>
      </w:pPr>
      <w:r>
        <w:rPr>
          <w:rFonts w:eastAsia="Times New Roman" w:cs="Times New Roman"/>
          <w:sz w:val="24"/>
          <w:szCs w:val="24"/>
        </w:rPr>
        <w:t>The dataset was structured through corpus-guided question drafting followed by manual refinement to ensure the final questions matched the intended route behavior and reflected realistic regulatory information needs.</w:t>
      </w:r>
    </w:p>
    <w:p>
      <w:pPr>
        <w:pStyle w:val="Normal"/>
        <w:spacing w:before="80" w:after="0"/>
        <w:rPr/>
      </w:pPr>
      <w:r>
        <w:rPr/>
      </w:r>
    </w:p>
    <w:p>
      <w:pPr>
        <w:pStyle w:val="Normal"/>
        <w:spacing w:before="160" w:after="80"/>
        <w:jc w:val="center"/>
        <w:rPr/>
      </w:pPr>
      <w:r>
        <w:rPr>
          <w:rFonts w:eastAsia="Times New Roman" w:cs="Times New Roman"/>
          <w:b/>
          <w:bCs/>
          <w:i/>
          <w:iCs/>
          <w:sz w:val="22"/>
          <w:szCs w:val="22"/>
        </w:rPr>
        <w:t>Table 4. Route distribution in the final evaluation benchmark.</w:t>
      </w:r>
    </w:p>
    <w:tbl>
      <w:tblPr>
        <w:tblW w:w="6000" w:type="dxa"/>
        <w:jc w:val="start"/>
        <w:tblInd w:w="0" w:type="dxa"/>
        <w:tblLayout w:type="fixed"/>
        <w:tblCellMar>
          <w:top w:w="80" w:type="dxa"/>
          <w:start w:w="120" w:type="dxa"/>
          <w:bottom w:w="80" w:type="dxa"/>
          <w:end w:w="120" w:type="dxa"/>
        </w:tblCellMar>
      </w:tblPr>
      <w:tblGrid>
        <w:gridCol w:w="3799"/>
        <w:gridCol w:w="2201"/>
      </w:tblGrid>
      <w:tr>
        <w:trPr>
          <w:tblHeader w:val="true"/>
        </w:trPr>
        <w:tc>
          <w:tcPr>
            <w:tcW w:w="3799"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Route Type</w:t>
            </w:r>
          </w:p>
        </w:tc>
        <w:tc>
          <w:tcPr>
            <w:tcW w:w="2201"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Number of Questions</w:t>
            </w:r>
          </w:p>
        </w:tc>
      </w:tr>
      <w:tr>
        <w:trPr/>
        <w:tc>
          <w:tcPr>
            <w:tcW w:w="379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RAG</w:t>
            </w:r>
          </w:p>
        </w:tc>
        <w:tc>
          <w:tcPr>
            <w:tcW w:w="220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4</w:t>
            </w:r>
          </w:p>
        </w:tc>
      </w:tr>
      <w:tr>
        <w:trPr/>
        <w:tc>
          <w:tcPr>
            <w:tcW w:w="3799"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WEB</w:t>
            </w:r>
          </w:p>
        </w:tc>
        <w:tc>
          <w:tcPr>
            <w:tcW w:w="2201"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3</w:t>
            </w:r>
          </w:p>
        </w:tc>
      </w:tr>
      <w:tr>
        <w:trPr/>
        <w:tc>
          <w:tcPr>
            <w:tcW w:w="3799"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BOTH</w:t>
            </w:r>
          </w:p>
        </w:tc>
        <w:tc>
          <w:tcPr>
            <w:tcW w:w="2201"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3</w:t>
            </w:r>
          </w:p>
        </w:tc>
      </w:tr>
      <w:tr>
        <w:trPr/>
        <w:tc>
          <w:tcPr>
            <w:tcW w:w="3799" w:type="dxa"/>
            <w:tcBorders>
              <w:top w:val="single" w:sz="8" w:space="0" w:color="2E4057"/>
              <w:start w:val="single" w:sz="8" w:space="0" w:color="2E4057"/>
              <w:bottom w:val="single" w:sz="8" w:space="0" w:color="2E4057"/>
              <w:end w:val="single" w:sz="8" w:space="0" w:color="2E4057"/>
            </w:tcBorders>
            <w:shd w:fill="EAF0F6" w:val="clear"/>
          </w:tcPr>
          <w:p>
            <w:pPr>
              <w:pStyle w:val="Normal"/>
              <w:jc w:val="start"/>
              <w:rPr/>
            </w:pPr>
            <w:r>
              <w:rPr>
                <w:rFonts w:eastAsia="Times New Roman" w:cs="Times New Roman"/>
                <w:b/>
                <w:bCs/>
                <w:sz w:val="20"/>
                <w:szCs w:val="20"/>
              </w:rPr>
              <w:t>Total</w:t>
            </w:r>
          </w:p>
        </w:tc>
        <w:tc>
          <w:tcPr>
            <w:tcW w:w="2201" w:type="dxa"/>
            <w:tcBorders>
              <w:top w:val="single" w:sz="8" w:space="0" w:color="2E4057"/>
              <w:start w:val="single" w:sz="8" w:space="0" w:color="2E4057"/>
              <w:bottom w:val="single" w:sz="8" w:space="0" w:color="2E4057"/>
              <w:end w:val="single" w:sz="8" w:space="0" w:color="2E4057"/>
            </w:tcBorders>
            <w:shd w:fill="EAF0F6" w:val="clear"/>
          </w:tcPr>
          <w:p>
            <w:pPr>
              <w:pStyle w:val="Normal"/>
              <w:jc w:val="start"/>
              <w:rPr/>
            </w:pPr>
            <w:r>
              <w:rPr>
                <w:rFonts w:eastAsia="Times New Roman" w:cs="Times New Roman"/>
                <w:b/>
                <w:bCs/>
                <w:sz w:val="20"/>
                <w:szCs w:val="20"/>
              </w:rPr>
              <w:t>10</w:t>
            </w:r>
          </w:p>
        </w:tc>
      </w:tr>
    </w:tbl>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This benchmark design was important because it allowed the system to be tested not only for answer quality, but also for whether it chose the correct evidence path in the first place.</w:t>
      </w:r>
    </w:p>
    <w:p>
      <w:pPr>
        <w:pStyle w:val="Heading2"/>
        <w:spacing w:before="240" w:after="120"/>
        <w:rPr/>
      </w:pPr>
      <w:r>
        <w:rPr>
          <w:rFonts w:eastAsia="Times New Roman" w:cs="Times New Roman"/>
          <w:b/>
          <w:bCs/>
          <w:sz w:val="26"/>
          <w:szCs w:val="26"/>
        </w:rPr>
        <w:t>6.3  Evaluation Metrics</w:t>
      </w:r>
    </w:p>
    <w:p>
      <w:pPr>
        <w:pStyle w:val="Normal"/>
        <w:spacing w:lineRule="auto" w:line="276" w:before="80" w:after="80"/>
        <w:jc w:val="both"/>
        <w:rPr/>
      </w:pPr>
      <w:r>
        <w:rPr>
          <w:rFonts w:eastAsia="Times New Roman" w:cs="Times New Roman"/>
          <w:sz w:val="24"/>
          <w:szCs w:val="24"/>
        </w:rPr>
        <w:t>The main metrics used in the evaluation were:</w:t>
      </w:r>
    </w:p>
    <w:p>
      <w:pPr>
        <w:pStyle w:val="ListParagraph"/>
        <w:numPr>
          <w:ilvl w:val="0"/>
          <w:numId w:val="14"/>
        </w:numPr>
        <w:spacing w:lineRule="auto" w:line="276" w:before="60" w:after="60"/>
        <w:rPr/>
      </w:pPr>
      <w:r>
        <w:rPr>
          <w:rFonts w:eastAsia="Times New Roman" w:cs="Times New Roman"/>
          <w:b/>
          <w:bCs/>
          <w:sz w:val="24"/>
          <w:szCs w:val="24"/>
        </w:rPr>
        <w:t xml:space="preserve">Routing Accuracy: </w:t>
      </w:r>
      <w:r>
        <w:rPr>
          <w:rFonts w:eastAsia="Times New Roman" w:cs="Times New Roman"/>
          <w:sz w:val="24"/>
          <w:szCs w:val="24"/>
        </w:rPr>
        <w:t>captures whether the query was sent to the correct route.</w:t>
      </w:r>
    </w:p>
    <w:p>
      <w:pPr>
        <w:pStyle w:val="ListParagraph"/>
        <w:numPr>
          <w:ilvl w:val="0"/>
          <w:numId w:val="14"/>
        </w:numPr>
        <w:spacing w:lineRule="auto" w:line="276" w:before="60" w:after="60"/>
        <w:rPr/>
      </w:pPr>
      <w:r>
        <w:rPr>
          <w:rFonts w:eastAsia="Times New Roman" w:cs="Times New Roman"/>
          <w:b/>
          <w:bCs/>
          <w:sz w:val="24"/>
          <w:szCs w:val="24"/>
        </w:rPr>
        <w:t xml:space="preserve">Faithfulness: </w:t>
      </w:r>
      <w:r>
        <w:rPr>
          <w:rFonts w:eastAsia="Times New Roman" w:cs="Times New Roman"/>
          <w:sz w:val="24"/>
          <w:szCs w:val="24"/>
        </w:rPr>
        <w:t>measures whether the answer remains supported by the evidence used, and is not fabricated.</w:t>
      </w:r>
    </w:p>
    <w:p>
      <w:pPr>
        <w:pStyle w:val="ListParagraph"/>
        <w:numPr>
          <w:ilvl w:val="0"/>
          <w:numId w:val="14"/>
        </w:numPr>
        <w:spacing w:lineRule="auto" w:line="276" w:before="60" w:after="60"/>
        <w:rPr/>
      </w:pPr>
      <w:r>
        <w:rPr>
          <w:rFonts w:eastAsia="Times New Roman" w:cs="Times New Roman"/>
          <w:b/>
          <w:bCs/>
          <w:sz w:val="24"/>
          <w:szCs w:val="24"/>
        </w:rPr>
        <w:t xml:space="preserve">Contextual Precision: </w:t>
      </w:r>
      <w:r>
        <w:rPr>
          <w:rFonts w:eastAsia="Times New Roman" w:cs="Times New Roman"/>
          <w:sz w:val="24"/>
          <w:szCs w:val="24"/>
        </w:rPr>
        <w:t>evaluates how relevant the retrieved context is in relation to the ground truth — are the retrieved chunks actually useful for answering the question?</w:t>
      </w:r>
    </w:p>
    <w:p>
      <w:pPr>
        <w:pStyle w:val="ListParagraph"/>
        <w:numPr>
          <w:ilvl w:val="0"/>
          <w:numId w:val="14"/>
        </w:numPr>
        <w:spacing w:lineRule="auto" w:line="276" w:before="60" w:after="60"/>
        <w:rPr/>
      </w:pPr>
      <w:r>
        <w:rPr>
          <w:rFonts w:eastAsia="Times New Roman" w:cs="Times New Roman"/>
          <w:b/>
          <w:bCs/>
          <w:sz w:val="24"/>
          <w:szCs w:val="24"/>
        </w:rPr>
        <w:t xml:space="preserve">Contextual Recall: </w:t>
      </w:r>
      <w:r>
        <w:rPr>
          <w:rFonts w:eastAsia="Times New Roman" w:cs="Times New Roman"/>
          <w:sz w:val="24"/>
          <w:szCs w:val="24"/>
        </w:rPr>
        <w:t>measures whether the retrieved context contains all the information necessary to answer the question completely.</w:t>
      </w:r>
    </w:p>
    <w:p>
      <w:pPr>
        <w:pStyle w:val="ListParagraph"/>
        <w:numPr>
          <w:ilvl w:val="0"/>
          <w:numId w:val="14"/>
        </w:numPr>
        <w:spacing w:lineRule="auto" w:line="276" w:before="60" w:after="60"/>
        <w:rPr/>
      </w:pPr>
      <w:r>
        <w:rPr>
          <w:rFonts w:eastAsia="Times New Roman" w:cs="Times New Roman"/>
          <w:b/>
          <w:bCs/>
          <w:sz w:val="24"/>
          <w:szCs w:val="24"/>
        </w:rPr>
        <w:t xml:space="preserve">Answer Relevancy: </w:t>
      </w:r>
      <w:r>
        <w:rPr>
          <w:rFonts w:eastAsia="Times New Roman" w:cs="Times New Roman"/>
          <w:sz w:val="24"/>
          <w:szCs w:val="24"/>
        </w:rPr>
        <w:t>measures how directly the final answer addresses the user query.</w:t>
      </w:r>
    </w:p>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Because WEB-only questions do not always map naturally to the same retrieval-context assumptions as local-corpus questions, contextual precision and contextual recall were treated in a route-aware manner. For WEB-only queries, these metrics reflect the web snippet evidence rather than local corpus chunks. Additionally, Average Router Confidence was recorded as a supplementary diagnostic metric to track the certainty of the routing model’s decisions across versions.</w:t>
      </w:r>
    </w:p>
    <w:p>
      <w:pPr>
        <w:pStyle w:val="Heading2"/>
        <w:spacing w:before="240" w:after="120"/>
        <w:rPr/>
      </w:pPr>
      <w:r>
        <w:rPr>
          <w:rFonts w:eastAsia="Times New Roman" w:cs="Times New Roman"/>
          <w:b/>
          <w:bCs/>
          <w:sz w:val="26"/>
          <w:szCs w:val="26"/>
        </w:rPr>
        <w:t>6.4  Evaluation-Model Selection</w:t>
      </w:r>
    </w:p>
    <w:p>
      <w:pPr>
        <w:pStyle w:val="Normal"/>
        <w:spacing w:lineRule="auto" w:line="276" w:before="80" w:after="80"/>
        <w:ind w:hanging="0" w:start="0"/>
        <w:jc w:val="both"/>
        <w:rPr/>
      </w:pPr>
      <w:r>
        <w:rPr>
          <w:rFonts w:eastAsia="Times New Roman" w:cs="Times New Roman"/>
          <w:sz w:val="24"/>
          <w:szCs w:val="24"/>
        </w:rPr>
        <w:t>The evaluation setup itself evolved in parallel with the main system. During the initial phase, smaller open-source models in the 7B–8B range were tested as possible evaluators, but they struggled with the strict JSON-style outputs and consistent reasoning required by DeepEval. This led to the adoption of Mistral-Nemo 12B [19] — a 12-billion-parameter model jointly developed by Mistral AI and NVIDIA as an intermediate evaluation model.</w:t>
      </w:r>
    </w:p>
    <w:p>
      <w:pPr>
        <w:pStyle w:val="Normal"/>
        <w:spacing w:lineRule="auto" w:line="276" w:before="80" w:after="80"/>
        <w:ind w:hanging="0" w:start="0"/>
        <w:jc w:val="both"/>
        <w:rPr/>
      </w:pPr>
      <w:r>
        <w:rPr>
          <w:rFonts w:eastAsia="Times New Roman" w:cs="Times New Roman"/>
          <w:sz w:val="24"/>
          <w:szCs w:val="24"/>
        </w:rPr>
        <w:t>Mistral-Nemo 12B was able to complete the pipeline and generate stable structured outputs, making it a useful stepping stone. However, inspection of its logs and scores revealed three important weaknesses:</w:t>
      </w:r>
    </w:p>
    <w:p>
      <w:pPr>
        <w:pStyle w:val="ListParagraph"/>
        <w:numPr>
          <w:ilvl w:val="0"/>
          <w:numId w:val="0"/>
        </w:numPr>
        <w:spacing w:lineRule="auto" w:line="276" w:before="60" w:after="60"/>
        <w:ind w:hanging="0" w:start="720"/>
        <w:rPr/>
      </w:pPr>
      <w:r>
        <w:rPr>
          <w:rFonts w:eastAsia="Times New Roman" w:cs="Times New Roman"/>
          <w:b/>
          <w:bCs/>
          <w:sz w:val="24"/>
          <w:szCs w:val="24"/>
        </w:rPr>
        <w:t xml:space="preserve">1. Sensitivity to paraphrasing: </w:t>
      </w:r>
      <w:r>
        <w:rPr>
          <w:rFonts w:eastAsia="Times New Roman" w:cs="Times New Roman"/>
          <w:b w:val="false"/>
          <w:bCs w:val="false"/>
          <w:sz w:val="24"/>
          <w:szCs w:val="24"/>
        </w:rPr>
        <w:t>I</w:t>
      </w:r>
      <w:r>
        <w:rPr>
          <w:rFonts w:eastAsia="Times New Roman" w:cs="Times New Roman"/>
          <w:sz w:val="24"/>
          <w:szCs w:val="24"/>
        </w:rPr>
        <w:t>t penalized answers that were semantically correct but phrased differently from the ground truth (e.g., treating “free-look cancellation” and “cancellation request” as different facts).</w:t>
      </w:r>
    </w:p>
    <w:p>
      <w:pPr>
        <w:pStyle w:val="ListParagraph"/>
        <w:numPr>
          <w:ilvl w:val="0"/>
          <w:numId w:val="0"/>
        </w:numPr>
        <w:spacing w:lineRule="auto" w:line="276" w:before="60" w:after="60"/>
        <w:ind w:hanging="0" w:start="720"/>
        <w:rPr/>
      </w:pPr>
      <w:r>
        <w:rPr>
          <w:rFonts w:eastAsia="Times New Roman" w:cs="Times New Roman"/>
          <w:b/>
          <w:bCs/>
          <w:sz w:val="24"/>
          <w:szCs w:val="24"/>
        </w:rPr>
        <w:t xml:space="preserve">2. Strict lexical comparison behavior: </w:t>
      </w:r>
      <w:r>
        <w:rPr>
          <w:rFonts w:eastAsia="Times New Roman" w:cs="Times New Roman"/>
          <w:b w:val="false"/>
          <w:bCs w:val="false"/>
          <w:sz w:val="24"/>
          <w:szCs w:val="24"/>
        </w:rPr>
        <w:t>M</w:t>
      </w:r>
      <w:r>
        <w:rPr>
          <w:rFonts w:eastAsia="Times New Roman" w:cs="Times New Roman"/>
          <w:sz w:val="24"/>
          <w:szCs w:val="24"/>
        </w:rPr>
        <w:t>inor wording differences could reduce faithfulness scores even when the answer meaning was correct.</w:t>
      </w:r>
    </w:p>
    <w:p>
      <w:pPr>
        <w:pStyle w:val="ListParagraph"/>
        <w:numPr>
          <w:ilvl w:val="0"/>
          <w:numId w:val="0"/>
        </w:numPr>
        <w:spacing w:lineRule="auto" w:line="276" w:before="60" w:after="60"/>
        <w:ind w:hanging="0" w:start="720"/>
        <w:rPr/>
      </w:pPr>
      <w:r>
        <w:rPr>
          <w:rFonts w:eastAsia="Times New Roman" w:cs="Times New Roman"/>
          <w:b/>
          <w:bCs/>
          <w:sz w:val="24"/>
          <w:szCs w:val="24"/>
        </w:rPr>
        <w:t xml:space="preserve">3. Context interpretation limitations: </w:t>
      </w:r>
      <w:r>
        <w:rPr>
          <w:rFonts w:eastAsia="Times New Roman" w:cs="Times New Roman"/>
          <w:b w:val="false"/>
          <w:bCs w:val="false"/>
          <w:sz w:val="24"/>
          <w:szCs w:val="24"/>
        </w:rPr>
        <w:t>I</w:t>
      </w:r>
      <w:r>
        <w:rPr>
          <w:rFonts w:eastAsia="Times New Roman" w:cs="Times New Roman"/>
          <w:sz w:val="24"/>
          <w:szCs w:val="24"/>
        </w:rPr>
        <w:t>t sometimes marked logically supported answers as incomplete because the supporting information was not explicitly mirrored in the retrieved text.</w:t>
      </w:r>
    </w:p>
    <w:p>
      <w:pPr>
        <w:pStyle w:val="Normal"/>
        <w:spacing w:lineRule="auto" w:line="276" w:before="80" w:after="80"/>
        <w:ind w:hanging="0" w:start="0"/>
        <w:jc w:val="both"/>
        <w:rPr>
          <w:rFonts w:eastAsia="Times New Roman" w:cs="Times New Roman"/>
          <w:sz w:val="24"/>
          <w:szCs w:val="24"/>
        </w:rPr>
      </w:pPr>
      <w:r>
        <w:rPr>
          <w:rFonts w:eastAsia="Times New Roman" w:cs="Times New Roman"/>
          <w:sz w:val="24"/>
          <w:szCs w:val="24"/>
        </w:rPr>
        <w:t>Because of these issues, Mistral-Nemo 12B was not treated as a final system version. Instead, it was treated as an evaluator-selection stage. The final judge model was Qwen2.5-14B [17] — a 14-billion-parameter model from the Qwen2.5 family developed by Alibaba's Qwen team, which provided better reasoning quality, stronger paraphrase handling, and more consistent scoring under the available resource constraints on Kaggle dual T4 GPUs.</w:t>
      </w:r>
    </w:p>
    <w:p>
      <w:pPr>
        <w:pStyle w:val="Heading1"/>
        <w:spacing w:before="0" w:after="240"/>
        <w:rPr/>
      </w:pPr>
      <w:r>
        <w:rPr>
          <w:rFonts w:eastAsia="Times New Roman" w:cs="Times New Roman"/>
          <w:b/>
          <w:bCs/>
          <w:sz w:val="28"/>
          <w:szCs w:val="28"/>
        </w:rPr>
        <w:t>CHAPTER 7: RESULTS AND DISCUSSION</w:t>
      </w:r>
    </w:p>
    <w:p>
      <w:pPr>
        <w:pStyle w:val="Heading2"/>
        <w:spacing w:before="240" w:after="120"/>
        <w:rPr/>
      </w:pPr>
      <w:r>
        <w:rPr>
          <w:rFonts w:eastAsia="Times New Roman" w:cs="Times New Roman"/>
          <w:b/>
          <w:bCs/>
          <w:sz w:val="26"/>
          <w:szCs w:val="26"/>
        </w:rPr>
        <w:t>7.1  Comparison of Evaluation Models</w:t>
      </w:r>
    </w:p>
    <w:p>
      <w:pPr>
        <w:pStyle w:val="Normal"/>
        <w:spacing w:lineRule="auto" w:line="276" w:before="80" w:after="80"/>
        <w:ind w:hanging="0" w:start="0"/>
        <w:jc w:val="both"/>
        <w:rPr/>
      </w:pPr>
      <w:r>
        <w:rPr>
          <w:rFonts w:eastAsia="Times New Roman" w:cs="Times New Roman"/>
          <w:sz w:val="24"/>
          <w:szCs w:val="24"/>
        </w:rPr>
        <w:t>The first comparison concerns evaluator selection rather than system redesign. The mistral-nemo12b evaluation and the Qwen2.5-14B evaluation represent the same underlying early system version judged by two different models. This comparison is therefore useful for understanding why Qwen2.5-14B was chosen as the final evaluator.</w:t>
      </w:r>
    </w:p>
    <w:p>
      <w:pPr>
        <w:pStyle w:val="Normal"/>
        <w:spacing w:before="80" w:after="0"/>
        <w:rPr/>
      </w:pPr>
      <w:r>
        <w:rPr/>
      </w:r>
    </w:p>
    <w:p>
      <w:pPr>
        <w:pStyle w:val="Normal"/>
        <w:spacing w:before="160" w:after="80"/>
        <w:jc w:val="center"/>
        <w:rPr/>
      </w:pPr>
      <w:r>
        <w:rPr>
          <w:rFonts w:eastAsia="Times New Roman" w:cs="Times New Roman"/>
          <w:b/>
          <w:bCs/>
          <w:i/>
          <w:iCs/>
          <w:sz w:val="22"/>
          <w:szCs w:val="22"/>
        </w:rPr>
        <w:t>Table 5. Evaluator comparison on the same underlying early system version.</w:t>
      </w:r>
    </w:p>
    <w:tbl>
      <w:tblPr>
        <w:tblW w:w="9026" w:type="dxa"/>
        <w:jc w:val="start"/>
        <w:tblInd w:w="0" w:type="dxa"/>
        <w:tblLayout w:type="fixed"/>
        <w:tblCellMar>
          <w:top w:w="80" w:type="dxa"/>
          <w:start w:w="120" w:type="dxa"/>
          <w:bottom w:w="80" w:type="dxa"/>
          <w:end w:w="120" w:type="dxa"/>
        </w:tblCellMar>
      </w:tblPr>
      <w:tblGrid>
        <w:gridCol w:w="2798"/>
        <w:gridCol w:w="2002"/>
        <w:gridCol w:w="2224"/>
        <w:gridCol w:w="2002"/>
      </w:tblGrid>
      <w:tr>
        <w:trPr>
          <w:tblHeader w:val="true"/>
        </w:trPr>
        <w:tc>
          <w:tcPr>
            <w:tcW w:w="2798"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Metric</w:t>
            </w:r>
          </w:p>
        </w:tc>
        <w:tc>
          <w:tcPr>
            <w:tcW w:w="2002"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Mistral-Nemo 12B</w:t>
            </w:r>
          </w:p>
        </w:tc>
        <w:tc>
          <w:tcPr>
            <w:tcW w:w="2224"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Qwen2.5-14B v1</w:t>
            </w:r>
          </w:p>
        </w:tc>
        <w:tc>
          <w:tcPr>
            <w:tcW w:w="2002"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Difference</w:t>
            </w:r>
          </w:p>
        </w:tc>
      </w:tr>
      <w:tr>
        <w:trPr/>
        <w:tc>
          <w:tcPr>
            <w:tcW w:w="2798"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Routing Accuracy</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0.800</w:t>
            </w:r>
          </w:p>
        </w:tc>
        <w:tc>
          <w:tcPr>
            <w:tcW w:w="22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0.800</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0.000</w:t>
            </w:r>
          </w:p>
        </w:tc>
      </w:tr>
      <w:tr>
        <w:trPr/>
        <w:tc>
          <w:tcPr>
            <w:tcW w:w="2798"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Faithfulness</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0.651</w:t>
            </w:r>
          </w:p>
        </w:tc>
        <w:tc>
          <w:tcPr>
            <w:tcW w:w="222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0.948</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+0.297</w:t>
            </w:r>
          </w:p>
        </w:tc>
      </w:tr>
      <w:tr>
        <w:trPr/>
        <w:tc>
          <w:tcPr>
            <w:tcW w:w="2798"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Contextual Precision</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0.528</w:t>
            </w:r>
          </w:p>
        </w:tc>
        <w:tc>
          <w:tcPr>
            <w:tcW w:w="22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0.386</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w:t>
            </w:r>
            <w:r>
              <w:rPr>
                <w:rFonts w:eastAsia="Times New Roman" w:cs="Times New Roman"/>
                <w:sz w:val="20"/>
                <w:szCs w:val="20"/>
              </w:rPr>
              <w:t>0.142</w:t>
            </w:r>
          </w:p>
        </w:tc>
      </w:tr>
      <w:tr>
        <w:trPr/>
        <w:tc>
          <w:tcPr>
            <w:tcW w:w="2798"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Contextual Recall</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0.354</w:t>
            </w:r>
          </w:p>
        </w:tc>
        <w:tc>
          <w:tcPr>
            <w:tcW w:w="2224"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0.571</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+0.217</w:t>
            </w:r>
          </w:p>
        </w:tc>
      </w:tr>
      <w:tr>
        <w:trPr/>
        <w:tc>
          <w:tcPr>
            <w:tcW w:w="2798"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Answer Relevancy</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0.656</w:t>
            </w:r>
          </w:p>
        </w:tc>
        <w:tc>
          <w:tcPr>
            <w:tcW w:w="2224"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0.867</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+0.211</w:t>
            </w:r>
          </w:p>
        </w:tc>
      </w:tr>
    </w:tbl>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The routing accuracy remained unchanged because the underlying QA system was identical. The main differences lie in the behavior of the judge model. Qwen2.5-14B produced substantially higher faithfulness, contextual recall, and answer relevancy scores, aligning better with the qualitative observation that semantically correct answers should not be heavily penalized for paraphrasing differences. The lower contextual precision under Qwen2.5-14B (0.386 vs. 0.528) is consistent with Qwen’s more liberal semantic interpretation. Overall, the evaluator comparison clearly supported the final switch to Qwen2.5-14B as the more reliable and semantically aware judge model.</w:t>
      </w:r>
    </w:p>
    <w:p>
      <w:pPr>
        <w:pStyle w:val="Heading2"/>
        <w:spacing w:before="240" w:after="120"/>
        <w:rPr/>
      </w:pPr>
      <w:r>
        <w:rPr>
          <w:rFonts w:eastAsia="Times New Roman" w:cs="Times New Roman"/>
          <w:b/>
          <w:bCs/>
          <w:sz w:val="26"/>
          <w:szCs w:val="26"/>
        </w:rPr>
        <w:t>7.2  Version-Wise System Comparison</w:t>
      </w:r>
    </w:p>
    <w:p>
      <w:pPr>
        <w:pStyle w:val="Normal"/>
        <w:spacing w:lineRule="auto" w:line="276" w:before="80" w:after="80"/>
        <w:ind w:hanging="0" w:start="0"/>
        <w:jc w:val="both"/>
        <w:rPr/>
      </w:pPr>
      <w:r>
        <w:rPr>
          <w:rFonts w:eastAsia="Times New Roman" w:cs="Times New Roman"/>
          <w:sz w:val="24"/>
          <w:szCs w:val="24"/>
        </w:rPr>
        <w:t>Once Qwen2.5-14B was fixed as the final evaluator, the system versions v1, v2, and v3 were compared on the full 10-question route-aware benchmark.</w:t>
      </w:r>
    </w:p>
    <w:p>
      <w:pPr>
        <w:pStyle w:val="Normal"/>
        <w:spacing w:before="160" w:after="80"/>
        <w:jc w:val="center"/>
        <w:rPr/>
      </w:pPr>
      <w:r>
        <w:rPr>
          <w:rFonts w:eastAsia="Times New Roman" w:cs="Times New Roman"/>
          <w:b/>
          <w:bCs/>
          <w:i/>
          <w:iCs/>
          <w:sz w:val="22"/>
          <w:szCs w:val="22"/>
        </w:rPr>
        <w:t>Table 6. System-version comparison under Qwen2.5-14B evaluation.</w:t>
      </w:r>
    </w:p>
    <w:tbl>
      <w:tblPr>
        <w:tblW w:w="9026" w:type="dxa"/>
        <w:jc w:val="start"/>
        <w:tblInd w:w="0" w:type="dxa"/>
        <w:tblLayout w:type="fixed"/>
        <w:tblCellMar>
          <w:top w:w="80" w:type="dxa"/>
          <w:start w:w="120" w:type="dxa"/>
          <w:bottom w:w="80" w:type="dxa"/>
          <w:end w:w="120" w:type="dxa"/>
        </w:tblCellMar>
      </w:tblPr>
      <w:tblGrid>
        <w:gridCol w:w="3026"/>
        <w:gridCol w:w="1996"/>
        <w:gridCol w:w="2002"/>
        <w:gridCol w:w="2002"/>
      </w:tblGrid>
      <w:tr>
        <w:trPr>
          <w:tblHeader w:val="true"/>
        </w:trPr>
        <w:tc>
          <w:tcPr>
            <w:tcW w:w="3026"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Metric</w:t>
            </w:r>
          </w:p>
        </w:tc>
        <w:tc>
          <w:tcPr>
            <w:tcW w:w="1996"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v1</w:t>
            </w:r>
          </w:p>
        </w:tc>
        <w:tc>
          <w:tcPr>
            <w:tcW w:w="2002"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v2</w:t>
            </w:r>
          </w:p>
        </w:tc>
        <w:tc>
          <w:tcPr>
            <w:tcW w:w="2002" w:type="dxa"/>
            <w:tcBorders>
              <w:top w:val="single" w:sz="8" w:space="0" w:color="2E4057"/>
              <w:start w:val="single" w:sz="8" w:space="0" w:color="2E4057"/>
              <w:bottom w:val="single" w:sz="8" w:space="0" w:color="2E4057"/>
              <w:end w:val="single" w:sz="8" w:space="0" w:color="2E4057"/>
            </w:tcBorders>
            <w:shd w:fill="2E4057" w:val="clear"/>
            <w:vAlign w:val="center"/>
          </w:tcPr>
          <w:p>
            <w:pPr>
              <w:pStyle w:val="Normal"/>
              <w:jc w:val="center"/>
              <w:rPr/>
            </w:pPr>
            <w:r>
              <w:rPr>
                <w:rFonts w:eastAsia="Times New Roman" w:cs="Times New Roman"/>
                <w:b/>
                <w:bCs/>
                <w:color w:val="FFFFFF"/>
                <w:sz w:val="20"/>
                <w:szCs w:val="20"/>
              </w:rPr>
              <w:t>v3</w:t>
            </w:r>
          </w:p>
        </w:tc>
      </w:tr>
      <w:tr>
        <w:trPr/>
        <w:tc>
          <w:tcPr>
            <w:tcW w:w="3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Routing Accuracy</w:t>
            </w:r>
          </w:p>
        </w:tc>
        <w:tc>
          <w:tcPr>
            <w:tcW w:w="199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0.800</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1.000</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1.000</w:t>
            </w:r>
          </w:p>
        </w:tc>
      </w:tr>
      <w:tr>
        <w:trPr/>
        <w:tc>
          <w:tcPr>
            <w:tcW w:w="30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Faithfulness</w:t>
            </w:r>
          </w:p>
        </w:tc>
        <w:tc>
          <w:tcPr>
            <w:tcW w:w="199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0.948</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0.805</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0.874</w:t>
            </w:r>
          </w:p>
        </w:tc>
      </w:tr>
      <w:tr>
        <w:trPr/>
        <w:tc>
          <w:tcPr>
            <w:tcW w:w="3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Contextual Precision</w:t>
            </w:r>
          </w:p>
        </w:tc>
        <w:tc>
          <w:tcPr>
            <w:tcW w:w="199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0.386</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0.547</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0.964</w:t>
            </w:r>
          </w:p>
        </w:tc>
      </w:tr>
      <w:tr>
        <w:trPr/>
        <w:tc>
          <w:tcPr>
            <w:tcW w:w="30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Contextual Recall</w:t>
            </w:r>
          </w:p>
        </w:tc>
        <w:tc>
          <w:tcPr>
            <w:tcW w:w="199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0.571</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0.774</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0.845</w:t>
            </w:r>
          </w:p>
        </w:tc>
      </w:tr>
      <w:tr>
        <w:trPr/>
        <w:tc>
          <w:tcPr>
            <w:tcW w:w="302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start"/>
              <w:rPr/>
            </w:pPr>
            <w:r>
              <w:rPr>
                <w:rFonts w:eastAsia="Times New Roman" w:cs="Times New Roman"/>
                <w:sz w:val="20"/>
                <w:szCs w:val="20"/>
              </w:rPr>
              <w:t>Answer Relevancy</w:t>
            </w:r>
          </w:p>
        </w:tc>
        <w:tc>
          <w:tcPr>
            <w:tcW w:w="1996"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0.867</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0.890</w:t>
            </w:r>
          </w:p>
        </w:tc>
        <w:tc>
          <w:tcPr>
            <w:tcW w:w="2002" w:type="dxa"/>
            <w:tcBorders>
              <w:top w:val="single" w:sz="8" w:space="0" w:color="2E4057"/>
              <w:start w:val="single" w:sz="8" w:space="0" w:color="2E4057"/>
              <w:bottom w:val="single" w:sz="8" w:space="0" w:color="2E4057"/>
              <w:end w:val="single" w:sz="8" w:space="0" w:color="2E4057"/>
            </w:tcBorders>
            <w:shd w:fill="FFFFFF" w:val="clear"/>
            <w:vAlign w:val="center"/>
          </w:tcPr>
          <w:p>
            <w:pPr>
              <w:pStyle w:val="Normal"/>
              <w:jc w:val="center"/>
              <w:rPr/>
            </w:pPr>
            <w:r>
              <w:rPr>
                <w:rFonts w:eastAsia="Times New Roman" w:cs="Times New Roman"/>
                <w:sz w:val="20"/>
                <w:szCs w:val="20"/>
              </w:rPr>
              <w:t>0.871</w:t>
            </w:r>
          </w:p>
        </w:tc>
      </w:tr>
      <w:tr>
        <w:trPr/>
        <w:tc>
          <w:tcPr>
            <w:tcW w:w="302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start"/>
              <w:rPr/>
            </w:pPr>
            <w:r>
              <w:rPr>
                <w:rFonts w:eastAsia="Times New Roman" w:cs="Times New Roman"/>
                <w:sz w:val="20"/>
                <w:szCs w:val="20"/>
              </w:rPr>
              <w:t>Average Router Confidence</w:t>
            </w:r>
          </w:p>
        </w:tc>
        <w:tc>
          <w:tcPr>
            <w:tcW w:w="1996"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0.970</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0.924</w:t>
            </w:r>
          </w:p>
        </w:tc>
        <w:tc>
          <w:tcPr>
            <w:tcW w:w="2002" w:type="dxa"/>
            <w:tcBorders>
              <w:top w:val="single" w:sz="8" w:space="0" w:color="2E4057"/>
              <w:start w:val="single" w:sz="8" w:space="0" w:color="2E4057"/>
              <w:bottom w:val="single" w:sz="8" w:space="0" w:color="2E4057"/>
              <w:end w:val="single" w:sz="8" w:space="0" w:color="2E4057"/>
            </w:tcBorders>
            <w:shd w:fill="EAF0F6" w:val="clear"/>
            <w:vAlign w:val="center"/>
          </w:tcPr>
          <w:p>
            <w:pPr>
              <w:pStyle w:val="Normal"/>
              <w:jc w:val="center"/>
              <w:rPr/>
            </w:pPr>
            <w:r>
              <w:rPr>
                <w:rFonts w:eastAsia="Times New Roman" w:cs="Times New Roman"/>
                <w:sz w:val="20"/>
                <w:szCs w:val="20"/>
              </w:rPr>
              <w:t>0.925</w:t>
            </w:r>
          </w:p>
        </w:tc>
      </w:tr>
    </w:tbl>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This table shows that the system did not improve through a simple monotonic increase in every metric at every stage. Instead, improvement happened in distinct phases, with different versions solving different weaknesses. This staged improvement is a more honest and accurate characterization than claiming uniform monotonic gains.</w:t>
      </w:r>
    </w:p>
    <w:p>
      <w:pPr>
        <w:pStyle w:val="Heading2"/>
        <w:spacing w:before="240" w:after="120"/>
        <w:rPr/>
      </w:pPr>
      <w:r>
        <w:rPr>
          <w:rFonts w:eastAsia="Times New Roman" w:cs="Times New Roman"/>
          <w:b/>
          <w:bCs/>
          <w:sz w:val="26"/>
          <w:szCs w:val="26"/>
        </w:rPr>
        <w:t>7.3  Interpretation of the Improvements</w:t>
      </w:r>
    </w:p>
    <w:p>
      <w:pPr>
        <w:pStyle w:val="Normal"/>
        <w:spacing w:before="120" w:after="60"/>
        <w:rPr/>
      </w:pPr>
      <w:r>
        <w:rPr>
          <w:rFonts w:eastAsia="Times New Roman" w:cs="Times New Roman"/>
          <w:b/>
          <w:bCs/>
          <w:sz w:val="24"/>
          <w:szCs w:val="24"/>
        </w:rPr>
        <w:t>v1 to v2 — Routing Correction Stage:</w:t>
      </w:r>
    </w:p>
    <w:p>
      <w:pPr>
        <w:pStyle w:val="Normal"/>
        <w:spacing w:lineRule="auto" w:line="276" w:before="80" w:after="80"/>
        <w:ind w:hanging="0" w:start="0"/>
        <w:jc w:val="both"/>
        <w:rPr/>
      </w:pPr>
      <w:r>
        <w:rPr>
          <w:rFonts w:eastAsia="Times New Roman" w:cs="Times New Roman"/>
          <w:sz w:val="24"/>
          <w:szCs w:val="24"/>
        </w:rPr>
        <w:t>The transition from v1 to v2 was primarily a routing correction. In v1, two questions were misrouted: one WEB question (Q07) and one BOTH question (Q10) were incorrectly handled as RAG. The upgrade to the stronger router in v2 removed these mismatches and raised routing accuracy from 0.80 to 1.00. Contextual precision improved from 0.386 to 0.547, and contextual recall from 0.571 to 0.774, because better routing naturally directed queries to more suitable evidence sources.</w:t>
      </w:r>
    </w:p>
    <w:p>
      <w:pPr>
        <w:pStyle w:val="Normal"/>
        <w:spacing w:lineRule="auto" w:line="276" w:before="80" w:after="80"/>
        <w:ind w:hanging="0" w:start="0"/>
        <w:jc w:val="both"/>
        <w:rPr/>
      </w:pPr>
      <w:r>
        <w:rPr>
          <w:rFonts w:eastAsia="Times New Roman" w:cs="Times New Roman"/>
          <w:sz w:val="24"/>
          <w:szCs w:val="24"/>
        </w:rPr>
        <w:t>The faithfulness metric, however, dropped slightly from 0.948 to 0.805. This is consistent with the fact that v2’s expanded retrieval (wider chunk overlap, wider reranker top_n) introduced more context diversity, which can occasionally create noise that reduces grounding certainty. Despite this, v2 was still a stronger overall system because it solved the more critical problem of incorrect source-path selection.</w:t>
      </w:r>
    </w:p>
    <w:p>
      <w:pPr>
        <w:pStyle w:val="Normal"/>
        <w:spacing w:before="120" w:after="60"/>
        <w:rPr/>
      </w:pPr>
      <w:r>
        <w:rPr>
          <w:rFonts w:eastAsia="Times New Roman" w:cs="Times New Roman"/>
          <w:b/>
          <w:bCs/>
          <w:sz w:val="24"/>
          <w:szCs w:val="24"/>
        </w:rPr>
        <w:t>v2 to v3 — Evidence Quality Improvement Stage:</w:t>
      </w:r>
    </w:p>
    <w:p>
      <w:pPr>
        <w:pStyle w:val="Normal"/>
        <w:spacing w:lineRule="auto" w:line="276" w:before="80" w:after="80"/>
        <w:ind w:hanging="0" w:start="0"/>
        <w:jc w:val="both"/>
        <w:rPr/>
      </w:pPr>
      <w:r>
        <w:rPr>
          <w:rFonts w:eastAsia="Times New Roman" w:cs="Times New Roman"/>
          <w:sz w:val="24"/>
          <w:szCs w:val="24"/>
        </w:rPr>
        <w:t>The transition from v2 to v3 was primarily a retrieval-quality improvement. By this point, route selection had already stabilized, so the major bottleneck was the quality of the evidence presented to the generator. The parent-child retrieval design, query-aware ensemble weighting, and the BGE reranker large reduced noisy context and improved the relevance of the final evidence set.</w:t>
      </w:r>
    </w:p>
    <w:p>
      <w:pPr>
        <w:pStyle w:val="Normal"/>
        <w:spacing w:lineRule="auto" w:line="276" w:before="80" w:after="80"/>
        <w:ind w:hanging="0" w:start="0"/>
        <w:jc w:val="both"/>
        <w:rPr/>
      </w:pPr>
      <w:r>
        <w:rPr>
          <w:rFonts w:eastAsia="Times New Roman" w:cs="Times New Roman"/>
          <w:sz w:val="24"/>
          <w:szCs w:val="24"/>
        </w:rPr>
        <w:t>This produced the clearest gains in contextual precision, which rose from 0.547 to 0.964 — almost doubling — while faithfulness improved from 0.805 to 0.874 and contextual recall improved from 0.774 to 0.845. Routing accuracy remained perfect at 1.00, confirming that the v3 gains came entirely from better evidence selection rather than better route classification.</w:t>
      </w:r>
    </w:p>
    <w:p>
      <w:pPr>
        <w:pStyle w:val="Normal"/>
        <w:spacing w:before="120" w:after="60"/>
        <w:rPr>
          <w:rFonts w:ascii="Times New Roman" w:hAnsi="Times New Roman" w:eastAsia="Times New Roman" w:cs="Times New Roman"/>
          <w:b/>
          <w:bCs/>
          <w:sz w:val="24"/>
          <w:szCs w:val="24"/>
        </w:rPr>
      </w:pPr>
      <w:r>
        <w:rPr>
          <w:rFonts w:eastAsia="Times New Roman" w:cs="Times New Roman"/>
          <w:b/>
          <w:bCs/>
          <w:sz w:val="24"/>
          <w:szCs w:val="24"/>
        </w:rPr>
        <w:t>The overall three-stage improvement story:</w:t>
      </w:r>
    </w:p>
    <w:p>
      <w:pPr>
        <w:pStyle w:val="Normal"/>
        <w:numPr>
          <w:ilvl w:val="0"/>
          <w:numId w:val="1"/>
        </w:numPr>
        <w:spacing w:before="120" w:after="60"/>
        <w:rPr/>
      </w:pPr>
      <w:r>
        <w:rPr>
          <w:rFonts w:eastAsia="Times New Roman" w:cs="Times New Roman"/>
          <w:sz w:val="24"/>
          <w:szCs w:val="24"/>
        </w:rPr>
        <w:t>Evaluator reliability improved when Qwen2.5-14B replaced Mistral-Nemo 12B.</w:t>
      </w:r>
    </w:p>
    <w:p>
      <w:pPr>
        <w:pStyle w:val="Normal"/>
        <w:numPr>
          <w:ilvl w:val="0"/>
          <w:numId w:val="1"/>
        </w:numPr>
        <w:spacing w:before="120" w:after="60"/>
        <w:rPr/>
      </w:pPr>
      <w:r>
        <w:rPr>
          <w:rFonts w:eastAsia="Times New Roman" w:cs="Times New Roman"/>
          <w:sz w:val="24"/>
          <w:szCs w:val="24"/>
        </w:rPr>
        <w:t>Routing quality improved when the system moved from v1 to v2.</w:t>
      </w:r>
    </w:p>
    <w:p>
      <w:pPr>
        <w:pStyle w:val="Normal"/>
        <w:numPr>
          <w:ilvl w:val="0"/>
          <w:numId w:val="1"/>
        </w:numPr>
        <w:spacing w:before="120" w:after="60"/>
        <w:rPr/>
      </w:pPr>
      <w:r>
        <w:rPr>
          <w:rFonts w:eastAsia="Times New Roman" w:cs="Times New Roman"/>
          <w:sz w:val="24"/>
          <w:szCs w:val="24"/>
        </w:rPr>
        <w:t>Evidence quality improved most strongly when the system moved from v2 to v3.</w:t>
      </w:r>
    </w:p>
    <w:p>
      <w:pPr>
        <w:pStyle w:val="Heading2"/>
        <w:spacing w:before="240" w:after="120"/>
        <w:rPr>
          <w:rFonts w:ascii="Times New Roman" w:hAnsi="Times New Roman" w:eastAsia="Times New Roman" w:cs="Times New Roman"/>
          <w:b/>
          <w:bCs/>
          <w:sz w:val="26"/>
          <w:szCs w:val="26"/>
        </w:rPr>
      </w:pPr>
      <w:r>
        <w:rPr>
          <w:rFonts w:eastAsia="Times New Roman" w:cs="Times New Roman"/>
          <w:b/>
          <w:bCs/>
          <w:sz w:val="26"/>
          <w:szCs w:val="26"/>
        </w:rPr>
      </w:r>
    </w:p>
    <w:p>
      <w:pPr>
        <w:pStyle w:val="Heading2"/>
        <w:spacing w:before="240" w:after="120"/>
        <w:rPr>
          <w:rFonts w:ascii="Times New Roman" w:hAnsi="Times New Roman" w:eastAsia="Times New Roman" w:cs="Times New Roman"/>
          <w:b/>
          <w:bCs/>
          <w:sz w:val="26"/>
          <w:szCs w:val="26"/>
        </w:rPr>
      </w:pPr>
      <w:r>
        <w:rPr>
          <w:rFonts w:eastAsia="Times New Roman" w:cs="Times New Roman"/>
          <w:b/>
          <w:bCs/>
          <w:sz w:val="26"/>
          <w:szCs w:val="26"/>
        </w:rPr>
        <w:t>7.4  Remaining Difficulty of Hybrid Questions</w:t>
      </w:r>
    </w:p>
    <w:p>
      <w:pPr>
        <w:pStyle w:val="Normal"/>
        <w:spacing w:lineRule="auto" w:line="276" w:before="80" w:after="80"/>
        <w:ind w:hanging="0" w:start="0"/>
        <w:jc w:val="both"/>
        <w:rPr/>
      </w:pPr>
      <w:r>
        <w:rPr>
          <w:rFonts w:eastAsia="Times New Roman" w:cs="Times New Roman"/>
          <w:sz w:val="24"/>
          <w:szCs w:val="24"/>
        </w:rPr>
        <w:t>Even in the strongest final version, hybrid questions (BOTH route) remained the most difficult category. In the v3 route-wise breakdown, the RAG subset achieved higher average faithfulness and near-perfect contextual recall, whereas the BOTH subset remained lower in both faithfulness and contextual recall. This is consistent with the practical difficulty of hybrid regulatory QA: the system must not only retrieve evidence correctly from two different sources, but also synthesize them into a coherent final answer without over-claiming.</w:t>
      </w:r>
    </w:p>
    <w:p>
      <w:pPr>
        <w:pStyle w:val="Normal"/>
        <w:spacing w:lineRule="auto" w:line="276" w:before="80" w:after="80"/>
        <w:ind w:hanging="0" w:start="0"/>
        <w:jc w:val="both"/>
        <w:rPr/>
      </w:pPr>
      <w:r>
        <w:rPr>
          <w:rFonts w:eastAsia="Times New Roman" w:cs="Times New Roman"/>
          <w:sz w:val="24"/>
          <w:szCs w:val="24"/>
        </w:rPr>
        <w:t>The challenge lies not only in retrieving the right information from each source independently, but also in fusing web snippets and local corpus chunks into a single coherent and grounded response. Web snippets often use different terminology and phrasing conventions compared to formal regulatory document text, creating a semantic gap that the generator must bridge.</w:t>
      </w:r>
    </w:p>
    <w:p>
      <w:pPr>
        <w:pStyle w:val="Normal"/>
        <w:spacing w:lineRule="auto" w:line="276" w:before="80" w:after="80"/>
        <w:ind w:hanging="0" w:start="0"/>
        <w:jc w:val="both"/>
        <w:rPr/>
      </w:pPr>
      <w:r>
        <w:rPr>
          <w:rFonts w:eastAsia="Times New Roman" w:cs="Times New Roman"/>
          <w:sz w:val="24"/>
          <w:szCs w:val="24"/>
        </w:rPr>
        <w:t>This observation is important because it shows that the remaining challenge in the project is no longer simple routing or basic retrieval. The hardest open problem is multi-source evidence fusion in questions that combine regulatory text with current official public information.</w:t>
      </w:r>
    </w:p>
    <w:p>
      <w:pPr>
        <w:pStyle w:val="Normal"/>
        <w:rPr/>
      </w:pPr>
      <w:r>
        <w:rPr/>
      </w:r>
      <w:r>
        <w:br w:type="page"/>
      </w:r>
    </w:p>
    <w:p>
      <w:pPr>
        <w:pStyle w:val="Heading1"/>
        <w:spacing w:before="0" w:after="240"/>
        <w:rPr/>
      </w:pPr>
      <w:r>
        <w:rPr>
          <w:rFonts w:eastAsia="Times New Roman" w:cs="Times New Roman"/>
          <w:b/>
          <w:bCs/>
          <w:sz w:val="28"/>
          <w:szCs w:val="28"/>
        </w:rPr>
        <w:t>CHAPTER 8 : CHALLENGES, LIMITATIONS, AND FUTURE SCOPE</w:t>
      </w:r>
    </w:p>
    <w:p>
      <w:pPr>
        <w:pStyle w:val="Heading2"/>
        <w:spacing w:before="240" w:after="120"/>
        <w:rPr/>
      </w:pPr>
      <w:r>
        <w:rPr>
          <w:rFonts w:eastAsia="Times New Roman" w:cs="Times New Roman"/>
          <w:b/>
          <w:bCs/>
          <w:sz w:val="26"/>
          <w:szCs w:val="26"/>
        </w:rPr>
        <w:t>8.1  Practical Challenges Encountered</w:t>
      </w:r>
    </w:p>
    <w:p>
      <w:pPr>
        <w:pStyle w:val="Normal"/>
        <w:spacing w:lineRule="auto" w:line="276" w:before="80" w:after="80"/>
        <w:jc w:val="both"/>
        <w:rPr/>
      </w:pPr>
      <w:r>
        <w:rPr>
          <w:rFonts w:eastAsia="Times New Roman" w:cs="Times New Roman"/>
          <w:sz w:val="24"/>
          <w:szCs w:val="24"/>
        </w:rPr>
        <w:t>The development journey exposed several practical and technical challenges:</w:t>
      </w:r>
    </w:p>
    <w:p>
      <w:pPr>
        <w:pStyle w:val="ListParagraph"/>
        <w:numPr>
          <w:ilvl w:val="0"/>
          <w:numId w:val="2"/>
        </w:numPr>
        <w:spacing w:lineRule="auto" w:line="276" w:before="60" w:after="60"/>
        <w:rPr/>
      </w:pPr>
      <w:r>
        <w:rPr>
          <w:rFonts w:eastAsia="Times New Roman" w:cs="Times New Roman"/>
          <w:b/>
          <w:bCs/>
          <w:sz w:val="24"/>
          <w:szCs w:val="24"/>
        </w:rPr>
        <w:t xml:space="preserve">Regulatory PDF complexity: </w:t>
      </w:r>
      <w:r>
        <w:rPr>
          <w:rFonts w:eastAsia="Times New Roman" w:cs="Times New Roman"/>
          <w:sz w:val="24"/>
          <w:szCs w:val="24"/>
        </w:rPr>
        <w:t>The IRDAI corpus required extensive cleaning because of mixed-language text (English and Hindi), layout noise, and inconsistent structure across documents. This stage was far more time-consuming than anticipated and had a direct impact on retrieval quality.</w:t>
      </w:r>
    </w:p>
    <w:p>
      <w:pPr>
        <w:pStyle w:val="ListParagraph"/>
        <w:numPr>
          <w:ilvl w:val="0"/>
          <w:numId w:val="2"/>
        </w:numPr>
        <w:spacing w:lineRule="auto" w:line="276" w:before="60" w:after="60"/>
        <w:rPr/>
      </w:pPr>
      <w:r>
        <w:rPr>
          <w:rFonts w:eastAsia="Times New Roman" w:cs="Times New Roman"/>
          <w:b/>
          <w:bCs/>
          <w:sz w:val="24"/>
          <w:szCs w:val="24"/>
        </w:rPr>
        <w:t xml:space="preserve">Infrastructure instability: </w:t>
      </w:r>
      <w:r>
        <w:rPr>
          <w:rFonts w:eastAsia="Times New Roman" w:cs="Times New Roman"/>
          <w:sz w:val="24"/>
          <w:szCs w:val="24"/>
        </w:rPr>
        <w:t>Institutional GPU access was unreliable, with frequent failures during periods of shared usage. Running two LLMs simultaneously for the main pipeline and evaluation exceeded available local VRAM, which forced a migration to Kaggle infrastructure and a shift to Groq API inference.</w:t>
      </w:r>
    </w:p>
    <w:p>
      <w:pPr>
        <w:pStyle w:val="ListParagraph"/>
        <w:numPr>
          <w:ilvl w:val="0"/>
          <w:numId w:val="2"/>
        </w:numPr>
        <w:spacing w:lineRule="auto" w:line="276" w:before="60" w:after="60"/>
        <w:rPr/>
      </w:pPr>
      <w:r>
        <w:rPr>
          <w:rFonts w:eastAsia="Times New Roman" w:cs="Times New Roman"/>
          <w:b/>
          <w:bCs/>
          <w:sz w:val="24"/>
          <w:szCs w:val="24"/>
        </w:rPr>
        <w:t xml:space="preserve">Model selection difficulty: </w:t>
      </w:r>
      <w:r>
        <w:rPr>
          <w:rFonts w:eastAsia="Times New Roman" w:cs="Times New Roman"/>
          <w:sz w:val="24"/>
          <w:szCs w:val="24"/>
        </w:rPr>
        <w:t>Different components of the system required different strengths — lightweight routing, powerful generation, and consistent structured output for evaluation. Identifying the right model for each role required extensive experimentation across multiple candidates and was both time-consuming and computationally expensive.</w:t>
      </w:r>
    </w:p>
    <w:p>
      <w:pPr>
        <w:pStyle w:val="ListParagraph"/>
        <w:numPr>
          <w:ilvl w:val="0"/>
          <w:numId w:val="2"/>
        </w:numPr>
        <w:spacing w:lineRule="auto" w:line="276" w:before="60" w:after="60"/>
        <w:rPr/>
      </w:pPr>
      <w:r>
        <w:rPr>
          <w:rFonts w:eastAsia="Times New Roman" w:cs="Times New Roman"/>
          <w:b/>
          <w:bCs/>
          <w:sz w:val="24"/>
          <w:szCs w:val="24"/>
        </w:rPr>
        <w:t xml:space="preserve">Evaluation cost: </w:t>
      </w:r>
      <w:r>
        <w:rPr>
          <w:rFonts w:eastAsia="Times New Roman" w:cs="Times New Roman"/>
          <w:sz w:val="24"/>
          <w:szCs w:val="24"/>
        </w:rPr>
        <w:t>Full DeepEval runs were slow, typically requiring approximately one to two hours per complete evaluation pass on Kaggle dual T4 GPUs. This significantly slowed iterative system improvement because each architectural change required a full re-evaluation cycle.</w:t>
      </w:r>
    </w:p>
    <w:p>
      <w:pPr>
        <w:pStyle w:val="ListParagraph"/>
        <w:numPr>
          <w:ilvl w:val="0"/>
          <w:numId w:val="2"/>
        </w:numPr>
        <w:spacing w:lineRule="auto" w:line="276" w:before="60" w:after="60"/>
        <w:rPr/>
      </w:pPr>
      <w:r>
        <w:rPr>
          <w:rFonts w:eastAsia="Times New Roman" w:cs="Times New Roman"/>
          <w:b/>
          <w:bCs/>
          <w:sz w:val="24"/>
          <w:szCs w:val="24"/>
        </w:rPr>
        <w:t xml:space="preserve">Evaluation model sensitivity: </w:t>
      </w:r>
      <w:r>
        <w:rPr>
          <w:rFonts w:eastAsia="Times New Roman" w:cs="Times New Roman"/>
          <w:sz w:val="24"/>
          <w:szCs w:val="24"/>
        </w:rPr>
        <w:t>Smaller open-source models (7B–8B range) struggled to produce the strict JSON-formatted outputs required by DeepEval. Even Mistral-Nemo 12B, which could complete the pipeline, showed lexical-comparison bias that made it unsuitable as a final judge.</w:t>
      </w:r>
    </w:p>
    <w:p>
      <w:pPr>
        <w:pStyle w:val="ListParagraph"/>
        <w:numPr>
          <w:ilvl w:val="0"/>
          <w:numId w:val="2"/>
        </w:numPr>
        <w:spacing w:lineRule="auto" w:line="276" w:before="60" w:after="60"/>
        <w:rPr/>
      </w:pPr>
      <w:r>
        <w:rPr>
          <w:rFonts w:eastAsia="Times New Roman" w:cs="Times New Roman"/>
          <w:b/>
          <w:bCs/>
          <w:sz w:val="24"/>
          <w:szCs w:val="24"/>
        </w:rPr>
        <w:t xml:space="preserve">Hybrid-query difficulty: </w:t>
      </w:r>
      <w:r>
        <w:rPr>
          <w:rFonts w:eastAsia="Times New Roman" w:cs="Times New Roman"/>
          <w:sz w:val="24"/>
          <w:szCs w:val="24"/>
        </w:rPr>
        <w:t>Questions requiring both local regulatory evidence and current web evidence were consistently harder than pure RAG or pure WEB questions, as the system had to coordinate retrieval from two fundamentally different sources.</w:t>
      </w:r>
    </w:p>
    <w:p>
      <w:pPr>
        <w:pStyle w:val="ListParagraph"/>
        <w:numPr>
          <w:ilvl w:val="0"/>
          <w:numId w:val="2"/>
        </w:numPr>
        <w:spacing w:lineRule="auto" w:line="276" w:before="60" w:after="60"/>
        <w:rPr/>
      </w:pPr>
      <w:r>
        <w:rPr>
          <w:rFonts w:eastAsia="Times New Roman" w:cs="Times New Roman"/>
          <w:b/>
          <w:bCs/>
          <w:sz w:val="24"/>
          <w:szCs w:val="24"/>
        </w:rPr>
        <w:t xml:space="preserve">API constraints: </w:t>
      </w:r>
      <w:r>
        <w:rPr>
          <w:rFonts w:eastAsia="Times New Roman" w:cs="Times New Roman"/>
          <w:sz w:val="24"/>
          <w:szCs w:val="24"/>
        </w:rPr>
        <w:t>Dependence on free-tier Groq API introduced rate limits and token usage restrictions that occasionally interrupted evaluation and generation cycles.</w:t>
      </w:r>
    </w:p>
    <w:p>
      <w:pPr>
        <w:pStyle w:val="Heading2"/>
        <w:spacing w:before="240" w:after="120"/>
        <w:rPr/>
      </w:pPr>
      <w:r>
        <w:rPr>
          <w:rFonts w:eastAsia="Times New Roman" w:cs="Times New Roman"/>
          <w:b/>
          <w:bCs/>
          <w:sz w:val="26"/>
          <w:szCs w:val="26"/>
        </w:rPr>
        <w:t>8.2  Present Limitations</w:t>
      </w:r>
    </w:p>
    <w:p>
      <w:pPr>
        <w:pStyle w:val="Normal"/>
        <w:spacing w:lineRule="auto" w:line="276" w:before="80" w:after="80"/>
        <w:jc w:val="both"/>
        <w:rPr/>
      </w:pPr>
      <w:r>
        <w:rPr>
          <w:rFonts w:eastAsia="Times New Roman" w:cs="Times New Roman"/>
          <w:sz w:val="24"/>
          <w:szCs w:val="24"/>
        </w:rPr>
        <w:t>Despite the improvements achieved in v3, the current system still has several limitations:</w:t>
      </w:r>
    </w:p>
    <w:p>
      <w:pPr>
        <w:pStyle w:val="ListParagraph"/>
        <w:numPr>
          <w:ilvl w:val="0"/>
          <w:numId w:val="12"/>
        </w:numPr>
        <w:spacing w:lineRule="auto" w:line="276" w:before="60" w:after="60"/>
        <w:rPr/>
      </w:pPr>
      <w:r>
        <w:rPr>
          <w:rFonts w:eastAsia="Times New Roman" w:cs="Times New Roman"/>
          <w:sz w:val="24"/>
          <w:szCs w:val="24"/>
        </w:rPr>
        <w:t>it depends on external APIs (Groq) for some important components, including the routing and generation models;</w:t>
      </w:r>
    </w:p>
    <w:p>
      <w:pPr>
        <w:pStyle w:val="ListParagraph"/>
        <w:numPr>
          <w:ilvl w:val="0"/>
          <w:numId w:val="12"/>
        </w:numPr>
        <w:spacing w:lineRule="auto" w:line="276" w:before="60" w:after="60"/>
        <w:rPr/>
      </w:pPr>
      <w:r>
        <w:rPr>
          <w:rFonts w:eastAsia="Times New Roman" w:cs="Times New Roman"/>
          <w:sz w:val="24"/>
          <w:szCs w:val="24"/>
        </w:rPr>
        <w:t>this dependence introduces privacy concerns in any deployment context involving non-public data, even though IRDAI documents are publicly available;</w:t>
      </w:r>
    </w:p>
    <w:p>
      <w:pPr>
        <w:pStyle w:val="ListParagraph"/>
        <w:numPr>
          <w:ilvl w:val="0"/>
          <w:numId w:val="12"/>
        </w:numPr>
        <w:spacing w:lineRule="auto" w:line="276" w:before="60" w:after="60"/>
        <w:rPr/>
      </w:pPr>
      <w:r>
        <w:rPr>
          <w:rFonts w:eastAsia="Times New Roman" w:cs="Times New Roman"/>
          <w:sz w:val="24"/>
          <w:szCs w:val="24"/>
        </w:rPr>
        <w:t>the benchmark is still relatively small (10 questions) for strong statistical generalization;</w:t>
      </w:r>
    </w:p>
    <w:p>
      <w:pPr>
        <w:pStyle w:val="ListParagraph"/>
        <w:numPr>
          <w:ilvl w:val="0"/>
          <w:numId w:val="12"/>
        </w:numPr>
        <w:spacing w:lineRule="auto" w:line="276" w:before="60" w:after="60"/>
        <w:rPr/>
      </w:pPr>
      <w:r>
        <w:rPr>
          <w:rFonts w:eastAsia="Times New Roman" w:cs="Times New Roman"/>
          <w:sz w:val="24"/>
          <w:szCs w:val="24"/>
        </w:rPr>
        <w:t>large-scale human expert validation has not yet been performed;</w:t>
      </w:r>
    </w:p>
    <w:p>
      <w:pPr>
        <w:pStyle w:val="ListParagraph"/>
        <w:numPr>
          <w:ilvl w:val="0"/>
          <w:numId w:val="12"/>
        </w:numPr>
        <w:spacing w:lineRule="auto" w:line="276" w:before="60" w:after="60"/>
        <w:rPr/>
      </w:pPr>
      <w:r>
        <w:rPr>
          <w:rFonts w:eastAsia="Times New Roman" w:cs="Times New Roman"/>
          <w:sz w:val="24"/>
          <w:szCs w:val="24"/>
        </w:rPr>
        <w:t>evaluation remains time-intensive due to the computational cost of the judge model;</w:t>
      </w:r>
    </w:p>
    <w:p>
      <w:pPr>
        <w:pStyle w:val="ListParagraph"/>
        <w:numPr>
          <w:ilvl w:val="0"/>
          <w:numId w:val="12"/>
        </w:numPr>
        <w:spacing w:lineRule="auto" w:line="276" w:before="60" w:after="60"/>
        <w:rPr/>
      </w:pPr>
      <w:r>
        <w:rPr>
          <w:rFonts w:eastAsia="Times New Roman" w:cs="Times New Roman"/>
          <w:sz w:val="24"/>
          <w:szCs w:val="24"/>
        </w:rPr>
        <w:t>hybrid evidence fusion is still weaker than single-route answering;</w:t>
      </w:r>
    </w:p>
    <w:p>
      <w:pPr>
        <w:pStyle w:val="ListParagraph"/>
        <w:numPr>
          <w:ilvl w:val="0"/>
          <w:numId w:val="12"/>
        </w:numPr>
        <w:spacing w:lineRule="auto" w:line="276" w:before="60" w:after="60"/>
        <w:rPr/>
      </w:pPr>
      <w:r>
        <w:rPr>
          <w:rFonts w:eastAsia="Times New Roman" w:cs="Times New Roman"/>
          <w:sz w:val="24"/>
          <w:szCs w:val="24"/>
        </w:rPr>
        <w:t>non-uniform metric improvement was observed across transitions — not every metric increased at every step.</w:t>
      </w:r>
    </w:p>
    <w:p>
      <w:pPr>
        <w:pStyle w:val="Normal"/>
        <w:spacing w:before="80" w:after="0"/>
        <w:rPr/>
      </w:pPr>
      <w:r>
        <w:rPr/>
      </w:r>
    </w:p>
    <w:p>
      <w:pPr>
        <w:pStyle w:val="Normal"/>
        <w:spacing w:lineRule="auto" w:line="276" w:before="80" w:after="80"/>
        <w:ind w:hanging="0" w:start="0"/>
        <w:jc w:val="both"/>
        <w:rPr/>
      </w:pPr>
      <w:r>
        <w:rPr>
          <w:rFonts w:eastAsia="Times New Roman" w:cs="Times New Roman"/>
          <w:sz w:val="24"/>
          <w:szCs w:val="24"/>
        </w:rPr>
        <w:t>For these reasons, the system should be interpreted as a strong preliminary prototype rather than a fully mature regulatory assistant.</w:t>
      </w:r>
    </w:p>
    <w:p>
      <w:pPr>
        <w:pStyle w:val="Heading2"/>
        <w:spacing w:before="240" w:after="120"/>
        <w:rPr/>
      </w:pPr>
      <w:r>
        <w:rPr>
          <w:rFonts w:eastAsia="Times New Roman" w:cs="Times New Roman"/>
          <w:b/>
          <w:bCs/>
          <w:sz w:val="26"/>
          <w:szCs w:val="26"/>
        </w:rPr>
        <w:t>8.3  Future Work</w:t>
      </w:r>
    </w:p>
    <w:p>
      <w:pPr>
        <w:pStyle w:val="Normal"/>
        <w:spacing w:lineRule="auto" w:line="276" w:before="80" w:after="80"/>
        <w:jc w:val="both"/>
        <w:rPr/>
      </w:pPr>
      <w:r>
        <w:rPr>
          <w:rFonts w:eastAsia="Times New Roman" w:cs="Times New Roman"/>
          <w:sz w:val="24"/>
          <w:szCs w:val="24"/>
        </w:rPr>
        <w:t>The next steps for this research are:</w:t>
      </w:r>
    </w:p>
    <w:p>
      <w:pPr>
        <w:pStyle w:val="ListParagraph"/>
        <w:numPr>
          <w:ilvl w:val="0"/>
          <w:numId w:val="3"/>
        </w:numPr>
        <w:spacing w:lineRule="auto" w:line="276" w:before="60" w:after="60"/>
        <w:rPr/>
      </w:pPr>
      <w:r>
        <w:rPr>
          <w:rFonts w:eastAsia="Times New Roman" w:cs="Times New Roman"/>
          <w:sz w:val="24"/>
          <w:szCs w:val="24"/>
        </w:rPr>
        <w:t>Expand the benchmark with a larger and more diverse set of route-aware questions, especially harder BOTH queries that stress multi-source synthesis.</w:t>
      </w:r>
    </w:p>
    <w:p>
      <w:pPr>
        <w:pStyle w:val="ListParagraph"/>
        <w:numPr>
          <w:ilvl w:val="0"/>
          <w:numId w:val="3"/>
        </w:numPr>
        <w:spacing w:lineRule="auto" w:line="276" w:before="60" w:after="60"/>
        <w:rPr/>
      </w:pPr>
      <w:r>
        <w:rPr>
          <w:rFonts w:eastAsia="Times New Roman" w:cs="Times New Roman"/>
          <w:sz w:val="24"/>
          <w:szCs w:val="24"/>
        </w:rPr>
        <w:t>Add larger-scale human expert validation to complement automated DeepEval scoring.</w:t>
      </w:r>
    </w:p>
    <w:p>
      <w:pPr>
        <w:pStyle w:val="ListParagraph"/>
        <w:numPr>
          <w:ilvl w:val="0"/>
          <w:numId w:val="3"/>
        </w:numPr>
        <w:spacing w:lineRule="auto" w:line="276" w:before="60" w:after="60"/>
        <w:rPr/>
      </w:pPr>
      <w:r>
        <w:rPr>
          <w:rFonts w:eastAsia="Times New Roman" w:cs="Times New Roman"/>
          <w:sz w:val="24"/>
          <w:szCs w:val="24"/>
        </w:rPr>
        <w:t>Improve hybrid answer synthesis through explicit planning, source-wise decomposition, or multi-step reasoning nodes in the LangGraph workflow.</w:t>
      </w:r>
    </w:p>
    <w:p>
      <w:pPr>
        <w:pStyle w:val="ListParagraph"/>
        <w:numPr>
          <w:ilvl w:val="0"/>
          <w:numId w:val="3"/>
        </w:numPr>
        <w:spacing w:lineRule="auto" w:line="276" w:before="60" w:after="60"/>
        <w:rPr/>
      </w:pPr>
      <w:r>
        <w:rPr>
          <w:rFonts w:eastAsia="Times New Roman" w:cs="Times New Roman"/>
          <w:sz w:val="24"/>
          <w:szCs w:val="24"/>
        </w:rPr>
        <w:t>Add citation-aware generation so that each claim in the final answer can be directly traced to a source span from either the corpus or the web.</w:t>
      </w:r>
    </w:p>
    <w:p>
      <w:pPr>
        <w:pStyle w:val="ListParagraph"/>
        <w:numPr>
          <w:ilvl w:val="0"/>
          <w:numId w:val="3"/>
        </w:numPr>
        <w:spacing w:lineRule="auto" w:line="276" w:before="60" w:after="60"/>
        <w:rPr/>
      </w:pPr>
      <w:r>
        <w:rPr>
          <w:rFonts w:eastAsia="Times New Roman" w:cs="Times New Roman"/>
          <w:sz w:val="24"/>
          <w:szCs w:val="24"/>
        </w:rPr>
        <w:t>Explore stronger privacy-preserving local deployments to reduce reliance on third-party inference services, potentially using optimized smaller models with domain fine-tuning.</w:t>
      </w:r>
    </w:p>
    <w:p>
      <w:pPr>
        <w:pStyle w:val="ListParagraph"/>
        <w:numPr>
          <w:ilvl w:val="0"/>
          <w:numId w:val="3"/>
        </w:numPr>
        <w:spacing w:lineRule="auto" w:line="276" w:before="60" w:after="60"/>
        <w:rPr/>
      </w:pPr>
      <w:r>
        <w:rPr>
          <w:rFonts w:eastAsia="Times New Roman" w:cs="Times New Roman"/>
          <w:sz w:val="24"/>
          <w:szCs w:val="24"/>
        </w:rPr>
        <w:t>Introduce a verification or self-checking stage before final answer generation to reduce the risk of evidence-inconsistent claims.</w:t>
      </w:r>
    </w:p>
    <w:p>
      <w:pPr>
        <w:pStyle w:val="Normal"/>
        <w:rPr/>
      </w:pPr>
      <w:r>
        <w:rPr/>
      </w:r>
      <w:r>
        <w:br w:type="page"/>
      </w:r>
    </w:p>
    <w:p>
      <w:pPr>
        <w:pStyle w:val="Heading1"/>
        <w:spacing w:before="0" w:after="240"/>
        <w:rPr/>
      </w:pPr>
      <w:r>
        <w:rPr>
          <w:rFonts w:eastAsia="Times New Roman" w:cs="Times New Roman"/>
          <w:b/>
          <w:bCs/>
          <w:sz w:val="28"/>
          <w:szCs w:val="28"/>
        </w:rPr>
        <w:t>CHAPTER 9 : CONCLUSION</w:t>
      </w:r>
    </w:p>
    <w:p>
      <w:pPr>
        <w:pStyle w:val="Normal"/>
        <w:spacing w:lineRule="auto" w:line="276" w:before="80" w:after="80"/>
        <w:ind w:hanging="0" w:start="0"/>
        <w:jc w:val="both"/>
        <w:rPr/>
      </w:pPr>
      <w:r>
        <w:rPr>
          <w:rFonts w:eastAsia="Times New Roman" w:cs="Times New Roman"/>
          <w:sz w:val="24"/>
          <w:szCs w:val="24"/>
        </w:rPr>
        <w:t>This preliminary thesis documents the progression of a regulatory question answering system from a conventional RAG pipeline to a more capable Agentic RAG architecture. The project began with a local corpus-based design using Mistral-7B-Instruct over approximately twenty IRDAI PDFs, and gradually expanded in response to real practical constraints: difficult regulatory documents requiring extensive preprocessing, unstable compute resources requiring a migration to Kaggle infrastructure, and the need to answer questions that required both static documents and current public information.</w:t>
      </w:r>
    </w:p>
    <w:p>
      <w:pPr>
        <w:pStyle w:val="Normal"/>
        <w:spacing w:lineRule="auto" w:line="276" w:before="80" w:after="80"/>
        <w:ind w:hanging="0" w:start="0"/>
        <w:jc w:val="both"/>
        <w:rPr/>
      </w:pPr>
      <w:r>
        <w:rPr>
          <w:rFonts w:eastAsia="Times New Roman" w:cs="Times New Roman"/>
          <w:sz w:val="24"/>
          <w:szCs w:val="24"/>
        </w:rPr>
        <w:t>The final system demonstrates that an agentic design is more suitable for this domain than a single-path RAG architecture. LangGraph provided the workflow orchestration backbone, while a hybrid BM25 plus FAISS retrieval ensemble with parent-child chunking and BGE cross-encoder reranking delivered the evidence precision needed for grounded regulatory answers. The project also shows that system improvement happened in stages rather than through a single redesign.</w:t>
      </w:r>
    </w:p>
    <w:p>
      <w:pPr>
        <w:pStyle w:val="Normal"/>
        <w:spacing w:lineRule="auto" w:line="276" w:before="80" w:after="80"/>
        <w:ind w:hanging="0" w:start="0"/>
        <w:jc w:val="both"/>
        <w:rPr/>
      </w:pPr>
      <w:r>
        <w:rPr>
          <w:rFonts w:eastAsia="Times New Roman" w:cs="Times New Roman"/>
          <w:sz w:val="24"/>
          <w:szCs w:val="24"/>
        </w:rPr>
        <w:t>First, evaluator quality improved when Qwen2.5-14B replaced Mistral-Nemo 12B as the judge model, providing more robust semantic evaluation that was less sensitive to paraphrase variation. Second, routing quality improved when the stronger llama-3.3-70b-versatile router removed the misclassification errors present in v1, achieving 100% routing accuracy. Third, and most importantly, evidence quality improved through the v3 retrieval redesign — parent-child retrieval, query-aware BM25/semantic balancing, and the BGE reranker — which produced the strongest gains in contextual precision (0.547 → 0.964) and overall answer grounding.</w:t>
      </w:r>
    </w:p>
    <w:p>
      <w:pPr>
        <w:pStyle w:val="Normal"/>
        <w:spacing w:lineRule="auto" w:line="276" w:before="80" w:after="80"/>
        <w:ind w:hanging="0" w:start="0"/>
        <w:jc w:val="both"/>
        <w:rPr/>
      </w:pPr>
      <w:r>
        <w:rPr>
          <w:rFonts w:eastAsia="Times New Roman" w:cs="Times New Roman"/>
          <w:sz w:val="24"/>
          <w:szCs w:val="24"/>
        </w:rPr>
        <w:t>At the same time, the thesis makes clear that hybrid regulatory question answering remains difficult. The problem is no longer only about retrieving documents; it is about selecting the correct route, collecting trustworthy multi-source evidence, and synthesizing that evidence carefully. This makes Agentic RAG a promising direction for regulatory QA, while also leaving clear opportunities for further work in benchmark expansion, hybrid reasoning, privacy-aware deployment, and verification.</w:t>
      </w:r>
    </w:p>
    <w:p>
      <w:pPr>
        <w:pStyle w:val="Normal"/>
        <w:rPr/>
      </w:pPr>
      <w:r>
        <w:rPr/>
      </w:r>
      <w:r>
        <w:br w:type="page"/>
      </w:r>
    </w:p>
    <w:p>
      <w:pPr>
        <w:pStyle w:val="Heading1"/>
        <w:spacing w:before="0" w:after="240"/>
        <w:jc w:val="center"/>
        <w:rPr/>
      </w:pPr>
      <w:r>
        <w:rPr>
          <w:rFonts w:eastAsia="Times New Roman" w:cs="Times New Roman"/>
          <w:b/>
          <w:bCs/>
          <w:caps/>
          <w:sz w:val="28"/>
          <w:szCs w:val="28"/>
        </w:rPr>
        <w:t>REFERENCES</w:t>
      </w:r>
    </w:p>
    <w:p>
      <w:pPr>
        <w:pStyle w:val="Normal"/>
        <w:spacing w:before="120" w:after="0"/>
        <w:rPr/>
      </w:pPr>
      <w:r>
        <w:rPr/>
      </w:r>
    </w:p>
    <w:p>
      <w:pPr>
        <w:pStyle w:val="BodyText"/>
        <w:spacing w:lineRule="auto" w:line="276" w:before="80" w:after="80"/>
        <w:ind w:hanging="500" w:start="500"/>
        <w:rPr>
          <w:rFonts w:ascii="Times New Roman" w:hAnsi="Times New Roman" w:eastAsia="Times New Roman" w:cs="Times New Roman"/>
          <w:sz w:val="24"/>
          <w:szCs w:val="24"/>
        </w:rPr>
      </w:pPr>
      <w:r>
        <w:rPr>
          <w:rFonts w:eastAsia="Times New Roman" w:cs="Times New Roman"/>
          <w:sz w:val="24"/>
          <w:szCs w:val="24"/>
        </w:rPr>
        <w:t xml:space="preserve">[1] Amatriain, X. (2024). Prompt Design and Engineering: Introduction and Advanced Methods. </w:t>
      </w:r>
      <w:r>
        <w:rPr>
          <w:rStyle w:val="Emphasis"/>
          <w:rFonts w:eastAsia="Times New Roman" w:cs="Times New Roman"/>
          <w:sz w:val="24"/>
          <w:szCs w:val="24"/>
        </w:rPr>
        <w:t>arXiv preprint arXiv:2401.14423</w:t>
      </w:r>
      <w:r>
        <w:rPr>
          <w:rFonts w:eastAsia="Times New Roman" w:cs="Times New Roman"/>
          <w:sz w:val="24"/>
          <w:szCs w:val="24"/>
        </w:rPr>
        <w:t>.</w:t>
      </w:r>
    </w:p>
    <w:p>
      <w:pPr>
        <w:pStyle w:val="BodyText"/>
        <w:spacing w:before="80" w:after="80"/>
        <w:rPr/>
      </w:pPr>
      <w:r>
        <w:rPr/>
        <w:t xml:space="preserve">[2] Zhang, T., Patil, S.G., Jain, N., Shen, S., Zaharia, M., Stoica, I. and Gonzalez, J.E. (2024). RAFT: Adapting Language Model to Domain Specific RAG. </w:t>
      </w:r>
      <w:r>
        <w:rPr>
          <w:rStyle w:val="Emphasis"/>
        </w:rPr>
        <w:t>arXiv preprint arXiv:2403.10131</w:t>
      </w:r>
      <w:r>
        <w:rPr/>
        <w:t>.</w:t>
      </w:r>
    </w:p>
    <w:p>
      <w:pPr>
        <w:pStyle w:val="BodyText"/>
        <w:spacing w:before="80" w:after="80"/>
        <w:rPr/>
      </w:pPr>
      <w:r>
        <w:rPr/>
        <w:t xml:space="preserve">[3] Lewis, P., Perez, E., Piktus, A., Petroni, F., Karpukhin, V., Goyal, N., Küttler, H., Lewis, M., Yih, W., Rocktäschel, T., Riedel, S. and Kiela, D. (2020). Retrieval-Augmented Generation for Knowledge-Intensive NLP Tasks. </w:t>
      </w:r>
      <w:r>
        <w:rPr>
          <w:rStyle w:val="Emphasis"/>
        </w:rPr>
        <w:t>Advances in Neural Information Processing Systems (NeurIPS 2020)</w:t>
      </w:r>
      <w:r>
        <w:rPr/>
        <w:t>.</w:t>
      </w:r>
    </w:p>
    <w:p>
      <w:pPr>
        <w:pStyle w:val="BodyText"/>
        <w:spacing w:before="80" w:after="80"/>
        <w:rPr/>
      </w:pPr>
      <w:r>
        <w:rPr/>
        <w:t xml:space="preserve">[4] Yao, S., Zhao, J., Yu, D., Du, N., Shafran, I., Narasimhan, K. and Cao, Y. (2022). ReAct: Synergizing Reasoning and Acting in Language Models. </w:t>
      </w:r>
      <w:r>
        <w:rPr>
          <w:rStyle w:val="Emphasis"/>
        </w:rPr>
        <w:t>arXiv preprint arXiv:2210.03629</w:t>
      </w:r>
      <w:r>
        <w:rPr/>
        <w:t>.</w:t>
      </w:r>
    </w:p>
    <w:p>
      <w:pPr>
        <w:pStyle w:val="BodyText"/>
        <w:spacing w:before="80" w:after="80"/>
        <w:rPr/>
      </w:pPr>
      <w:r>
        <w:rPr/>
        <w:t xml:space="preserve">[5] LangChain. (2024). </w:t>
      </w:r>
      <w:r>
        <w:rPr>
          <w:rStyle w:val="Emphasis"/>
        </w:rPr>
        <w:t>LangChain Python Documentation</w:t>
      </w:r>
      <w:r>
        <w:rPr/>
        <w:t xml:space="preserve">. Retrieved from </w:t>
      </w:r>
      <w:hyperlink r:id="rId4">
        <w:r>
          <w:rPr>
            <w:rStyle w:val="Hyperlink"/>
          </w:rPr>
          <w:t>https://python.langchain.com</w:t>
        </w:r>
      </w:hyperlink>
    </w:p>
    <w:p>
      <w:pPr>
        <w:pStyle w:val="BodyText"/>
        <w:spacing w:before="80" w:after="80"/>
        <w:rPr/>
      </w:pPr>
      <w:r>
        <w:rPr/>
        <w:t xml:space="preserve">[6] LangChain AI. (2024). </w:t>
      </w:r>
      <w:r>
        <w:rPr>
          <w:rStyle w:val="Emphasis"/>
        </w:rPr>
        <w:t>LangGraph Documentation: Building Stateful Multi-Actor Applications with LLMs</w:t>
      </w:r>
      <w:r>
        <w:rPr/>
        <w:t xml:space="preserve">. Retrieved from </w:t>
      </w:r>
      <w:hyperlink r:id="rId5">
        <w:r>
          <w:rPr>
            <w:rStyle w:val="Hyperlink"/>
          </w:rPr>
          <w:t>https://langchain-ai.github.io/langgraph/</w:t>
        </w:r>
      </w:hyperlink>
    </w:p>
    <w:p>
      <w:pPr>
        <w:pStyle w:val="BodyText"/>
        <w:spacing w:before="80" w:after="80"/>
        <w:rPr/>
      </w:pPr>
      <w:r>
        <w:rPr/>
        <w:t xml:space="preserve">[7] Confident AI. (2024). </w:t>
      </w:r>
      <w:r>
        <w:rPr>
          <w:rStyle w:val="Emphasis"/>
        </w:rPr>
        <w:t>DeepEval Documentation: The LLM Evaluation Framework</w:t>
      </w:r>
      <w:r>
        <w:rPr/>
        <w:t xml:space="preserve">. Retrieved from </w:t>
      </w:r>
      <w:hyperlink r:id="rId6">
        <w:r>
          <w:rPr>
            <w:rStyle w:val="Hyperlink"/>
          </w:rPr>
          <w:t>https://docs.confident-ai.com</w:t>
        </w:r>
      </w:hyperlink>
    </w:p>
    <w:p>
      <w:pPr>
        <w:pStyle w:val="BodyText"/>
        <w:spacing w:before="80" w:after="80"/>
        <w:rPr/>
      </w:pPr>
      <w:r>
        <w:rPr/>
        <w:t xml:space="preserve">[8] Beijing Academy of Artificial Intelligence. (2024). </w:t>
      </w:r>
      <w:r>
        <w:rPr>
          <w:rStyle w:val="Emphasis"/>
        </w:rPr>
        <w:t>BAAI/bge-large-en-v1.5 Model Card</w:t>
      </w:r>
      <w:r>
        <w:rPr/>
        <w:t xml:space="preserve">. Retrieved from </w:t>
      </w:r>
      <w:hyperlink r:id="rId7">
        <w:r>
          <w:rPr>
            <w:rStyle w:val="Hyperlink"/>
          </w:rPr>
          <w:t>https://huggingface.co/BAAI/bge-large-en-v1.5</w:t>
        </w:r>
      </w:hyperlink>
    </w:p>
    <w:p>
      <w:pPr>
        <w:pStyle w:val="BodyText"/>
        <w:spacing w:before="80" w:after="80"/>
        <w:rPr/>
      </w:pPr>
      <w:r>
        <w:rPr/>
        <w:t xml:space="preserve">[9] Beijing Academy of Artificial Intelligence. (2024). </w:t>
      </w:r>
      <w:r>
        <w:rPr>
          <w:rStyle w:val="Emphasis"/>
        </w:rPr>
        <w:t>BAAI/bge-reranker-large Model Card</w:t>
      </w:r>
      <w:r>
        <w:rPr/>
        <w:t xml:space="preserve">. Retrieved from </w:t>
      </w:r>
      <w:hyperlink r:id="rId8">
        <w:r>
          <w:rPr>
            <w:rStyle w:val="Hyperlink"/>
          </w:rPr>
          <w:t>https://huggingface.co/BAAI/bge-reranker-large</w:t>
        </w:r>
      </w:hyperlink>
    </w:p>
    <w:p>
      <w:pPr>
        <w:pStyle w:val="BodyText"/>
        <w:spacing w:before="80" w:after="80"/>
        <w:rPr/>
      </w:pPr>
      <w:r>
        <w:rPr/>
        <w:t xml:space="preserve">[10] Facebook Research. (2024). </w:t>
      </w:r>
      <w:r>
        <w:rPr>
          <w:rStyle w:val="Emphasis"/>
        </w:rPr>
        <w:t>FAISS: A Library for Efficient Similarity Search</w:t>
      </w:r>
      <w:r>
        <w:rPr/>
        <w:t xml:space="preserve">. Retrieved from </w:t>
      </w:r>
      <w:hyperlink r:id="rId9">
        <w:r>
          <w:rPr>
            <w:rStyle w:val="Hyperlink"/>
          </w:rPr>
          <w:t>https://github.com/facebookresearch/faiss</w:t>
        </w:r>
      </w:hyperlink>
    </w:p>
    <w:p>
      <w:pPr>
        <w:pStyle w:val="BodyText"/>
        <w:spacing w:before="80" w:after="80"/>
        <w:rPr/>
      </w:pPr>
      <w:r>
        <w:rPr/>
        <w:t xml:space="preserve">[11] Reimers, N. (2024). </w:t>
      </w:r>
      <w:r>
        <w:rPr>
          <w:rStyle w:val="Emphasis"/>
        </w:rPr>
        <w:t>Sentence-Transformers Documentation</w:t>
      </w:r>
      <w:r>
        <w:rPr/>
        <w:t xml:space="preserve">. Retrieved from </w:t>
      </w:r>
      <w:hyperlink r:id="rId10">
        <w:r>
          <w:rPr>
            <w:rStyle w:val="Hyperlink"/>
          </w:rPr>
          <w:t>https://www.sbert.net</w:t>
        </w:r>
      </w:hyperlink>
    </w:p>
    <w:p>
      <w:pPr>
        <w:pStyle w:val="BodyText"/>
        <w:spacing w:before="80" w:after="80"/>
        <w:rPr/>
      </w:pPr>
      <w:r>
        <w:rPr/>
        <w:t xml:space="preserve">[12] Mistral AI. (2024). </w:t>
      </w:r>
      <w:r>
        <w:rPr>
          <w:rStyle w:val="Emphasis"/>
        </w:rPr>
        <w:t>Mistral AI Model Documentation</w:t>
      </w:r>
      <w:r>
        <w:rPr/>
        <w:t xml:space="preserve">. Retrieved from </w:t>
      </w:r>
      <w:hyperlink r:id="rId11">
        <w:r>
          <w:rPr>
            <w:rStyle w:val="Hyperlink"/>
          </w:rPr>
          <w:t>https://docs.mistral.ai</w:t>
        </w:r>
      </w:hyperlink>
    </w:p>
    <w:p>
      <w:pPr>
        <w:pStyle w:val="BodyText"/>
        <w:spacing w:before="80" w:after="80"/>
        <w:rPr/>
      </w:pPr>
      <w:r>
        <w:rPr/>
        <w:t xml:space="preserve">[13] Groq. (2024). </w:t>
      </w:r>
      <w:r>
        <w:rPr>
          <w:rStyle w:val="Emphasis"/>
        </w:rPr>
        <w:t>Groq API Documentation</w:t>
      </w:r>
      <w:r>
        <w:rPr/>
        <w:t xml:space="preserve">. Retrieved from </w:t>
      </w:r>
      <w:hyperlink r:id="rId12">
        <w:r>
          <w:rPr>
            <w:rStyle w:val="Hyperlink"/>
          </w:rPr>
          <w:t>https://console.groq.com/docs</w:t>
        </w:r>
      </w:hyperlink>
    </w:p>
    <w:p>
      <w:pPr>
        <w:pStyle w:val="BodyText"/>
        <w:spacing w:before="80" w:after="80"/>
        <w:rPr/>
      </w:pPr>
      <w:r>
        <w:rPr/>
        <w:t xml:space="preserve">[14] Kaggle. (2024). </w:t>
      </w:r>
      <w:r>
        <w:rPr>
          <w:rStyle w:val="Emphasis"/>
        </w:rPr>
        <w:t>Kaggle: Your Machine Learning and Data Science Community</w:t>
      </w:r>
      <w:r>
        <w:rPr/>
        <w:t xml:space="preserve">. Retrieved from </w:t>
      </w:r>
      <w:hyperlink r:id="rId13">
        <w:r>
          <w:rPr>
            <w:rStyle w:val="Hyperlink"/>
          </w:rPr>
          <w:t>https://www.kaggle.com</w:t>
        </w:r>
      </w:hyperlink>
    </w:p>
    <w:p>
      <w:pPr>
        <w:pStyle w:val="BodyText"/>
        <w:spacing w:before="80" w:after="80"/>
        <w:rPr/>
      </w:pPr>
      <w:r>
        <w:rPr/>
        <w:t xml:space="preserve">[15] Hugging Face. (2024). </w:t>
      </w:r>
      <w:r>
        <w:rPr>
          <w:rStyle w:val="Emphasis"/>
        </w:rPr>
        <w:t>Hugging Face: The AI Community Building the Future</w:t>
      </w:r>
      <w:r>
        <w:rPr/>
        <w:t xml:space="preserve">. Retrieved from </w:t>
      </w:r>
      <w:hyperlink r:id="rId14">
        <w:r>
          <w:rPr>
            <w:rStyle w:val="Hyperlink"/>
          </w:rPr>
          <w:t>https://huggingface.co</w:t>
        </w:r>
      </w:hyperlink>
    </w:p>
    <w:p>
      <w:pPr>
        <w:pStyle w:val="BodyText"/>
        <w:spacing w:before="80" w:after="80"/>
        <w:rPr/>
      </w:pPr>
      <w:r>
        <w:rPr/>
        <w:t>[16] AI @ Meta. (2024). The Llama 3 Herd of Models. arXiv preprint arXiv:2407.21783.</w:t>
      </w:r>
    </w:p>
    <w:p>
      <w:pPr>
        <w:pStyle w:val="BodyText"/>
        <w:spacing w:before="80" w:after="80"/>
        <w:ind w:hanging="0" w:start="0" w:end="0"/>
        <w:rPr/>
      </w:pPr>
      <w:r>
        <w:rPr/>
        <w:t>[17] Yang, A., Yang, B., Zhang, B., Hui, B., Zheng, B., Yu, B., Li, C., Liu, D., Huang, F., Dong, G. et al. (2024). Qwen2.5 Technical Report. arXiv preprint arXiv:2412.15115.</w:t>
      </w:r>
    </w:p>
    <w:p>
      <w:pPr>
        <w:pStyle w:val="BodyText"/>
        <w:spacing w:before="80" w:after="80"/>
        <w:ind w:hanging="0" w:start="0" w:end="0"/>
        <w:rPr/>
      </w:pPr>
      <w:r>
        <w:rPr/>
        <w:t>[18] Jiang, A.Q., Sablayrolles, A., Mensch, A., Bamford, C., Chaplot, D.S., de las Casas, D., Bressand, F., Lengyel, G., Lample, G., Saulnier, L. et al. (2023). Mistral 7B. arXiv preprint arXiv:2310.06825.</w:t>
      </w:r>
    </w:p>
    <w:p>
      <w:pPr>
        <w:pStyle w:val="BodyText"/>
        <w:spacing w:before="80" w:after="80"/>
        <w:ind w:hanging="0" w:start="0" w:end="0"/>
        <w:rPr/>
      </w:pPr>
      <w:r>
        <w:rPr/>
        <w:t>[19] Mistral AI and NVIDIA. (2024). Mistral NeMo. Retrieved from </w:t>
      </w:r>
      <w:hyperlink r:id="rId15">
        <w:r>
          <w:rPr>
            <w:rStyle w:val="Hyperlink"/>
          </w:rPr>
          <w:t>https://mistral.ai/news/mistral-nemo/</w:t>
        </w:r>
      </w:hyperlink>
    </w:p>
    <w:p>
      <w:pPr>
        <w:pStyle w:val="BodyText"/>
        <w:spacing w:before="80" w:after="80"/>
        <w:ind w:hanging="0" w:start="0" w:end="0"/>
        <w:rPr/>
      </w:pPr>
      <w:r>
        <w:rPr/>
        <w:t>[20] Karpukhin, V., Oguz, B., Min, S., Lewis, P., Wu, L., Edunov, S., Chen, D. and Yih, W. (2020). Dense Passage Retrieval for Open-Domain Question Answering. Proceedings of the 2020 Conference on Empirical Methods in Natural Language Processing (EMNLP), 6769–6781.</w:t>
      </w:r>
    </w:p>
    <w:p>
      <w:pPr>
        <w:pStyle w:val="BodyText"/>
        <w:spacing w:before="80" w:after="80"/>
        <w:ind w:hanging="0" w:start="0" w:end="0"/>
        <w:rPr/>
      </w:pPr>
      <w:r>
        <w:rPr/>
        <w:t>[21] Robertson, S.E. and Zaragoza, H. (2009). The Probabilistic Relevance Framework: BM25 and Beyond. Foundations and Trends in Information Retrieval, 3(4), 333–389.</w:t>
      </w:r>
    </w:p>
    <w:p>
      <w:pPr>
        <w:pStyle w:val="BodyText"/>
        <w:spacing w:before="80" w:after="80"/>
        <w:ind w:hanging="0" w:start="0" w:end="0"/>
        <w:rPr/>
      </w:pPr>
      <w:r>
        <w:rPr/>
        <w:t>[22] Carbonell, J. and Goldstein, J. (1998). The Use of MMR, Diversity-Based Reranking for Reordering Documents and Producing Summaries. Proceedings of the 21st Annual International ACM SIGIR Conference on Research and Development in Information Retrieval, 335–336.</w:t>
      </w:r>
    </w:p>
    <w:p>
      <w:pPr>
        <w:pStyle w:val="BodyText"/>
        <w:spacing w:before="80" w:after="80"/>
        <w:ind w:hanging="0" w:start="0" w:end="0"/>
        <w:rPr/>
      </w:pPr>
      <w:r>
        <w:rPr/>
        <w:t>[23] Nogueira, R. and Cho, K. (2019). Passage Re-ranking with BERT. arXiv preprint arXiv:1901.04085.</w:t>
      </w:r>
    </w:p>
    <w:p>
      <w:pPr>
        <w:pStyle w:val="BodyText"/>
        <w:spacing w:before="80" w:after="80"/>
        <w:ind w:hanging="0" w:start="0" w:end="0"/>
        <w:rPr/>
      </w:pPr>
      <w:r>
        <w:rPr/>
        <w:t>[24] Reimers, N. and Gurevych, I. (2019). Sentence-BERT: Sentence Embeddings using Siamese BERT-Networks. Proceedings of the 2019 Conference on Empirical Methods in Natural Language Processing (EMNLP-IJCNLP), 3982–3992.</w:t>
      </w:r>
    </w:p>
    <w:p>
      <w:pPr>
        <w:pStyle w:val="BodyText"/>
        <w:spacing w:before="80" w:after="80"/>
        <w:ind w:hanging="0" w:start="0" w:end="0"/>
        <w:rPr/>
      </w:pPr>
      <w:r>
        <w:rPr/>
        <w:t>[25] Damodaran, P. (2023). FlashRank: Lightest and Fastest 2nd Stage Reranker for Search Pipelines. Zenodo. </w:t>
      </w:r>
      <w:hyperlink r:id="rId16">
        <w:r>
          <w:rPr>
            <w:rStyle w:val="Hyperlink"/>
          </w:rPr>
          <w:t>https://doi.org/10.5281/zenodo.10426927</w:t>
        </w:r>
      </w:hyperlink>
    </w:p>
    <w:p>
      <w:pPr>
        <w:pStyle w:val="BodyText"/>
        <w:spacing w:before="80" w:after="80"/>
        <w:ind w:hanging="0" w:start="0" w:end="0"/>
        <w:rPr/>
      </w:pPr>
      <w:r>
        <w:rPr/>
        <w:t>[26] Es, S., James, J., Espinosa-Anke, L. and Schockaert, S. (2023). RAGAS: Automated Evaluation of Retrieval Augmented Generation. arXiv preprint arXiv:2309.15217.</w:t>
      </w:r>
    </w:p>
    <w:p>
      <w:pPr>
        <w:pStyle w:val="BodyText"/>
        <w:spacing w:before="80" w:after="80"/>
        <w:ind w:hanging="0" w:start="0" w:end="0"/>
        <w:rPr/>
      </w:pPr>
      <w:r>
        <w:rPr/>
        <w:t xml:space="preserve">[27] Anthropic. (2024). </w:t>
      </w:r>
      <w:r>
        <w:rPr>
          <w:rStyle w:val="Emphasis"/>
        </w:rPr>
        <w:t>Claude: AI Assistant by Anthropic</w:t>
      </w:r>
      <w:r>
        <w:rPr/>
        <w:t xml:space="preserve">. Retrieved from </w:t>
      </w:r>
      <w:hyperlink r:id="rId17">
        <w:r>
          <w:rPr>
            <w:rStyle w:val="Hyperlink"/>
          </w:rPr>
          <w:t>https://www.anthropic.com/claude</w:t>
        </w:r>
      </w:hyperlink>
      <w:r>
        <w:rPr/>
        <w:t xml:space="preserve"> </w:t>
      </w:r>
    </w:p>
    <w:p>
      <w:pPr>
        <w:pStyle w:val="BodyText"/>
        <w:spacing w:before="80" w:after="80"/>
        <w:rPr>
          <w:rStyle w:val="Hyperlink"/>
        </w:rPr>
      </w:pPr>
      <w:r>
        <w:rPr/>
      </w:r>
    </w:p>
    <w:p>
      <w:pPr>
        <w:pStyle w:val="Normal"/>
        <w:spacing w:lineRule="auto" w:line="276" w:before="80" w:after="80"/>
        <w:ind w:hanging="500" w:start="500"/>
        <w:rPr>
          <w:rFonts w:ascii="Times New Roman" w:hAnsi="Times New Roman" w:eastAsia="Times New Roman" w:cs="Times New Roman"/>
          <w:sz w:val="24"/>
          <w:szCs w:val="24"/>
        </w:rPr>
      </w:pPr>
      <w:r>
        <w:rPr>
          <w:rFonts w:eastAsia="Times New Roman" w:cs="Times New Roman"/>
          <w:sz w:val="24"/>
          <w:szCs w:val="24"/>
        </w:rPr>
      </w:r>
    </w:p>
    <w:p>
      <w:pPr>
        <w:pStyle w:val="Normal"/>
        <w:spacing w:lineRule="auto" w:line="276" w:before="80" w:after="80"/>
        <w:ind w:hanging="500" w:start="500"/>
        <w:rPr>
          <w:rFonts w:ascii="Times New Roman" w:hAnsi="Times New Roman" w:eastAsia="Times New Roman" w:cs="Times New Roman"/>
          <w:sz w:val="24"/>
          <w:szCs w:val="24"/>
        </w:rPr>
      </w:pPr>
      <w:r>
        <w:rPr>
          <w:rFonts w:eastAsia="Times New Roman" w:cs="Times New Roman"/>
          <w:sz w:val="24"/>
          <w:szCs w:val="24"/>
        </w:rPr>
      </w:r>
    </w:p>
    <w:sectPr>
      <w:footerReference w:type="even" r:id="rId18"/>
      <w:footerReference w:type="default" r:id="rId19"/>
      <w:footerReference w:type="first" r:id="rId20"/>
      <w:type w:val="nextPage"/>
      <w:pgSz w:w="11906" w:h="16838"/>
      <w:pgMar w:left="1440" w:right="144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 w:name="Times New Roman">
    <w:altName w:val="Time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Default_Page_Style2"/>
    <w:r>
      <w:rPr/>
      <w:fldChar w:fldCharType="begin"/>
    </w:r>
    <w:r>
      <w:rPr/>
      <w:instrText xml:space="preserve"> PAGE </w:instrText>
    </w:r>
    <w:r>
      <w:rPr/>
      <w:fldChar w:fldCharType="separate"/>
    </w:r>
    <w:r>
      <w:rPr/>
      <w:t>35</w:t>
    </w:r>
    <w:r>
      <w:rPr/>
      <w:fldChar w:fldCharType="end"/>
    </w:r>
    <w:bookmarkEnd w:id="0"/>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2"/>
    <w:r>
      <w:rPr/>
      <w:fldChar w:fldCharType="begin"/>
    </w:r>
    <w:r>
      <w:rPr/>
      <w:instrText xml:space="preserve"> PAGE </w:instrText>
    </w:r>
    <w:r>
      <w:rPr/>
      <w:fldChar w:fldCharType="separate"/>
    </w:r>
    <w:r>
      <w:rPr/>
      <w:t>35</w:t>
    </w:r>
    <w:r>
      <w:rPr/>
      <w:fldChar w:fldCharType="end"/>
    </w:r>
    <w:bookmarkEnd w:id="1"/>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0"/>
        </w:tabs>
        <w:ind w:start="720" w:hanging="360"/>
      </w:pPr>
      <w:rPr>
        <w:rFonts w:ascii="Symbol" w:hAnsi="Symbol" w:cs="Symbol" w:hint="default"/>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0"/>
        </w:tabs>
        <w:ind w:start="720" w:hanging="360"/>
      </w:pPr>
      <w:rPr>
        <w:rFonts w:ascii="Symbol" w:hAnsi="Symbol" w:cs="Symbol" w:hint="default"/>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sz w:val="24"/>
        <w:szCs w:val="24"/>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2"/>
    <w:lvlOverride w:ilvl="0">
      <w:startOverride w:val="1"/>
    </w:lvlOverride>
  </w:num>
  <w:num w:numId="18">
    <w:abstractNumId w:val="13"/>
    <w:lvlOverride w:ilvl="0">
      <w:startOverride w:val="1"/>
    </w:lvlOverride>
  </w:num>
  <w:num w:numId="19">
    <w:abstractNumId w:val="14"/>
    <w:lvlOverride w:ilvl="0">
      <w:startOverride w:val="1"/>
    </w:lvlOverride>
  </w:num>
  <w:num w:numId="20">
    <w:abstractNumId w:val="15"/>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Heading1">
    <w:name w:val="heading 1"/>
    <w:basedOn w:val="Heading"/>
    <w:qFormat/>
    <w:pPr>
      <w:spacing w:before="360" w:after="240"/>
      <w:outlineLvl w:val="0"/>
    </w:pPr>
    <w:rPr>
      <w:rFonts w:ascii="Times New Roman" w:hAnsi="Times New Roman" w:eastAsia="Times New Roman" w:cs="Times New Roman"/>
      <w:b/>
      <w:bCs/>
      <w:color w:val="000000"/>
      <w:sz w:val="28"/>
      <w:szCs w:val="28"/>
    </w:rPr>
  </w:style>
  <w:style w:type="paragraph" w:styleId="Heading2">
    <w:name w:val="heading 2"/>
    <w:basedOn w:val="Heading"/>
    <w:qFormat/>
    <w:pPr>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IN"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python.langchain.com/" TargetMode="External"/><Relationship Id="rId5" Type="http://schemas.openxmlformats.org/officeDocument/2006/relationships/hyperlink" Target="https://langchain-ai.github.io/langgraph/" TargetMode="External"/><Relationship Id="rId6" Type="http://schemas.openxmlformats.org/officeDocument/2006/relationships/hyperlink" Target="https://docs.confident-ai.com/" TargetMode="External"/><Relationship Id="rId7" Type="http://schemas.openxmlformats.org/officeDocument/2006/relationships/hyperlink" Target="https://huggingface.co/BAAI/bge-large-en-v1.5" TargetMode="External"/><Relationship Id="rId8" Type="http://schemas.openxmlformats.org/officeDocument/2006/relationships/hyperlink" Target="https://huggingface.co/BAAI/bge-reranker-large" TargetMode="External"/><Relationship Id="rId9" Type="http://schemas.openxmlformats.org/officeDocument/2006/relationships/hyperlink" Target="https://github.com/facebookresearch/faiss" TargetMode="External"/><Relationship Id="rId10" Type="http://schemas.openxmlformats.org/officeDocument/2006/relationships/hyperlink" Target="https://www.sbert.net/" TargetMode="External"/><Relationship Id="rId11" Type="http://schemas.openxmlformats.org/officeDocument/2006/relationships/hyperlink" Target="https://docs.mistral.ai/" TargetMode="External"/><Relationship Id="rId12" Type="http://schemas.openxmlformats.org/officeDocument/2006/relationships/hyperlink" Target="https://console.groq.com/docs" TargetMode="External"/><Relationship Id="rId13" Type="http://schemas.openxmlformats.org/officeDocument/2006/relationships/hyperlink" Target="https://www.kaggle.com/" TargetMode="External"/><Relationship Id="rId14" Type="http://schemas.openxmlformats.org/officeDocument/2006/relationships/hyperlink" Target="https://huggingface.co/" TargetMode="External"/><Relationship Id="rId15" Type="http://schemas.openxmlformats.org/officeDocument/2006/relationships/hyperlink" Target="https://mistral.ai/news/mistral-nemo/" TargetMode="External"/><Relationship Id="rId16" Type="http://schemas.openxmlformats.org/officeDocument/2006/relationships/hyperlink" Target="https://doi.org/10.5281/zenodo.10426927" TargetMode="External"/><Relationship Id="rId17" Type="http://schemas.openxmlformats.org/officeDocument/2006/relationships/hyperlink" Target="https://www.anthropic.com/claude" TargetMode="Externa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LibreOffice/26.2.2.2$Windows_X86_64 LibreOffice_project/1f77d10d6938fd34972958f64b2bcfa54f8b1ba5</Application>
  <AppVersion>15.0000</AppVersion>
  <Pages>35</Pages>
  <Words>9491</Words>
  <Characters>57752</Characters>
  <CharactersWithSpaces>66688</CharactersWithSpaces>
  <Paragraphs>588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2026-04-18T17:22:39Z</dcterms:created>
  <dc:creator>Un-named</dc:creator>
  <dc:description/>
  <dc:language>en-IN</dc:language>
  <cp:lastModifiedBy/>
  <dcterms:modified xsi:type="dcterms:W3CDTF">2026-04-21T19:16:25Z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