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CardioLens UI research and concept</w:t>
      </w:r>
    </w:p>
    <w:p>
      <w:pPr>
        <w:spacing w:after="60"/>
      </w:pPr>
      <w:r>
        <w:rPr>
          <w:color w:val="595959"/>
        </w:rPr>
        <w:t xml:space="preserve">Multimodal AI Hackathon 2026, Track A: Cardiovascular Risk Visualization &amp; Prediction</w:t>
      </w:r>
    </w:p>
    <w:p>
      <w:pPr>
        <w:spacing w:after="240"/>
      </w:pPr>
      <w:r>
        <w:rPr>
          <w:color w:val="595959"/>
        </w:rPr>
        <w:t xml:space="preserve">October 2026</w:t>
      </w:r>
    </w:p>
    <w:p>
      <w:pPr>
        <w:spacing w:after="120"/>
      </w:pPr>
      <w:r>
        <w:t xml:space="preserve">This document reviews six areas: 3D anatomy viewers, clinical coronary software, risk communication tools, machine learning explanation tools, health dashboards, and the web 3D tools used to build the app. The first part lists what the best tools do and what CardioLens can borrow from each one, and the second part describes the proposed UI.</w:t>
      </w:r>
    </w:p>
    <w:p>
      <w:pPr>
        <w:pStyle w:val="Heading1"/>
      </w:pPr>
      <w:r>
        <w:t xml:space="preserve">What the best tools do</w:t>
      </w:r>
    </w:p>
    <w:p>
      <w:pPr>
        <w:pStyle w:val="Heading2"/>
      </w:pPr>
      <w:r>
        <w:t xml:space="preserve">3D anatomy viewers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Tool</w:t>
            </w:r>
          </w:p>
        </w:tc>
        <w:tc>
          <w:tcPr>
            <w:tcW w:type="dxa" w:w="42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it does</w:t>
            </w:r>
          </w:p>
        </w:tc>
        <w:tc>
          <w:tcPr>
            <w:tcW w:type="dxa" w:w="2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we borrow</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8g2-mifjmb-cvymvyzr_x">
              <w:r>
                <w:rPr>
                  <w:rStyle w:val="Hyperlink"/>
                  <w:b/>
                  <w:bCs/>
                </w:rPr>
                <w:t xml:space="preserve">BioDigital Human</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has a dissection mode that removes structures one by one, an x-ray view that makes everything see-through, and an isolate view that singles out one structure.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X-ray and Isolate toggles for the coronary arteries.</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rbkx4ovp2ahr8_cq5jsej">
              <w:r>
                <w:rPr>
                  <w:rStyle w:val="Hyperlink"/>
                  <w:b/>
                  <w:bCs/>
                </w:rPr>
                <w:t xml:space="preserve">Zygote Body</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single slider fades each body system's opacity, so you move from skin to skeleton in one motion. It also has a search box for finding structures.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depth slider and a search bar.</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kleqclo_v1uygutacz1tv">
              <w:r>
                <w:rPr>
                  <w:rStyle w:val="Hyperlink"/>
                  <w:b/>
                  <w:bCs/>
                </w:rPr>
                <w:t xml:space="preserve">Complete Heart (3D4Medical)</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heart keeps beating while you dissect it, and the heart rate can be changed live, including fast and slow rhythms. Its sister app, Complete Anatomy, adds a Blood Supply Tracer and dynamic cross-sections.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heart that beats at the patient's own pulse rate from the input data.</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yov0qiwsqu4ypvqp5nzta">
              <w:r>
                <w:rPr>
                  <w:rStyle w:val="Hyperlink"/>
                  <w:b/>
                  <w:bCs/>
                </w:rPr>
                <w:t xml:space="preserve">Open University Human Heart</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Pins label the main structures, a toggle shows blood flow, and the beat rate is adjustable.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Pin labels and a blood flow toggle.</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couuderiykd-wkfpa530p">
              <w:r>
                <w:rPr>
                  <w:rStyle w:val="Hyperlink"/>
                  <w:b/>
                  <w:bCs/>
                </w:rPr>
                <w:t xml:space="preserve">Sketchfab annotations</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Each annotation saves a point, a camera position and a title. Clicking one moves the camera there, and arrows step to the next or previous one.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guided tour mode.</w:t>
            </w:r>
          </w:p>
        </w:tc>
      </w:tr>
    </w:tbl>
    <w:p>
      <w:pPr>
        <w:spacing w:after="120"/>
      </w:pPr>
    </w:p>
    <w:p>
      <w:pPr>
        <w:pStyle w:val="Heading2"/>
      </w:pPr>
      <w:r>
        <w:t xml:space="preserve">Clinical coronary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Tool</w:t>
            </w:r>
          </w:p>
        </w:tc>
        <w:tc>
          <w:tcPr>
            <w:tcW w:type="dxa" w:w="42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it does</w:t>
            </w:r>
          </w:p>
        </w:tc>
        <w:tc>
          <w:tcPr>
            <w:tcW w:type="dxa" w:w="2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we borrow</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0xter6kjkr-ugyuufbqam">
              <w:r>
                <w:rPr>
                  <w:rStyle w:val="Hyperlink"/>
                  <w:b/>
                  <w:bCs/>
                </w:rPr>
                <w:t xml:space="preserve">HeartFlow</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produces a colour-coded 3D model of the coronary arteries showing how blockages affect blood flow. Its newer interactive view breaks plaque down by heart territory and shows colour-coded cross-sections along each vessel.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summary for each territory of the heart.</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tzumaycyx3hnhlxwqtnbj">
              <w:r>
                <w:rPr>
                  <w:rStyle w:val="Hyperlink"/>
                  <w:b/>
                  <w:bCs/>
                </w:rPr>
                <w:t xml:space="preserve">Cleerly</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offers an interactive web platform a doctor can walk a patient through, and grades plaque on a simple 0 to 3 scale. Its patents describe several views of one vessel kept in sync, so exploring a location in one view updates the others.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Linked views and plain-word risk stages.</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dqytnjpaavruijqb_tz4h">
              <w:r>
                <w:rPr>
                  <w:rStyle w:val="Hyperlink"/>
                  <w:b/>
                  <w:bCs/>
                </w:rPr>
                <w:t xml:space="preserve">Siemens Cinematic Rendering</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Radiologists say its realistic shadows make it far more lifelike than older 3D rendering.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Soft shadows and studio lighting for visual impact.</w:t>
            </w:r>
          </w:p>
        </w:tc>
      </w:tr>
    </w:tbl>
    <w:p>
      <w:pPr>
        <w:spacing w:after="120"/>
      </w:pPr>
    </w:p>
    <w:p>
      <w:pPr>
        <w:pStyle w:val="Heading2"/>
      </w:pPr>
      <w:r>
        <w:t xml:space="preserve">Risk communication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Tool</w:t>
            </w:r>
          </w:p>
        </w:tc>
        <w:tc>
          <w:tcPr>
            <w:tcW w:type="dxa" w:w="42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it does</w:t>
            </w:r>
          </w:p>
        </w:tc>
        <w:tc>
          <w:tcPr>
            <w:tcW w:type="dxa" w:w="2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we borrow</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dlamvxtenfari4gxhfffh">
              <w:r>
                <w:rPr>
                  <w:rStyle w:val="Hyperlink"/>
                  <w:b/>
                  <w:bCs/>
                </w:rPr>
                <w:t xml:space="preserve">JBS3 risk calculator (UK)</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lets the clinician change smoking, blood pressure and cholesterol to show how risk falls, and it uses icon arrays and a heart image to show heart age. However, randomised studies have not shown that heart age motivates people more than a plain percentage.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Live changes to risk factors.</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ib95qfisvjyfqege-76iw">
              <w:r>
                <w:rPr>
                  <w:rStyle w:val="Hyperlink"/>
                  <w:b/>
                  <w:bCs/>
                </w:rPr>
                <w:t xml:space="preserve">Mayo Clinic Statin Choice</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shows risk as an icon array of 100 people like you. In a trial, patients who used it were far better at estimating their own risk.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"100 patients like this one" view.</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munl06mahbbswix-qkkv9">
              <w:r>
                <w:rPr>
                  <w:rStyle w:val="Hyperlink"/>
                  <w:b/>
                  <w:bCs/>
                </w:rPr>
                <w:t xml:space="preserve">Quantile dotplots (Northwestern research)</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These plots show uncertainty as a set of dots. In experiments they led to lower error and better decisions than intervals or density curves.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Showing uncertainty as 20 dots instead of a ± range.</w:t>
            </w:r>
          </w:p>
        </w:tc>
      </w:tr>
    </w:tbl>
    <w:p>
      <w:pPr>
        <w:spacing w:after="120"/>
      </w:pPr>
    </w:p>
    <w:p>
      <w:pPr>
        <w:pStyle w:val="Heading2"/>
      </w:pPr>
      <w:r>
        <w:t xml:space="preserve">Machine learning explanation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Tool</w:t>
            </w:r>
          </w:p>
        </w:tc>
        <w:tc>
          <w:tcPr>
            <w:tcW w:type="dxa" w:w="42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it does</w:t>
            </w:r>
          </w:p>
        </w:tc>
        <w:tc>
          <w:tcPr>
            <w:tcW w:type="dxa" w:w="2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we borrow</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xcjkxski67wbic2gqzvpk">
              <w:r>
                <w:rPr>
                  <w:rStyle w:val="Hyperlink"/>
                  <w:b/>
                  <w:bCs/>
                </w:rPr>
                <w:t xml:space="preserve">Google What-If Tool</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click finds the most similar case with a different prediction, and you can edit any input to see how the prediction changes.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"nearest flip" button.</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z1zetzmvuan-x4u4qgq18">
              <w:r>
                <w:rPr>
                  <w:rStyle w:val="Hyperlink"/>
                  <w:b/>
                  <w:bCs/>
                </w:rPr>
                <w:t xml:space="preserve">explainerdashboard</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This Python package provides what-if analysis, partial dependence plots, and SHAP and SHAP interaction views out of the box.</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quick internal reference while building, not the final UI.</w:t>
            </w:r>
          </w:p>
        </w:tc>
      </w:tr>
    </w:tbl>
    <w:p>
      <w:pPr>
        <w:spacing w:after="120"/>
      </w:pPr>
    </w:p>
    <w:p>
      <w:pPr>
        <w:pStyle w:val="Heading2"/>
      </w:pPr>
      <w:r>
        <w:t xml:space="preserve">Health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Tool</w:t>
            </w:r>
          </w:p>
        </w:tc>
        <w:tc>
          <w:tcPr>
            <w:tcW w:type="dxa" w:w="42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it does</w:t>
            </w:r>
          </w:p>
        </w:tc>
        <w:tc>
          <w:tcPr>
            <w:tcW w:type="dxa" w:w="2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we borrow</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l-w_gkec-rm3x5gpadyuc">
              <w:r>
                <w:rPr>
                  <w:rStyle w:val="Hyperlink"/>
                  <w:b/>
                  <w:bCs/>
                </w:rPr>
                <w:t xml:space="preserve">Q Bio Health Dashboard</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places body systems on a 3D body, and gives each biomarker its expected range and a flag when it falls outside.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biomarker grid linked to the 3D model.</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jyajpdlwytzkxcgvpbtat">
              <w:r>
                <w:rPr>
                  <w:rStyle w:val="Hyperlink"/>
                  <w:b/>
                  <w:bCs/>
                </w:rPr>
                <w:t xml:space="preserve">Rupa Health dashboards</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Users can filter by body system, spot out-of-range values at a glance, and read plain explanations.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"needs attention" filter.</w:t>
            </w:r>
          </w:p>
        </w:tc>
      </w:tr>
    </w:tbl>
    <w:p>
      <w:pPr>
        <w:spacing w:after="120"/>
      </w:pPr>
    </w:p>
    <w:p>
      <w:pPr>
        <w:pStyle w:val="Heading2"/>
      </w:pPr>
      <w:r>
        <w:t xml:space="preserve">Build tools and 3D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Tool</w:t>
            </w:r>
          </w:p>
        </w:tc>
        <w:tc>
          <w:tcPr>
            <w:tcW w:type="dxa" w:w="42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it does</w:t>
            </w:r>
          </w:p>
        </w:tc>
        <w:tc>
          <w:tcPr>
            <w:tcW w:type="dxa" w:w="2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What we use it for</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h0msa92azpovvwstqgkhw">
              <w:r>
                <w:rPr>
                  <w:rStyle w:val="Hyperlink"/>
                  <w:b/>
                  <w:bCs/>
                </w:rPr>
                <w:t xml:space="preserve">drei Bounds</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fits the camera to any object and moves smoothly to focus on 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Clicking a vessel to fly to it.</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eakkgpkpjoeaacfvshv6y">
              <w:r>
                <w:rPr>
                  <w:rStyle w:val="Hyperlink"/>
                  <w:b/>
                  <w:bCs/>
                </w:rPr>
                <w:t xml:space="preserve">react-postprocessing</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Its outline and selective bloom effects apply only to objects you choose. Glow appears only on materials pushed above normal brightness with tone mapping turned off.</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Making only high-risk vessels glow.</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u64bdy9r4fcqw_uozaicc">
              <w:r>
                <w:rPr>
                  <w:rStyle w:val="Hyperlink"/>
                  <w:b/>
                  <w:bCs/>
                </w:rPr>
                <w:t xml:space="preserve">React Three Fiber performance guide</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covers rendering only when something changes, and a PerformanceMonitor that lowers resolution on slower devices.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Meeting the "no dedicated GPU" requirement.</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immccwdpjca4zshpxp42y">
              <w:r>
                <w:rPr>
                  <w:rStyle w:val="Hyperlink"/>
                  <w:b/>
                  <w:bCs/>
                </w:rPr>
                <w:t xml:space="preserve">Unseen studio, Superlist site</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team removed hidden faces, baked animations and used lightweight matcap textures to keep an award-winning 3D site fast.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Preparing our 3D files.</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6euynhyn0jh5dumdrq_1m">
              <w:r>
                <w:rPr>
                  <w:rStyle w:val="Hyperlink"/>
                  <w:b/>
                  <w:bCs/>
                </w:rPr>
                <w:t xml:space="preserve">BodyParts3D</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is now licensed under CC BY 4.0 (updated February 2025), which requires attribution. It includes the LAD, under its anatomical name "anterior interventricular branch", as separate mesh parts.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Real artery meshes that can each be clicked.</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hyperlink w:history="1" r:id="rIdhiv9k9dhq65_5aolhlgit">
              <w:r>
                <w:rPr>
                  <w:rStyle w:val="Hyperlink"/>
                  <w:b/>
                  <w:bCs/>
                </w:rPr>
                <w:t xml:space="preserve">AHA 17-segment bullseye map</w:t>
              </w:r>
            </w:hyperlink>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maps each segment of the heart wall to the LAD, LCX or RCA, though studies show this mapping varies between people.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2D territory map, labelled "typical".</w:t>
            </w:r>
          </w:p>
        </w:tc>
      </w:tr>
    </w:tbl>
    <w:p>
      <w:pPr>
        <w:spacing w:after="120"/>
      </w:pPr>
    </w:p>
    <w:p>
      <w:pPr>
        <w:pStyle w:val="Heading1"/>
      </w:pPr>
      <w:r>
        <w:t xml:space="preserve">UI concept for CardioLens</w:t>
      </w:r>
    </w:p>
    <w:p>
      <w:pPr>
        <w:pStyle w:val="Heading2"/>
      </w:pPr>
      <w:r>
        <w:t xml:space="preserve">Layout</w:t>
      </w:r>
    </w:p>
    <w:p>
      <w:pPr>
        <w:pStyle w:val="ListParagraph"/>
        <w:numPr>
          <w:ilvl w:val="0"/>
          <w:numId w:val="2"/>
        </w:numPr>
        <w:spacing w:after="80"/>
      </w:pPr>
      <w:r>
        <w:t xml:space="preserve">A fixed disclaimer bar runs across the top of the screen.</w:t>
      </w:r>
    </w:p>
    <w:p>
      <w:pPr>
        <w:pStyle w:val="ListParagraph"/>
        <w:numPr>
          <w:ilvl w:val="0"/>
          <w:numId w:val="2"/>
        </w:numPr>
        <w:spacing w:after="80"/>
      </w:pPr>
      <w:r>
        <w:t xml:space="preserve">A left rail holds the patient input form and presets.</w:t>
      </w:r>
    </w:p>
    <w:p>
      <w:pPr>
        <w:pStyle w:val="ListParagraph"/>
        <w:numPr>
          <w:ilvl w:val="0"/>
          <w:numId w:val="2"/>
        </w:numPr>
        <w:spacing w:after="80"/>
      </w:pPr>
      <w:r>
        <w:t xml:space="preserve">The centre of the screen shows the 3D heart.</w:t>
      </w:r>
    </w:p>
    <w:p>
      <w:pPr>
        <w:pStyle w:val="ListParagraph"/>
        <w:numPr>
          <w:ilvl w:val="0"/>
          <w:numId w:val="2"/>
        </w:numPr>
        <w:spacing w:after="80"/>
      </w:pPr>
      <w:r>
        <w:t xml:space="preserve">A right panel has Explain, Compare and Similar tabs.</w:t>
      </w:r>
    </w:p>
    <w:p>
      <w:pPr>
        <w:pStyle w:val="ListParagraph"/>
        <w:numPr>
          <w:ilvl w:val="0"/>
          <w:numId w:val="2"/>
        </w:numPr>
        <w:spacing w:after="80"/>
      </w:pPr>
      <w:r>
        <w:t xml:space="preserve">A bottom dock holds the what-if sliders.</w:t>
      </w:r>
    </w:p>
    <w:p>
      <w:pPr>
        <w:pStyle w:val="Heading2"/>
      </w:pPr>
      <w:r>
        <w:t xml:space="preserve">3D view</w:t>
      </w:r>
    </w:p>
    <w:p>
      <w:pPr>
        <w:pStyle w:val="ListParagraph"/>
        <w:numPr>
          <w:ilvl w:val="0"/>
          <w:numId w:val="3"/>
        </w:numPr>
        <w:spacing w:after="80"/>
      </w:pPr>
      <w:r>
        <w:t xml:space="preserve">A depth slider moves from torso to ribs to heart to arteries, and X-ray and Isolate toggles sit beside it.</w:t>
      </w:r>
    </w:p>
    <w:p>
      <w:pPr>
        <w:pStyle w:val="ListParagraph"/>
        <w:numPr>
          <w:ilvl w:val="0"/>
          <w:numId w:val="3"/>
        </w:numPr>
        <w:spacing w:after="80"/>
      </w:pPr>
      <w:r>
        <w:t xml:space="preserve">Clicking a vessel flies the camera in and outlines the vessel. A card then shows its probability, its uncertainty and the top three reasons.</w:t>
      </w:r>
    </w:p>
    <w:p>
      <w:pPr>
        <w:pStyle w:val="ListParagraph"/>
        <w:numPr>
          <w:ilvl w:val="0"/>
          <w:numId w:val="3"/>
        </w:numPr>
        <w:spacing w:after="80"/>
      </w:pPr>
      <w:r>
        <w:t xml:space="preserve">The heart beats at the patient's own pulse rate from the input data.</w:t>
      </w:r>
    </w:p>
    <w:p>
      <w:pPr>
        <w:pStyle w:val="ListParagraph"/>
        <w:numPr>
          <w:ilvl w:val="0"/>
          <w:numId w:val="3"/>
        </w:numPr>
        <w:spacing w:after="80"/>
      </w:pPr>
      <w:r>
        <w:t xml:space="preserve">High-risk vessels glow and pulse softly, while low-risk vessels stay matte.</w:t>
      </w:r>
    </w:p>
    <w:p>
      <w:pPr>
        <w:pStyle w:val="ListParagraph"/>
        <w:numPr>
          <w:ilvl w:val="0"/>
          <w:numId w:val="3"/>
        </w:numPr>
        <w:spacing w:after="80"/>
      </w:pPr>
      <w:r>
        <w:t xml:space="preserve">A territory mode shades the heart wall by vessel risk and links to a 2D bullseye map. Hovering either one highlights both.</w:t>
      </w:r>
    </w:p>
    <w:p>
      <w:pPr>
        <w:pStyle w:val="ListParagraph"/>
        <w:numPr>
          <w:ilvl w:val="0"/>
          <w:numId w:val="3"/>
        </w:numPr>
        <w:spacing w:after="80"/>
      </w:pPr>
      <w:r>
        <w:t xml:space="preserve">A guided tour button visits the overview, then the LAD, LCX and RCA, with a narration card at each stop. The tour doubles as the demo video script.</w:t>
      </w:r>
    </w:p>
    <w:p>
      <w:pPr>
        <w:pStyle w:val="ListParagraph"/>
        <w:numPr>
          <w:ilvl w:val="0"/>
          <w:numId w:val="3"/>
        </w:numPr>
        <w:spacing w:after="80"/>
      </w:pPr>
      <w:r>
        <w:t xml:space="preserve">A command bar (Ctrl or Cmd + K) lets you type "LCX" or "LDL" to jump straight there.</w:t>
      </w:r>
    </w:p>
    <w:p>
      <w:pPr>
        <w:pStyle w:val="Heading2"/>
      </w:pPr>
      <w:r>
        <w:t xml:space="preserve">Explanation</w:t>
      </w:r>
    </w:p>
    <w:p>
      <w:pPr>
        <w:pStyle w:val="ListParagraph"/>
        <w:numPr>
          <w:ilvl w:val="0"/>
          <w:numId w:val="3"/>
        </w:numPr>
        <w:spacing w:after="80"/>
      </w:pPr>
      <w:r>
        <w:t xml:space="preserve">A feature-to-vessel heatmap shows the top patient features as rows and CAD, LAD, LCX and RCA as columns. Hovering a row lights up, in 3D, the vessels that the feature pushes toward higher risk. None of the tools reviewed links SHAP values to anatomy in this way, so the heatmap can be the signature feature.</w:t>
      </w:r>
    </w:p>
    <w:p>
      <w:pPr>
        <w:pStyle w:val="ListParagraph"/>
        <w:numPr>
          <w:ilvl w:val="0"/>
          <w:numId w:val="3"/>
        </w:numPr>
        <w:spacing w:after="80"/>
      </w:pPr>
      <w:r>
        <w:t xml:space="preserve">A SHAP waterfall chart for each prediction opens from the vessel card.</w:t>
      </w:r>
    </w:p>
    <w:p>
      <w:pPr>
        <w:pStyle w:val="ListParagraph"/>
        <w:numPr>
          <w:ilvl w:val="0"/>
          <w:numId w:val="3"/>
        </w:numPr>
        <w:spacing w:after="80"/>
      </w:pPr>
      <w:r>
        <w:t xml:space="preserve">Biomarker cards show the normal range, the patient's value, an out-of-range flag and a SHAP contribution chip. A "needs attention" filter sits above the cards.</w:t>
      </w:r>
    </w:p>
    <w:p>
      <w:pPr>
        <w:pStyle w:val="ListParagraph"/>
        <w:numPr>
          <w:ilvl w:val="0"/>
          <w:numId w:val="3"/>
        </w:numPr>
        <w:spacing w:after="80"/>
      </w:pPr>
      <w:r>
        <w:t xml:space="preserve">A nearest flip view shows the smallest input changes that would flip the prediction, as faint markers on the sliders.</w:t>
      </w:r>
    </w:p>
    <w:p>
      <w:pPr>
        <w:pStyle w:val="Heading2"/>
      </w:pPr>
      <w:r>
        <w:t xml:space="preserve">Risk communication</w:t>
      </w:r>
    </w:p>
    <w:p>
      <w:pPr>
        <w:pStyle w:val="ListParagraph"/>
        <w:numPr>
          <w:ilvl w:val="0"/>
          <w:numId w:val="3"/>
        </w:numPr>
        <w:spacing w:after="80"/>
      </w:pPr>
      <w:r>
        <w:t xml:space="preserve">A patient mode shows an icon array of 100 similar patients, a 20-dot uncertainty plot, and plain risk words (low, moderate, high).</w:t>
      </w:r>
    </w:p>
    <w:p>
      <w:pPr>
        <w:pStyle w:val="ListParagraph"/>
        <w:numPr>
          <w:ilvl w:val="0"/>
          <w:numId w:val="3"/>
        </w:numPr>
        <w:spacing w:after="80"/>
      </w:pPr>
      <w:r>
        <w:t xml:space="preserve">A scenario comparison lets you freeze the current patient as a baseline, move the sliders, and see two hearts side by side.</w:t>
      </w:r>
    </w:p>
    <w:p>
      <w:pPr>
        <w:pStyle w:val="Heading2"/>
      </w:pPr>
      <w:r>
        <w:t xml:space="preserve">Polish</w:t>
      </w:r>
    </w:p>
    <w:p>
      <w:pPr>
        <w:pStyle w:val="ListParagraph"/>
        <w:numPr>
          <w:ilvl w:val="0"/>
          <w:numId w:val="3"/>
        </w:numPr>
        <w:spacing w:after="80"/>
      </w:pPr>
      <w:r>
        <w:t xml:space="preserve">The risk colours use a colour-blind safe scale (blue to amber to magenta) instead of green to red, always paired with text labels or icons. About 1 in 12 men have red-green colour blindness, and red does not signal danger to them.</w:t>
      </w:r>
    </w:p>
    <w:p>
      <w:pPr>
        <w:pStyle w:val="ListParagraph"/>
        <w:numPr>
          <w:ilvl w:val="0"/>
          <w:numId w:val="3"/>
        </w:numPr>
        <w:spacing w:after="80"/>
      </w:pPr>
      <w:r>
        <w:t xml:space="preserve">Studio lighting uses an environment map, soft shadows under the heart, and slight background blur when a vessel is in focus.</w:t>
      </w:r>
    </w:p>
    <w:p>
      <w:pPr>
        <w:pStyle w:val="ListParagraph"/>
        <w:numPr>
          <w:ilvl w:val="0"/>
          <w:numId w:val="3"/>
        </w:numPr>
        <w:spacing w:after="80"/>
      </w:pPr>
      <w:r>
        <w:t xml:space="preserve">The app renders only when something changes, lowers resolution on slow devices and uses compressed 3D files, with a simpler matcap look as a fallback on weak laptops.</w:t>
      </w:r>
    </w:p>
    <w:p>
      <w:pPr>
        <w:pStyle w:val="ListParagraph"/>
        <w:numPr>
          <w:ilvl w:val="0"/>
          <w:numId w:val="3"/>
        </w:numPr>
        <w:spacing w:after="80"/>
      </w:pPr>
      <w:r>
        <w:t xml:space="preserve">The disclaimer appears on the top bar, as a faint watermark on the 3D view, and on every export.</w:t>
      </w:r>
    </w:p>
    <w:p>
      <w:pPr>
        <w:pStyle w:val="Heading1"/>
      </w:pPr>
      <w:r>
        <w:t xml:space="preserve">Design choices to avoid</w:t>
      </w:r>
    </w:p>
    <w:p>
      <w:pPr>
        <w:pStyle w:val="ListParagraph"/>
        <w:numPr>
          <w:ilvl w:val="0"/>
          <w:numId w:val="2"/>
        </w:numPr>
        <w:spacing w:after="80"/>
      </w:pPr>
      <w:r>
        <w:rPr>
          <w:b/>
          <w:bCs/>
        </w:rPr>
        <w:t xml:space="preserve">Hotspots at a specific point on a vessel.</w:t>
      </w:r>
      <w:r>
        <w:t xml:space="preserve"> HeartFlow and Cleerly can mark exact locations because they work from CT scans. Our dataset only says whether each whole vessel is narrowed, and the brief warns that the features are not anatomical coordinates. The app should colour each vessel as a whole and never mark a single spot.</w:t>
      </w:r>
    </w:p>
    <w:p>
      <w:pPr>
        <w:pStyle w:val="ListParagraph"/>
        <w:numPr>
          <w:ilvl w:val="0"/>
          <w:numId w:val="2"/>
        </w:numPr>
        <w:spacing w:after="80"/>
      </w:pPr>
      <w:r>
        <w:rPr>
          <w:b/>
          <w:bCs/>
        </w:rPr>
        <w:t xml:space="preserve">Exact territory claims.</w:t>
      </w:r>
      <w:r>
        <w:t xml:space="preserve"> The territory map should carry the label "typical supply area", because the area each artery supplies varies between people.</w:t>
      </w:r>
    </w:p>
    <w:p>
      <w:pPr>
        <w:pStyle w:val="Heading1"/>
      </w:pPr>
      <w:r>
        <w:t xml:space="preserve">Build priority if time is short</w:t>
      </w:r>
    </w:p>
    <w:p>
      <w:pPr>
        <w:pStyle w:val="ListParagraph"/>
        <w:numPr>
          <w:ilvl w:val="0"/>
          <w:numId w:val="2"/>
        </w:numPr>
        <w:spacing w:after="80"/>
      </w:pPr>
      <w:r>
        <w:t xml:space="preserve">Build ideas 1, 2, 4, 8, 9, 10, 14 and 17 first, because they cover the 3D and interpretability scores.</w:t>
      </w:r>
    </w:p>
    <w:p>
      <w:pPr>
        <w:pStyle w:val="ListParagraph"/>
        <w:numPr>
          <w:ilvl w:val="0"/>
          <w:numId w:val="2"/>
        </w:numPr>
        <w:spacing w:after="80"/>
      </w:pPr>
      <w:r>
        <w:t xml:space="preserve">Build ideas 5, 6, 12 and 13 next.</w:t>
      </w:r>
    </w:p>
    <w:p>
      <w:pPr>
        <w:pStyle w:val="ListParagraph"/>
        <w:numPr>
          <w:ilvl w:val="0"/>
          <w:numId w:val="2"/>
        </w:numPr>
        <w:spacing w:after="80"/>
      </w:pPr>
      <w:r>
        <w:t xml:space="preserve">Build ideas 3, 7, 11 and 15 last.</w:t>
      </w:r>
    </w:p>
    <w:p>
      <w:pPr>
        <w:pStyle w:val="ListParagraph"/>
        <w:numPr>
          <w:ilvl w:val="0"/>
          <w:numId w:val="2"/>
        </w:numPr>
        <w:spacing w:after="80"/>
      </w:pPr>
      <w:r>
        <w:t xml:space="preserve">Keep idea 16 in mind throughout, because smooth performance without a GPU is a stated requirement.</w:t>
      </w:r>
    </w:p>
    <w:p>
      <w:pPr>
        <w:pStyle w:val="Heading1"/>
      </w:pPr>
      <w:r>
        <w:t xml:space="preserve">Limits of this research</w:t>
      </w:r>
    </w:p>
    <w:p>
      <w:pPr>
        <w:pStyle w:val="ListParagraph"/>
        <w:numPr>
          <w:ilvl w:val="0"/>
          <w:numId w:val="2"/>
        </w:numPr>
        <w:spacing w:after="80"/>
      </w:pPr>
      <w:r>
        <w:t xml:space="preserve">HeartFlow and Cleerly require clinical accounts, so their features come from company announcements, press coverage and patents, not hands-on use.</w:t>
      </w:r>
    </w:p>
    <w:p>
      <w:pPr>
        <w:pStyle w:val="ListParagraph"/>
        <w:numPr>
          <w:ilvl w:val="0"/>
          <w:numId w:val="2"/>
        </w:numPr>
        <w:spacing w:after="80"/>
      </w:pPr>
      <w:r>
        <w:t xml:space="preserve">The BioDigital x-ray and isolate features come from a 2012 review.</w:t>
      </w:r>
    </w:p>
    <w:p>
      <w:pPr>
        <w:pStyle w:val="ListParagraph"/>
        <w:numPr>
          <w:ilvl w:val="0"/>
          <w:numId w:val="2"/>
        </w:numPr>
        <w:spacing w:after="80"/>
      </w:pPr>
      <w:r>
        <w:t xml:space="preserve">The JBS3 link comes from 2014 articles.</w:t>
      </w:r>
    </w:p>
    <w:p>
      <w:pPr>
        <w:pStyle w:val="ListParagraph"/>
        <w:numPr>
          <w:ilvl w:val="0"/>
          <w:numId w:val="2"/>
        </w:numPr>
        <w:spacing w:after="80"/>
      </w:pPr>
      <w:r>
        <w:t xml:space="preserve">Check that these sources are still live before citing them in the project documentation.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g2-mifjmb-cvymvyzr_x" Type="http://schemas.openxmlformats.org/officeDocument/2006/relationships/hyperlink" Target="https://www.biodigital.com/" TargetMode="External"/><Relationship Id="rIdrbkx4ovp2ahr8_cq5jsej" Type="http://schemas.openxmlformats.org/officeDocument/2006/relationships/hyperlink" Target="https://www.zygotebody.com/" TargetMode="External"/><Relationship Id="rIdkleqclo_v1uygutacz1tv" Type="http://schemas.openxmlformats.org/officeDocument/2006/relationships/hyperlink" Target="https://www.3d4medical.com/category/support/complete-heart" TargetMode="External"/><Relationship Id="rIdyov0qiwsqu4ypvqp5nzta" Type="http://schemas.openxmlformats.org/officeDocument/2006/relationships/hyperlink" Target="https://university.open.ac.uk/apps/human-heart" TargetMode="External"/><Relationship Id="rIdcouuderiykd-wkfpa530p" Type="http://schemas.openxmlformats.org/officeDocument/2006/relationships/hyperlink" Target="https://help.sketchfab.com/en/articles/16152328" TargetMode="External"/><Relationship Id="rId0xter6kjkr-ugyuufbqam" Type="http://schemas.openxmlformats.org/officeDocument/2006/relationships/hyperlink" Target="https://www.heartflow.com/" TargetMode="External"/><Relationship Id="rIdtzumaycyx3hnhlxwqtnbj" Type="http://schemas.openxmlformats.org/officeDocument/2006/relationships/hyperlink" Target="https://cleerlyhealth.com/what-is-cleerly" TargetMode="External"/><Relationship Id="rIddqytnjpaavruijqb_tz4h" Type="http://schemas.openxmlformats.org/officeDocument/2006/relationships/hyperlink" Target="https://www.siemens-healthineers.com/news/mso-from-movies-to-medicine.html" TargetMode="External"/><Relationship Id="rIddlamvxtenfari4gxhfffh" Type="http://schemas.openxmlformats.org/officeDocument/2006/relationships/hyperlink" Target="http://www.jbs3risk.com" TargetMode="External"/><Relationship Id="rIdib95qfisvjyfqege-76iw" Type="http://schemas.openxmlformats.org/officeDocument/2006/relationships/hyperlink" Target="https://pmc.ncbi.nlm.nih.gov/articles/PMC5115624" TargetMode="External"/><Relationship Id="rIdmunl06mahbbswix-qkkv9" Type="http://schemas.openxmlformats.org/officeDocument/2006/relationships/hyperlink" Target="https://mucollective.northwestern.edu/projects" TargetMode="External"/><Relationship Id="rIdxcjkxski67wbic2gqzvpk" Type="http://schemas.openxmlformats.org/officeDocument/2006/relationships/hyperlink" Target="https://research.google/blog/the-what-if-tool-code-free-probing-of-machine-learning-models/" TargetMode="External"/><Relationship Id="rIdz1zetzmvuan-x4u4qgq18" Type="http://schemas.openxmlformats.org/officeDocument/2006/relationships/hyperlink" Target="https://github.com/oegedijk/explainerdashboard" TargetMode="External"/><Relationship Id="rIdl-w_gkec-rm3x5gpadyuc" Type="http://schemas.openxmlformats.org/officeDocument/2006/relationships/hyperlink" Target="https://q.bio/dashboard" TargetMode="External"/><Relationship Id="rIdjyajpdlwytzkxcgvpbtat" Type="http://schemas.openxmlformats.org/officeDocument/2006/relationships/hyperlink" Target="https://www.rupahealth.com/blood-lab-dashboards" TargetMode="External"/><Relationship Id="rIdh0msa92azpovvwstqgkhw" Type="http://schemas.openxmlformats.org/officeDocument/2006/relationships/hyperlink" Target="https://drei.docs.pmnd.rs/staging/bounds" TargetMode="External"/><Relationship Id="rIdeakkgpkpjoeaacfvshv6y" Type="http://schemas.openxmlformats.org/officeDocument/2006/relationships/hyperlink" Target="https://react-postprocessing.docs.pmnd.rs/effects/bloom" TargetMode="External"/><Relationship Id="rIdu64bdy9r4fcqw_uozaicc" Type="http://schemas.openxmlformats.org/officeDocument/2006/relationships/hyperlink" Target="https://r3f.docs.pmnd.rs/advanced/scaling-performance" TargetMode="External"/><Relationship Id="rIdimmccwdpjca4zshpxp42y" Type="http://schemas.openxmlformats.org/officeDocument/2006/relationships/hyperlink" Target="https://unseen.co/projects/superlist/" TargetMode="External"/><Relationship Id="rId6euynhyn0jh5dumdrq_1m" Type="http://schemas.openxmlformats.org/officeDocument/2006/relationships/hyperlink" Target="https://dbarchive.biosciencedbc.jp/en/bodyparts3d/download.html" TargetMode="External"/><Relationship Id="rIdhiv9k9dhq65_5aolhlgit" Type="http://schemas.openxmlformats.org/officeDocument/2006/relationships/hyperlink" Target="https://jcmr-online.biomedcentral.com/articles/10.1186/1532-429X-11-S1-P103"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2026-10-09T20:57:50.314Z</dcterms:created>
  <dcterms:modified xsi:type="dcterms:W3CDTF">2026-10-09T20:57:50.314Z</dcterms:modified>
</cp:coreProperties>
</file>

<file path=docProps/custom.xml><?xml version="1.0" encoding="utf-8"?>
<Properties xmlns="http://schemas.openxmlformats.org/officeDocument/2006/custom-properties" xmlns:vt="http://schemas.openxmlformats.org/officeDocument/2006/docPropsVTypes"/>
</file>