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1. How are inline and block elements different from each other?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Inline elements can exist within block level elements. Block level elements take up all of the available space within their parent container.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2. Explain the difference between visibility:hidden and display:none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0"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Visibility :hidden , just makes the tag invisible. It will still be on the HTML page occupying space. It's just invisible.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Display: none , completely gets rids of the tag, as it had never exists in the HTML page 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3. Explain the clear and float properties.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The  clear property specifies what elements can float beside the cleared element and on which side.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 float property specifies how an element should float.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4. explain the difference between absolute, relative,fixed and static.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An element with position: absolute is positioned relative to the nearest positioned</w:t>
        <w:tab/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An element with position: relative is positioned relative to its normal position.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An element with position: fixed is position relative to the viewport, which means it stays at the same place even if the page is scrolled.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An element with position: static  is positioned according to the flow of the page.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5. Write the HTML code to create a table in which there are 4 columns( ID , Employee Name, Designation, Department) and at least 6 rows. Also do some styling to it.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6. Why do we use meta tags?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The &lt;meta&gt; tag provides metadata about the HTML document.  Meta elements are typically used to specify page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7. Explain box model.  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All HTML elements can be considered as boxes. In CSS, the term "box model" is used when talking about design and layout. The CSS box model is essentially a box that wraps around every HTML element. It consists of: margins, borders, padding, and the actual content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8. What are the different types of CSS Selectors? 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Id selector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Element selector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Class selector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Group selector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Universal selector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9. Define Doctype.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&lt;!DOCTYPE&gt; declaration must be the very first thing in your HTML document, before the &lt;html&gt; tag.The &lt;!DOCTYPE&gt; declaration is not an HTML tag; it is an instruction to the web browser about what version of HTML the page is written in.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10. write 5 HTML5 semantic tags.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Form 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Table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Article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Header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footer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11. Create HTML for web-page.jpg (check resources, highest weightage for answers)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Answer-</w:t>
        <w:tab/>
        <w:t xml:space="preserve">File attached in git folder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12. Create HTML for form.png (check resources, highest weightage for answers)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Answer-</w:t>
        <w:tab/>
        <w:t xml:space="preserve">File attached in git folder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