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带有电刺激和静电力的双面印刷触觉显示器及其评估</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Double-sided Printed Tactile Display with Electrical Stimuli and Electrostatic Forces and its Assessment</w:t>
      </w:r>
    </w:p>
    <w:p>
      <w:pPr>
        <w:rPr>
          <w:rFonts w:hint="eastAsia"/>
        </w:rPr>
      </w:pPr>
    </w:p>
    <w:p>
      <w:pPr>
        <w:rPr>
          <w:rFonts w:hint="eastAsia"/>
        </w:rPr>
      </w:pPr>
    </w:p>
    <w:p>
      <w:pPr>
        <w:rPr>
          <w:rFonts w:hint="eastAsia"/>
        </w:rPr>
      </w:pPr>
      <w:r>
        <w:rPr>
          <w:rFonts w:hint="eastAsia" w:ascii="微软雅黑" w:hAnsi="微软雅黑" w:eastAsia="微软雅黑" w:cs="微软雅黑"/>
          <w:b w:val="0"/>
          <w:bCs/>
          <w:sz w:val="15"/>
          <w:szCs w:val="15"/>
          <w:highlight w:val="none"/>
          <w:lang w:val="en-US" w:eastAsia="zh-CN"/>
        </w:rPr>
        <w:t>【论文内容】：在本文中，我们阐述了一种新颖的</w:t>
      </w:r>
      <w:r>
        <w:rPr>
          <w:rFonts w:hint="eastAsia" w:ascii="微软雅黑" w:hAnsi="微软雅黑" w:eastAsia="微软雅黑" w:cs="微软雅黑"/>
          <w:b w:val="0"/>
          <w:bCs/>
          <w:color w:val="0000FF"/>
          <w:sz w:val="15"/>
          <w:szCs w:val="15"/>
          <w:highlight w:val="none"/>
          <w:lang w:val="en-US" w:eastAsia="zh-CN"/>
        </w:rPr>
        <w:t>印刷式触觉显示器</w:t>
      </w:r>
      <w:r>
        <w:rPr>
          <w:rFonts w:hint="eastAsia" w:ascii="微软雅黑" w:hAnsi="微软雅黑" w:eastAsia="微软雅黑" w:cs="微软雅黑"/>
          <w:b w:val="0"/>
          <w:bCs/>
          <w:sz w:val="15"/>
          <w:szCs w:val="15"/>
          <w:highlight w:val="none"/>
          <w:lang w:val="en-US" w:eastAsia="zh-CN"/>
        </w:rPr>
        <w:t>，该显示器可同时提供电刺激和静电力。通过采用双面导电油墨印刷技术来制作每种刺激的电路图案。分析了制造过程的要求，并评估了触觉显示器的耐用性。还研究了用户对单个触觉刺激和多个触觉刺激的感知。</w:t>
      </w:r>
      <w:r>
        <w:rPr>
          <w:rFonts w:hint="eastAsia" w:ascii="微软雅黑" w:hAnsi="微软雅黑" w:eastAsia="微软雅黑" w:cs="微软雅黑"/>
          <w:b w:val="0"/>
          <w:bCs/>
          <w:color w:val="0000FF"/>
          <w:sz w:val="15"/>
          <w:szCs w:val="15"/>
          <w:highlight w:val="none"/>
          <w:lang w:val="en-US" w:eastAsia="zh-CN"/>
        </w:rPr>
        <w:t>获得的实验结果表明，所提出的触觉显示器能够表现出逼真的触感，并且可以通过诸如绘画插图和绘画的触觉印刷之类的各种应用而被并入</w:t>
      </w:r>
      <w:r>
        <w:rPr>
          <w:rFonts w:hint="eastAsia" w:ascii="微软雅黑" w:hAnsi="微软雅黑" w:eastAsia="微软雅黑" w:cs="微软雅黑"/>
          <w:b w:val="0"/>
          <w:bCs/>
          <w:sz w:val="15"/>
          <w:szCs w:val="15"/>
          <w:highlight w:val="none"/>
          <w:lang w:val="en-US" w:eastAsia="zh-CN"/>
        </w:rPr>
        <w:t>。此外，提出的混合式触觉显示器可以有助于</w:t>
      </w:r>
      <w:r>
        <w:rPr>
          <w:rFonts w:hint="eastAsia" w:ascii="微软雅黑" w:hAnsi="微软雅黑" w:eastAsia="微软雅黑" w:cs="微软雅黑"/>
          <w:b w:val="0"/>
          <w:bCs/>
          <w:color w:val="0000FF"/>
          <w:sz w:val="15"/>
          <w:szCs w:val="15"/>
          <w:highlight w:val="none"/>
          <w:lang w:val="en-US" w:eastAsia="zh-CN"/>
        </w:rPr>
        <w:t>加速原型设计和新触觉设备的开发。</w:t>
      </w:r>
    </w:p>
    <w:p>
      <w:pPr>
        <w:rPr>
          <w:rFonts w:hint="eastAsia"/>
        </w:rPr>
      </w:pPr>
    </w:p>
    <w:p>
      <w:pPr>
        <w:rPr>
          <w:rFonts w:hint="eastAsia"/>
        </w:rPr>
      </w:pPr>
    </w:p>
    <w:p>
      <w:pPr>
        <w:jc w:val="both"/>
        <w:rPr>
          <w:rFonts w:hint="eastAsia"/>
          <w:sz w:val="15"/>
          <w:szCs w:val="15"/>
        </w:rPr>
      </w:pPr>
      <w:r>
        <w:rPr>
          <w:rFonts w:hint="eastAsia" w:ascii="微软雅黑" w:hAnsi="微软雅黑" w:eastAsia="微软雅黑" w:cs="微软雅黑"/>
          <w:b w:val="0"/>
          <w:bCs/>
          <w:sz w:val="15"/>
          <w:szCs w:val="15"/>
          <w:highlight w:val="none"/>
          <w:lang w:val="en-US" w:eastAsia="zh-CN"/>
        </w:rPr>
        <w:t>【混合触觉显示器】：</w:t>
      </w:r>
      <w:r>
        <w:rPr>
          <w:rFonts w:hint="eastAsia"/>
          <w:sz w:val="15"/>
          <w:szCs w:val="15"/>
        </w:rPr>
        <w:t>它可以同时提供电刺激和静电力。我们还使用双面喷墨打印技术制作了触觉显示器。两种类型的刺激仅需要电极和电源来进行刺激。另外，使用喷墨印刷的导电油墨，可以将电极轻松集成到薄纸或聚对苯二甲酸乙二醇酯（PET）基材中。可以使用Adobe Illustrator等插图软件轻松设计电极图案，并可以快速打印。我们的原型技术可以轻松，廉价地制造实验装置，并为触觉领域的未来工作提供便利。</w:t>
      </w:r>
      <w:r>
        <w:rPr>
          <w:rFonts w:hint="eastAsia"/>
          <w:color w:val="0000FF"/>
          <w:sz w:val="15"/>
          <w:szCs w:val="15"/>
        </w:rPr>
        <w:t>显示器可以同时呈现垂直振动和水平摩擦力</w:t>
      </w:r>
      <w:r>
        <w:rPr>
          <w:rFonts w:hint="eastAsia"/>
          <w:sz w:val="15"/>
          <w:szCs w:val="15"/>
        </w:rPr>
        <w:t>。我们的评估结果表明，在各种频率条件下，电刺激和静电力之间的</w:t>
      </w:r>
      <w:r>
        <w:rPr>
          <w:rFonts w:hint="eastAsia"/>
          <w:color w:val="0000FF"/>
          <w:sz w:val="15"/>
          <w:szCs w:val="15"/>
        </w:rPr>
        <w:t>相互作用</w:t>
      </w:r>
      <w:r>
        <w:rPr>
          <w:rFonts w:hint="eastAsia"/>
          <w:sz w:val="15"/>
          <w:szCs w:val="15"/>
        </w:rPr>
        <w:t>会影响触觉。</w:t>
      </w:r>
      <w:r>
        <w:rPr>
          <w:rFonts w:hint="eastAsia"/>
          <w:color w:val="0000FF"/>
          <w:sz w:val="15"/>
          <w:szCs w:val="15"/>
        </w:rPr>
        <w:t>提议的使用电刺激和静电力的混合式触觉显示器呈现了比使用简单刺激的触觉反馈更丰富的信息的逼真触觉。</w:t>
      </w:r>
    </w:p>
    <w:p>
      <w:pPr>
        <w:rPr>
          <w:rFonts w:hint="eastAsia" w:eastAsiaTheme="minorEastAsia"/>
          <w:lang w:eastAsia="zh-CN"/>
        </w:rPr>
      </w:pPr>
    </w:p>
    <w:p>
      <w:pPr>
        <w:rPr>
          <w:rFonts w:hint="eastAsia" w:eastAsiaTheme="minorEastAsia"/>
          <w:lang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【本文贡献】：</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1.我们在施加电刺激和静电力的同时产生了触感的特征。</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2.我们考虑采用双面喷墨打印的原型技术来制造混合式触觉显示器，这将在后续的触觉研究中很有用。</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3.我们使用混合式触觉显示器调查人类如何感觉触觉。</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4.我们使用混合式触觉显示器展示了几种潜在的应用。</w:t>
      </w:r>
    </w:p>
    <w:p>
      <w:pPr>
        <w:ind w:firstLine="420" w:firstLineChars="0"/>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【设备构造和原理】：（Detail in paper）</w:t>
      </w:r>
    </w:p>
    <w:p>
      <w:pPr>
        <w:ind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Electrostatic Force Tactile Display</w:t>
      </w:r>
    </w:p>
    <w:p>
      <w:pPr>
        <w:ind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Electrical Stimulus Tactile Display</w:t>
      </w:r>
    </w:p>
    <w:p>
      <w:pPr>
        <w:ind w:firstLine="420" w:firstLineChars="0"/>
        <w:rPr>
          <w:rFonts w:hint="default"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ind w:firstLine="420" w:firstLineChars="0"/>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Evaluation 1: Range of Detectable Frequency Difference</w:t>
      </w:r>
      <w:r>
        <w:rPr>
          <w:rFonts w:hint="eastAsia" w:ascii="微软雅黑" w:hAnsi="微软雅黑" w:eastAsia="微软雅黑" w:cs="微软雅黑"/>
          <w:b w:val="0"/>
          <w:bCs/>
          <w:sz w:val="15"/>
          <w:szCs w:val="15"/>
          <w:highlight w:val="none"/>
          <w:lang w:val="en-US" w:eastAsia="zh-CN"/>
        </w:rPr>
        <w:t>：</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向参与者提供了电刺激或静电力，我们要求他们从列表中选择匹配的刺激。</w:t>
      </w:r>
    </w:p>
    <w:p>
      <w:pPr>
        <w:ind w:left="420" w:leftChars="0" w:firstLine="420" w:firstLineChars="0"/>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实验结果：</w:t>
      </w:r>
    </w:p>
    <w:p>
      <w:pPr>
        <w:ind w:left="84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结果示于表1和2中。参加者能够在几乎所有静电力的实验条件下辨别刺激。但是，正确答案的平均率为65％（SD：6.23）：准确性不高。较低的识别率是每个选定频率的间隔很窄的结果。我们预计判别率将随着更宽的间隔而提高。</w:t>
      </w:r>
    </w:p>
    <w:p>
      <w:pPr>
        <w:ind w:left="840" w:leftChars="0" w:firstLine="420" w:firstLineChars="0"/>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尽管对电刺激的识别率也很低，但是参与者能够充分地区分此评估中使用的“低频”和“高频”电刺激。</w:t>
      </w:r>
    </w:p>
    <w:p>
      <w:pPr>
        <w:jc w:val="center"/>
      </w:pPr>
    </w:p>
    <w:p>
      <w:pPr>
        <w:jc w:val="center"/>
      </w:pPr>
      <w:r>
        <w:drawing>
          <wp:inline distT="0" distB="0" distL="114300" distR="114300">
            <wp:extent cx="2238375" cy="1121410"/>
            <wp:effectExtent l="0" t="0" r="190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238375" cy="1121410"/>
                    </a:xfrm>
                    <a:prstGeom prst="rect">
                      <a:avLst/>
                    </a:prstGeom>
                    <a:noFill/>
                    <a:ln>
                      <a:noFill/>
                    </a:ln>
                  </pic:spPr>
                </pic:pic>
              </a:graphicData>
            </a:graphic>
          </wp:inline>
        </w:drawing>
      </w:r>
      <w:r>
        <w:drawing>
          <wp:inline distT="0" distB="0" distL="114300" distR="114300">
            <wp:extent cx="2042795" cy="1107440"/>
            <wp:effectExtent l="0" t="0" r="1460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042795" cy="1107440"/>
                    </a:xfrm>
                    <a:prstGeom prst="rect">
                      <a:avLst/>
                    </a:prstGeom>
                    <a:noFill/>
                    <a:ln>
                      <a:noFill/>
                    </a:ln>
                  </pic:spPr>
                </pic:pic>
              </a:graphicData>
            </a:graphic>
          </wp:inline>
        </w:drawing>
      </w:r>
    </w:p>
    <w:p>
      <w:pPr>
        <w:jc w:val="both"/>
      </w:pP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Evaluation 2: Sensational Experiments：</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我们将描述参与者如何使用电刺激和静电力来体验混合式触觉显示器所呈现的感觉。</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实验结果：</w:t>
      </w:r>
      <w:r>
        <w:rPr>
          <w:rFonts w:hint="eastAsia" w:ascii="微软雅黑" w:hAnsi="微软雅黑" w:eastAsia="微软雅黑" w:cs="微软雅黑"/>
          <w:b w:val="0"/>
          <w:bCs/>
          <w:sz w:val="15"/>
          <w:szCs w:val="15"/>
          <w:highlight w:val="none"/>
          <w:lang w:val="en-US" w:eastAsia="zh-CN"/>
        </w:rPr>
        <w:t>分别研究下面几个项目</w:t>
      </w:r>
    </w:p>
    <w:p>
      <w:pPr>
        <w:ind w:left="840" w:leftChars="0"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Sticky (S1) and Frictinoal (S2) Sensation</w:t>
      </w:r>
    </w:p>
    <w:p>
      <w:pPr>
        <w:ind w:left="840" w:leftChars="0"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Bumpy (S3) and Touch (S4) Sensation</w:t>
      </w:r>
    </w:p>
    <w:p>
      <w:pPr>
        <w:ind w:left="840" w:leftChars="0"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Temperature (S5), Hardness (S6), Pleasant (S7) Sensation</w:t>
      </w:r>
    </w:p>
    <w:p>
      <w:pPr>
        <w:ind w:left="840" w:leftChars="0"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Perceived Sensation</w:t>
      </w:r>
    </w:p>
    <w:p>
      <w:pPr>
        <w:ind w:left="420" w:leftChars="0" w:firstLine="420" w:firstLineChars="0"/>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总结：</w:t>
      </w:r>
      <w:r>
        <w:rPr>
          <w:rFonts w:hint="default" w:ascii="微软雅黑" w:hAnsi="微软雅黑" w:eastAsia="微软雅黑" w:cs="微软雅黑"/>
          <w:b w:val="0"/>
          <w:bCs/>
          <w:sz w:val="15"/>
          <w:szCs w:val="15"/>
          <w:highlight w:val="none"/>
          <w:lang w:val="en-US" w:eastAsia="zh-CN"/>
        </w:rPr>
        <w:t>在施加电刺激和静电力的同时，我们对触感的特征进行了评估。我们的评估表明，在各种频率条件下，电刺激和静电力之间的相互作用会影响触觉。</w:t>
      </w:r>
    </w:p>
    <w:p>
      <w:pPr>
        <w:ind w:left="420" w:leftChars="0" w:firstLine="420" w:firstLineChars="0"/>
        <w:rPr>
          <w:rFonts w:hint="default" w:ascii="微软雅黑" w:hAnsi="微软雅黑" w:eastAsia="微软雅黑" w:cs="微软雅黑"/>
          <w:b w:val="0"/>
          <w:bCs/>
          <w:sz w:val="15"/>
          <w:szCs w:val="15"/>
          <w:highlight w:val="none"/>
          <w:lang w:val="en-US" w:eastAsia="zh-CN"/>
        </w:rPr>
      </w:pPr>
    </w:p>
    <w:p>
      <w:pPr>
        <w:rPr>
          <w:rFonts w:hint="default"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【应用】：</w:t>
      </w:r>
    </w:p>
    <w:p>
      <w:pPr>
        <w:ind w:firstLine="420" w:firstLineChars="0"/>
        <w:jc w:val="center"/>
      </w:pPr>
      <w:r>
        <w:drawing>
          <wp:inline distT="0" distB="0" distL="114300" distR="114300">
            <wp:extent cx="2787015" cy="2045970"/>
            <wp:effectExtent l="0" t="0" r="190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787015" cy="2045970"/>
                    </a:xfrm>
                    <a:prstGeom prst="rect">
                      <a:avLst/>
                    </a:prstGeom>
                    <a:noFill/>
                    <a:ln>
                      <a:noFill/>
                    </a:ln>
                  </pic:spPr>
                </pic:pic>
              </a:graphicData>
            </a:graphic>
          </wp:inline>
        </w:drawing>
      </w:r>
    </w:p>
    <w:p>
      <w:pPr>
        <w:ind w:firstLine="420" w:firstLineChars="0"/>
        <w:jc w:val="center"/>
      </w:pPr>
    </w:p>
    <w:p>
      <w:pPr>
        <w:jc w:val="both"/>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【论文总结】：</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在本文中，我们提出了一种可提供</w:t>
      </w:r>
      <w:r>
        <w:rPr>
          <w:rFonts w:hint="eastAsia" w:ascii="微软雅黑" w:hAnsi="微软雅黑" w:eastAsia="微软雅黑" w:cs="微软雅黑"/>
          <w:b w:val="0"/>
          <w:bCs/>
          <w:color w:val="0000FF"/>
          <w:sz w:val="15"/>
          <w:szCs w:val="15"/>
          <w:highlight w:val="none"/>
          <w:lang w:val="en-US" w:eastAsia="zh-CN"/>
        </w:rPr>
        <w:t>“电刺激”和“静电力”的混合式触觉显示器</w:t>
      </w:r>
      <w:r>
        <w:rPr>
          <w:rFonts w:hint="eastAsia" w:ascii="微软雅黑" w:hAnsi="微软雅黑" w:eastAsia="微软雅黑" w:cs="微软雅黑"/>
          <w:b w:val="0"/>
          <w:bCs/>
          <w:sz w:val="15"/>
          <w:szCs w:val="15"/>
          <w:highlight w:val="none"/>
          <w:lang w:val="en-US" w:eastAsia="zh-CN"/>
        </w:rPr>
        <w:t>。我们还提出了一种使用双面喷墨印刷技术制造混合触觉显示器的原型技术。我们的原型技术可以轻松，廉价地制造实验设备，并为将来在触觉领域的工作提供便利。</w:t>
      </w:r>
    </w:p>
    <w:p>
      <w:pPr>
        <w:ind w:left="420" w:leftChars="0" w:firstLine="420" w:firstLineChars="0"/>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我们结合电刺激和静电力评估了触觉的用户体验。根据结果，在各种频率条件下，电刺激和静电力之间的相互作用会影响触觉。</w:t>
      </w:r>
      <w:r>
        <w:rPr>
          <w:rFonts w:hint="eastAsia" w:ascii="微软雅黑" w:hAnsi="微软雅黑" w:eastAsia="微软雅黑" w:cs="微软雅黑"/>
          <w:b w:val="0"/>
          <w:bCs/>
          <w:color w:val="0000FF"/>
          <w:sz w:val="15"/>
          <w:szCs w:val="15"/>
          <w:highlight w:val="none"/>
          <w:lang w:val="en-US" w:eastAsia="zh-CN"/>
        </w:rPr>
        <w:t>提出的使用电刺激和静电力的混合式触觉显示器呈现了比使用简单刺激的触觉反馈更丰富的信息的逼真触觉。</w:t>
      </w:r>
    </w:p>
    <w:p>
      <w:pPr>
        <w:ind w:left="840" w:leftChars="0" w:firstLine="420" w:firstLineChars="0"/>
        <w:rPr>
          <w:rFonts w:hint="default" w:ascii="微软雅黑" w:hAnsi="微软雅黑" w:eastAsia="微软雅黑" w:cs="微软雅黑"/>
          <w:b w:val="0"/>
          <w:bCs/>
          <w:sz w:val="15"/>
          <w:szCs w:val="15"/>
          <w:highlight w:val="none"/>
          <w:lang w:val="en-US" w:eastAsia="zh-CN"/>
        </w:rPr>
      </w:pPr>
    </w:p>
    <w:p>
      <w:pPr>
        <w:ind w:left="840" w:leftChars="0" w:firstLine="420" w:firstLineChars="0"/>
        <w:rPr>
          <w:rFonts w:hint="default" w:ascii="微软雅黑" w:hAnsi="微软雅黑" w:eastAsia="微软雅黑" w:cs="微软雅黑"/>
          <w:b w:val="0"/>
          <w:bCs/>
          <w:sz w:val="15"/>
          <w:szCs w:val="15"/>
          <w:highlight w:val="none"/>
          <w:lang w:val="en-US" w:eastAsia="zh-CN"/>
        </w:rPr>
      </w:pPr>
    </w:p>
    <w:p>
      <w:pPr>
        <w:jc w:val="center"/>
        <w:rPr>
          <w:rFonts w:hint="default" w:ascii="微软雅黑" w:hAnsi="微软雅黑" w:eastAsia="微软雅黑" w:cs="微软雅黑"/>
          <w:b w:val="0"/>
          <w:bCs/>
          <w:sz w:val="15"/>
          <w:szCs w:val="15"/>
          <w:highlight w:val="none"/>
          <w:lang w:val="en-US" w:eastAsia="zh-CN"/>
        </w:rPr>
      </w:pPr>
      <w:r>
        <w:drawing>
          <wp:inline distT="0" distB="0" distL="114300" distR="114300">
            <wp:extent cx="2118995" cy="2333625"/>
            <wp:effectExtent l="0" t="0" r="1460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118995" cy="2333625"/>
                    </a:xfrm>
                    <a:prstGeom prst="rect">
                      <a:avLst/>
                    </a:prstGeom>
                    <a:noFill/>
                    <a:ln>
                      <a:noFill/>
                    </a:ln>
                  </pic:spPr>
                </pic:pic>
              </a:graphicData>
            </a:graphic>
          </wp:inline>
        </w:drawing>
      </w:r>
      <w:r>
        <w:drawing>
          <wp:inline distT="0" distB="0" distL="114300" distR="114300">
            <wp:extent cx="2099310" cy="2332355"/>
            <wp:effectExtent l="0" t="0" r="381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099310" cy="2332355"/>
                    </a:xfrm>
                    <a:prstGeom prst="rect">
                      <a:avLst/>
                    </a:prstGeom>
                    <a:noFill/>
                    <a:ln>
                      <a:noFill/>
                    </a:ln>
                  </pic:spPr>
                </pic:pic>
              </a:graphicData>
            </a:graphic>
          </wp:inline>
        </w:drawing>
      </w:r>
      <w:r>
        <w:drawing>
          <wp:inline distT="0" distB="0" distL="114300" distR="114300">
            <wp:extent cx="1984375" cy="2964815"/>
            <wp:effectExtent l="0" t="0" r="1206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984375" cy="2964815"/>
                    </a:xfrm>
                    <a:prstGeom prst="rect">
                      <a:avLst/>
                    </a:prstGeom>
                    <a:noFill/>
                    <a:ln>
                      <a:noFill/>
                    </a:ln>
                  </pic:spPr>
                </pic:pic>
              </a:graphicData>
            </a:graphic>
          </wp:inline>
        </w:drawing>
      </w:r>
    </w:p>
    <w:p>
      <w:pPr>
        <w:ind w:firstLine="420" w:firstLineChars="0"/>
        <w:jc w:val="both"/>
        <w:rPr>
          <w:rFonts w:hint="eastAsia"/>
          <w:lang w:eastAsia="zh-CN"/>
        </w:rPr>
      </w:pPr>
    </w:p>
    <w:p>
      <w:pPr>
        <w:rPr>
          <w:rFonts w:hint="eastAsia"/>
        </w:rPr>
      </w:pPr>
    </w:p>
    <w:p>
      <w:pPr>
        <w:rPr>
          <w:rFonts w:hint="eastAsia"/>
        </w:rPr>
      </w:pPr>
    </w:p>
    <w:p>
      <w:pPr>
        <w:rPr>
          <w:rFonts w:hint="eastAsia"/>
        </w:rPr>
      </w:pPr>
    </w:p>
    <w:p>
      <w:pPr>
        <w:rPr>
          <w:rFonts w:hint="eastAsia"/>
        </w:rPr>
      </w:pPr>
      <w:bookmarkStart w:id="0" w:name="_GoBack"/>
      <w:bookmarkEnd w:id="0"/>
    </w:p>
    <w:p>
      <w:pPr>
        <w:rPr>
          <w:rFonts w:hint="eastAsia"/>
        </w:rPr>
      </w:pPr>
    </w:p>
    <w:p>
      <w:pPr>
        <w:rPr>
          <w:rFonts w:hint="eastAsia"/>
        </w:rPr>
      </w:pPr>
    </w:p>
    <w:p>
      <w:pPr>
        <w:rPr>
          <w:rFonts w:hint="eastAsia"/>
        </w:rPr>
      </w:pPr>
    </w:p>
    <w:p>
      <w:pPr>
        <w:rPr>
          <w:rFonts w:hint="eastAsia"/>
        </w:rPr>
      </w:pPr>
    </w:p>
    <w:p>
      <w:pPr>
        <w:rPr>
          <w:rFonts w:hint="eastAsia"/>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rPr>
          <w:rFonts w:hint="eastAsi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71F55"/>
    <w:rsid w:val="08740E7B"/>
    <w:rsid w:val="09493767"/>
    <w:rsid w:val="0F0E18BE"/>
    <w:rsid w:val="0F4963C0"/>
    <w:rsid w:val="11D9797A"/>
    <w:rsid w:val="12CE6BC7"/>
    <w:rsid w:val="14AE57F1"/>
    <w:rsid w:val="14F41AE6"/>
    <w:rsid w:val="1BC45B1E"/>
    <w:rsid w:val="1C141F83"/>
    <w:rsid w:val="1DCE6B56"/>
    <w:rsid w:val="1EC4049D"/>
    <w:rsid w:val="2107597E"/>
    <w:rsid w:val="28FF4F4F"/>
    <w:rsid w:val="30AF00BE"/>
    <w:rsid w:val="321B6DB0"/>
    <w:rsid w:val="3A1C1452"/>
    <w:rsid w:val="455F152B"/>
    <w:rsid w:val="4CE317DE"/>
    <w:rsid w:val="4FD61E74"/>
    <w:rsid w:val="50895821"/>
    <w:rsid w:val="50947935"/>
    <w:rsid w:val="536F6C77"/>
    <w:rsid w:val="546A77D9"/>
    <w:rsid w:val="5A931238"/>
    <w:rsid w:val="5F65229A"/>
    <w:rsid w:val="63A9234C"/>
    <w:rsid w:val="64C3658D"/>
    <w:rsid w:val="65E02306"/>
    <w:rsid w:val="682350A9"/>
    <w:rsid w:val="68C66AAA"/>
    <w:rsid w:val="6BFE1049"/>
    <w:rsid w:val="6F967918"/>
    <w:rsid w:val="720B356F"/>
    <w:rsid w:val="77267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2019-12-09T11:05:33Z</dcterms:created>
  <dc:creator>mmy</dc:creator>
  <cp:lastModifiedBy>mmy</cp:lastModifiedBy>
  <dcterms:modified xsi:type="dcterms:W3CDTF">2019-12-09T11:38:51Z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