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sz w:val="21"/>
          <w:szCs w:val="21"/>
        </w:rPr>
        <w:t>探索滚动交互的可编程摩擦的设计空间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</w:rPr>
        <w:t>Exploring the Design Space of Programmable Friction for Scrolling Interactions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触感屏幕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超声波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sz w:val="21"/>
          <w:szCs w:val="21"/>
          <w:highlight w:val="red"/>
          <w:lang w:val="en-US" w:eastAsia="zh-CN"/>
        </w:rPr>
        <w:t>滑动手势</w:t>
      </w:r>
    </w:p>
    <w:p>
      <w:pPr>
        <w:jc w:val="center"/>
        <w:rPr>
          <w:rFonts w:hint="eastAsia" w:ascii="微软雅黑" w:hAnsi="微软雅黑" w:eastAsia="微软雅黑" w:cs="微软雅黑"/>
          <w:b w:val="0"/>
          <w:bCs/>
          <w:sz w:val="21"/>
          <w:szCs w:val="21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【论文内容】：研究触感屏幕的滑动手势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设备】：大面积触觉模式显示（LATPaD）这是一种实验性触摸屏，通过使用不易察觉的高频振动来形成空气的“挤压膜”，振动是由压电致动器产生的，该致动器沿着放置在LCD屏幕顶部的玻璃板的一侧粘结，同时使用基于激光的光学系统测量手指的位置，从而形成57×76 mm的触觉触摸屏。当指垫在触摸屏上滑动时，通过改变振动幅度以及摩擦量来产生触觉效果</w:t>
      </w:r>
    </w:p>
    <w:p>
      <w:pPr>
        <w:jc w:val="center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drawing>
          <wp:inline distT="0" distB="0" distL="114300" distR="114300">
            <wp:extent cx="4655820" cy="19354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【论文贡献】：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1.探索用于触觉增强的滚动交互的设计空间，确定PSF的潜在关键用途。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2.对PSF提供适当的触觉反馈以支持滚动交互的能力的五项研究评估。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五个滚动方案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】：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•方案1 –具有垂直滚动的文档导航。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通过沿屏幕长度拖动其内容来滚动文档。感觉：随着文档元素（标题，图像，标记）在屏幕上滚动，明显的棘手和纹理。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•方案2 –具有多速率清理的视频导航。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通过在不同的水平滑块上滑动来导航流，每个水平滑块以不同的速率控制擦洗。感觉：每个滑块上的de子的密度不同，表示速率；独特的定位器可区分次要和主要的刻度线，显示带注释的位置，并指示滑块之间的过渡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•方案3 –循环滚动列表导航。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长列表以连续的圆形手势导航。感觉：as流的速度；在项目组之间或标记项目之间的过渡上有明显的限制。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•方案4 –具有速率控制的列表导航。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通过使用类似操纵杆的控制器来导航长列表，滚动速率与所施加的压力成比例。感觉：接合弹簧状控制器时的阻力。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•方案5 –带滑块的数字输入。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通过在控制器上水平滑动来输入数值。感觉：对次要和主要刻度线有不同的定位。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858895" cy="1906905"/>
            <wp:effectExtent l="0" t="0" r="120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190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【实验】：</w:t>
      </w:r>
    </w:p>
    <w:p>
      <w:pPr>
        <w:ind w:left="420" w:leftChars="0" w:firstLine="420" w:firstLineChars="0"/>
        <w:jc w:val="both"/>
        <w:rPr>
          <w:rFonts w:hint="default" w:eastAsiaTheme="minorEastAsia"/>
          <w:color w:val="0000FF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设计这五个实验分别研究：</w:t>
      </w:r>
      <w:r>
        <w:rPr>
          <w:rFonts w:hint="default" w:eastAsiaTheme="minorEastAsia"/>
          <w:color w:val="0000FF"/>
          <w:lang w:val="en-US" w:eastAsia="zh-CN"/>
        </w:rPr>
        <w:t>the identifiability of a set of six tactile detents (E1); the factors affecting the counting of detent se-quences (E2); the comparability of detent densities (E3); the syn-chronization of tactile feedback to on-screen events (E4); and the most realistic rendering for a spring-like resistance (E5).</w:t>
      </w:r>
    </w:p>
    <w:p>
      <w:pPr>
        <w:ind w:left="420" w:leftChars="0" w:firstLine="420" w:firstLineChars="0"/>
        <w:jc w:val="both"/>
        <w:rPr>
          <w:rFonts w:hint="default" w:eastAsiaTheme="minorEastAsia"/>
          <w:color w:val="0000FF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实验1：</w:t>
      </w:r>
      <w:r>
        <w:rPr>
          <w:rFonts w:hint="default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Detent Identification</w:t>
      </w:r>
      <w:r>
        <w:rPr>
          <w:rFonts w:hint="eastAsia" w:ascii="微软雅黑" w:hAnsi="微软雅黑" w:eastAsia="微软雅黑" w:cs="微软雅黑"/>
          <w:b/>
          <w:bCs w:val="0"/>
          <w:sz w:val="15"/>
          <w:szCs w:val="15"/>
          <w:highlight w:val="none"/>
          <w:lang w:val="en-US" w:eastAsia="zh-CN"/>
        </w:rPr>
        <w:t>(</w:t>
      </w:r>
      <w:r>
        <w:rPr>
          <w:rFonts w:hint="default" w:eastAsiaTheme="minorEastAsia"/>
          <w:lang w:val="en-US" w:eastAsia="zh-CN"/>
        </w:rPr>
        <w:t>Motivation and Tactile Feedback Design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1260" w:leftChars="0"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E1的目的是确定是否可以可靠地识别（从而区分）多个定位器，并确定最佳的摩擦模式以产生类似定位器的触觉图标。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228340" cy="155892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没看完继续看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【重要引用】</w:t>
      </w: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我们使用了大面积触觉模式显示（LATPaD）[13]，这是一种实验性触摸屏，通过使用不易察觉的高频振动来形成空气的“挤压膜”，从而减少了滑动手指在其表面上遇到的摩擦（图1）。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(非常重要)我们以前已经证明，可编程摩擦可以提高低级指点任务的性能，并改善各种触摸交互所带来的乐趣，参与感和真实感[9]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(非常重要)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在移动设备的上下文中，主要考虑了触觉反馈来支持基于倾斜的交互，该交互将设备的方向映射到滚动速度或绝对位置。已经研究了地图和长列表的应用程序，并发现了后者的性能优势[19，14，15]。其他人提出了通过触觉点击提高滚动速度的意识[7]。还使用THMB研究了滚动交互，例如列表导航和文档导航，该移动设备通过安装在滑动器上的触觉阵列产生行进感[10，17]。 。研究了触觉图标的可分辨性[10]，以及对增强的网页浏览的欣赏[17]。滚动浏览一长串列表还需要较少的屏幕扫视，从而减少视觉注意力，并具有触觉反馈[16]。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(非常重要)</w:t>
      </w:r>
      <w:r>
        <w:rPr>
          <w:rFonts w:hint="default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  <w:t>移动式触觉通常采用通过整个外壳[5、19]，触敏表面[18、23]或驱动笔[8]施加的触觉反馈的形式。</w:t>
      </w:r>
    </w:p>
    <w:p>
      <w:pPr>
        <w:jc w:val="both"/>
        <w:rPr>
          <w:rFonts w:hint="eastAsia" w:ascii="微软雅黑" w:hAnsi="微软雅黑" w:eastAsia="微软雅黑" w:cs="微软雅黑"/>
          <w:b w:val="0"/>
          <w:bCs/>
          <w:sz w:val="15"/>
          <w:szCs w:val="15"/>
          <w:highlight w:val="none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53752A"/>
    <w:multiLevelType w:val="singleLevel"/>
    <w:tmpl w:val="D05375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7907"/>
    <w:rsid w:val="032E4D55"/>
    <w:rsid w:val="04BB336D"/>
    <w:rsid w:val="162A0433"/>
    <w:rsid w:val="17117FC0"/>
    <w:rsid w:val="1FF7699C"/>
    <w:rsid w:val="24E87D89"/>
    <w:rsid w:val="24EC601F"/>
    <w:rsid w:val="28A2324A"/>
    <w:rsid w:val="2E2E7679"/>
    <w:rsid w:val="2E853995"/>
    <w:rsid w:val="2F631294"/>
    <w:rsid w:val="32F36D10"/>
    <w:rsid w:val="379F436B"/>
    <w:rsid w:val="3ED0238F"/>
    <w:rsid w:val="43416FB4"/>
    <w:rsid w:val="464758EC"/>
    <w:rsid w:val="47F02590"/>
    <w:rsid w:val="497447C1"/>
    <w:rsid w:val="4A3342D3"/>
    <w:rsid w:val="5035529A"/>
    <w:rsid w:val="59685377"/>
    <w:rsid w:val="6491059C"/>
    <w:rsid w:val="67F35334"/>
    <w:rsid w:val="6DC544BB"/>
    <w:rsid w:val="6E092CD3"/>
    <w:rsid w:val="70D12A51"/>
    <w:rsid w:val="71395890"/>
    <w:rsid w:val="799F6C02"/>
    <w:rsid w:val="7A304BBE"/>
    <w:rsid w:val="7E40203E"/>
    <w:rsid w:val="7F88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2019-12-05T13:37:15Z</dcterms:created>
  <dc:creator>mmy</dc:creator>
  <cp:lastModifiedBy>mmy</cp:lastModifiedBy>
  <dcterms:modified xsi:type="dcterms:W3CDTF">2019-12-05T14:26:58Z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