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PDF parsing for US CDO 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 CLO deals, document type: OC</w:t>
      </w:r>
    </w:p>
    <w:tbl>
      <w:tblPr>
        <w:tblStyle w:val="Table1"/>
        <w:bidiVisual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8"/>
        <w:gridCol w:w="7668"/>
        <w:tblGridChange w:id="0">
          <w:tblGrid>
            <w:gridCol w:w="1908"/>
            <w:gridCol w:w="76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to use Tabula in our Python program.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          Solution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Not solved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to detect which table is the required one using tabula?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Solution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general the required table is the first table in pdf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Define connection rules between excel template and pdf-csv table.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Solution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Excel file names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ready code you can find </w:t>
            </w:r>
            <w:hyperlink r:id="rId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of rules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first row of the table search ‘Notes’ keyword, and all the cells which contain the keyword take as a value of name. Before that, make the following changes: throw ‘class’. ‘notes’ words and all spaces and dashes, if available.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Original amount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 for ‘ principal amount ‘ in the first column and corresponding  cells’  fill as original amount . It should be integer. Make sure that the value does not contain currency signs.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Currency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Fill in USD by default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Fixing deal currency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Fill in 1 by default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Tranche Type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in the first row ‘comb’ and ‘comp’  strings, if no result, fill in “Standard”, otherwise “Combo”</w:t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Interest deferral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‘defer’ in the first column, if  the corresponding row’s cell value is ‘No’ fill ‘No’ otherwise ‘Pik’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Initial rating (M)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for ‘moody’ in the first column, take the string, throw all symbols, spaces and (sf) or sf  if available and the remaining part take as a value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Initial rating (SNP)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for ‘S&amp;P’ in the first column, take the string, throw all symbols, spaces and (sf) or sf  if available and the remaining part take as a value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Initial ratings (F)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for ‘Fitch’ in the first column, take the string, throw all symbols, spaces and (sf) or sf  if available and the remaining part take as a value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 for several documents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Solution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process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9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AnoushAtayan/ManipulatingWithPDF/blob/master/My%20First%20Project.py" TargetMode="External"/></Relationships>
</file>