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BF66D7" w14:textId="77777777" w:rsidR="005126B5" w:rsidRDefault="00000000">
      <w:pPr>
        <w:spacing w:after="100"/>
        <w:jc w:val="center"/>
      </w:pPr>
      <w:r>
        <w:rPr>
          <w:rFonts w:cs="Times New Roman"/>
          <w:sz w:val="48"/>
          <w:szCs w:val="48"/>
        </w:rPr>
        <w:t>Deep Learning–Based Framework for Real-Time ECG Arrhythmia Classification in Big Data Environments</w:t>
      </w:r>
    </w:p>
    <w:tbl>
      <w:tblPr>
        <w:tblW w:w="0" w:type="auto"/>
        <w:jc w:val="center"/>
        <w:tblLook w:val="04A0" w:firstRow="1" w:lastRow="0" w:firstColumn="1" w:lastColumn="0" w:noHBand="0" w:noVBand="1"/>
      </w:tblPr>
      <w:tblGrid>
        <w:gridCol w:w="5184"/>
        <w:gridCol w:w="5184"/>
      </w:tblGrid>
      <w:tr w:rsidR="005126B5" w14:paraId="16CC72CF" w14:textId="77777777">
        <w:trPr>
          <w:jc w:val="center"/>
        </w:trPr>
        <w:tc>
          <w:tcPr>
            <w:tcW w:w="5184" w:type="dxa"/>
          </w:tcPr>
          <w:p w14:paraId="54D8F010" w14:textId="77777777" w:rsidR="005126B5" w:rsidRDefault="00000000">
            <w:pPr>
              <w:spacing w:after="0"/>
              <w:jc w:val="center"/>
            </w:pPr>
            <w:r>
              <w:rPr>
                <w:sz w:val="21"/>
              </w:rPr>
              <w:t>Mohammed Ashlab N</w:t>
            </w:r>
          </w:p>
          <w:p w14:paraId="217E8B3A" w14:textId="77777777" w:rsidR="005126B5" w:rsidRDefault="00000000">
            <w:pPr>
              <w:spacing w:after="0"/>
              <w:jc w:val="center"/>
            </w:pPr>
            <w:r>
              <w:rPr>
                <w:sz w:val="17"/>
              </w:rPr>
              <w:t>23MIA1081</w:t>
            </w:r>
          </w:p>
          <w:p w14:paraId="0EAFFBC0" w14:textId="77777777" w:rsidR="005126B5" w:rsidRDefault="00000000">
            <w:pPr>
              <w:spacing w:after="0"/>
              <w:jc w:val="center"/>
            </w:pPr>
            <w:r>
              <w:rPr>
                <w:i/>
                <w:sz w:val="17"/>
              </w:rPr>
              <w:t>School of Computer Science and Engineering</w:t>
            </w:r>
          </w:p>
          <w:p w14:paraId="1059B9C3" w14:textId="77777777" w:rsidR="005126B5" w:rsidRDefault="00000000">
            <w:pPr>
              <w:spacing w:after="0"/>
              <w:jc w:val="center"/>
            </w:pPr>
            <w:r>
              <w:rPr>
                <w:i/>
                <w:sz w:val="17"/>
              </w:rPr>
              <w:t>Vellore Institute of Technology, Chennai, India</w:t>
            </w:r>
          </w:p>
        </w:tc>
        <w:tc>
          <w:tcPr>
            <w:tcW w:w="5184" w:type="dxa"/>
          </w:tcPr>
          <w:p w14:paraId="5D382C7A" w14:textId="3420EF9D" w:rsidR="005126B5" w:rsidRPr="00C007FD" w:rsidRDefault="00000000" w:rsidP="00C007FD">
            <w:pPr>
              <w:spacing w:after="0"/>
              <w:jc w:val="center"/>
              <w:rPr>
                <w:sz w:val="21"/>
              </w:rPr>
            </w:pPr>
            <w:proofErr w:type="spellStart"/>
            <w:r>
              <w:rPr>
                <w:sz w:val="21"/>
              </w:rPr>
              <w:t>Srishreyan</w:t>
            </w:r>
            <w:proofErr w:type="spellEnd"/>
            <w:r>
              <w:rPr>
                <w:sz w:val="21"/>
              </w:rPr>
              <w:t xml:space="preserve"> S</w:t>
            </w:r>
          </w:p>
          <w:p w14:paraId="4F0F3ED4" w14:textId="77777777" w:rsidR="005126B5" w:rsidRDefault="00000000">
            <w:pPr>
              <w:spacing w:after="0"/>
              <w:jc w:val="center"/>
            </w:pPr>
            <w:r>
              <w:rPr>
                <w:sz w:val="17"/>
              </w:rPr>
              <w:t>23MIA1088</w:t>
            </w:r>
          </w:p>
          <w:p w14:paraId="16EA242F" w14:textId="77777777" w:rsidR="005126B5" w:rsidRDefault="00000000">
            <w:pPr>
              <w:spacing w:after="0"/>
              <w:jc w:val="center"/>
            </w:pPr>
            <w:r>
              <w:rPr>
                <w:i/>
                <w:sz w:val="17"/>
              </w:rPr>
              <w:t>School of Computer Science and Engineering</w:t>
            </w:r>
          </w:p>
          <w:p w14:paraId="2F7AD865" w14:textId="76D6806C" w:rsidR="00C007FD" w:rsidRPr="00C007FD" w:rsidRDefault="00000000" w:rsidP="00C007FD">
            <w:pPr>
              <w:spacing w:after="0"/>
              <w:jc w:val="center"/>
              <w:rPr>
                <w:i/>
                <w:sz w:val="17"/>
              </w:rPr>
            </w:pPr>
            <w:r>
              <w:rPr>
                <w:i/>
                <w:sz w:val="17"/>
              </w:rPr>
              <w:t>Vellore Institute of Technology, Chennai, India</w:t>
            </w:r>
          </w:p>
        </w:tc>
      </w:tr>
    </w:tbl>
    <w:p w14:paraId="3C5D3A0E" w14:textId="77777777" w:rsidR="005126B5" w:rsidRDefault="005126B5">
      <w:pPr>
        <w:spacing w:after="40"/>
        <w:jc w:val="both"/>
      </w:pPr>
    </w:p>
    <w:p w14:paraId="2CC666BF" w14:textId="77777777" w:rsidR="00400137" w:rsidRPr="00400137" w:rsidRDefault="00400137">
      <w:pPr>
        <w:spacing w:after="80"/>
        <w:jc w:val="both"/>
        <w:rPr>
          <w:b/>
          <w:i/>
          <w:sz w:val="18"/>
        </w:rPr>
      </w:pPr>
      <w:r w:rsidRPr="00400137">
        <w:rPr>
          <w:b/>
          <w:i/>
          <w:sz w:val="18"/>
        </w:rPr>
        <w:t xml:space="preserve">Abstract-About 90% of the beats of a continuous ECG stream are normal, so running a full multi-classifier on each beat will be a waste of computation. A real-time arrhythmia analytics framework which keeps a trained anomaly detector (based on autoencoder anomaly gate and </w:t>
      </w:r>
      <w:proofErr w:type="spellStart"/>
      <w:r w:rsidRPr="00400137">
        <w:rPr>
          <w:b/>
          <w:i/>
          <w:sz w:val="18"/>
        </w:rPr>
        <w:t>XGBoost</w:t>
      </w:r>
      <w:proofErr w:type="spellEnd"/>
      <w:r w:rsidRPr="00400137">
        <w:rPr>
          <w:b/>
          <w:i/>
          <w:sz w:val="18"/>
        </w:rPr>
        <w:t xml:space="preserve">/Wildlife) in front of an Apache Kafka and a Spark Structured Streaming stream with SHAP explanations and a live dashboard. The hybrid gate is able to boost the throughput by 67% compared to </w:t>
      </w:r>
      <w:proofErr w:type="spellStart"/>
      <w:r w:rsidRPr="00400137">
        <w:rPr>
          <w:b/>
          <w:i/>
          <w:sz w:val="18"/>
        </w:rPr>
        <w:t>XGBoost</w:t>
      </w:r>
      <w:proofErr w:type="spellEnd"/>
      <w:r w:rsidRPr="00400137">
        <w:rPr>
          <w:b/>
          <w:i/>
          <w:sz w:val="18"/>
        </w:rPr>
        <w:t xml:space="preserve"> alone (0.24 vs. 0.94), in 100,689 MIT-BIH heartbeats (44 recordings, 32 features per beat) at the cost of reducing the SVEB recall. We quantify this trade-off. The autoencoder hyperparameter selection is then studied with Particle swarm optimization (PSO), Grey Wolf Optimizer (GWO) and Coati Optimization Algorithm (COA) with 36 evaluations for each method and the objective is to maximize the validation AUPRC. GWO achieves the highest AUROC (0.9466) and AUPRC (0.7612) (78.50% sensitivity at 94.52% specificity) and COA achieved the smallest model we could (9,280 parameters) and the highest batch throughput (4.92M inferences/s).</w:t>
      </w:r>
    </w:p>
    <w:p w14:paraId="23728D98" w14:textId="75D94F5C" w:rsidR="005126B5" w:rsidRDefault="00000000">
      <w:pPr>
        <w:spacing w:after="80"/>
        <w:jc w:val="both"/>
      </w:pPr>
      <w:r>
        <w:rPr>
          <w:b/>
          <w:i/>
          <w:sz w:val="18"/>
        </w:rPr>
        <w:t>Index Terms—</w:t>
      </w:r>
      <w:r>
        <w:rPr>
          <w:i/>
          <w:sz w:val="18"/>
        </w:rPr>
        <w:t>ECG arrhythmia classification; autoencoder; XGBoost; Apache Spark Structured Streaming; Apache Kafka; SHAP; anomaly detection; class imbalance; metaheuristic optimization.</w:t>
      </w:r>
    </w:p>
    <w:p w14:paraId="7CAED03D" w14:textId="77777777" w:rsidR="005126B5" w:rsidRDefault="005126B5">
      <w:pPr>
        <w:sectPr w:rsidR="005126B5">
          <w:footerReference w:type="default" r:id="rId8"/>
          <w:pgSz w:w="12240" w:h="15840"/>
          <w:pgMar w:top="1008" w:right="936" w:bottom="1080" w:left="936" w:header="720" w:footer="576" w:gutter="0"/>
          <w:cols w:space="720"/>
          <w:docGrid w:linePitch="360"/>
        </w:sectPr>
      </w:pPr>
    </w:p>
    <w:p w14:paraId="5977B410" w14:textId="77777777" w:rsidR="005126B5" w:rsidRDefault="00000000">
      <w:pPr>
        <w:keepNext/>
        <w:spacing w:before="120"/>
        <w:jc w:val="center"/>
      </w:pPr>
      <w:r>
        <w:rPr>
          <w:sz w:val="18"/>
        </w:rPr>
        <w:t>I. INTRODUCTION</w:t>
      </w:r>
    </w:p>
    <w:p w14:paraId="2DF04531" w14:textId="77777777" w:rsidR="00400137" w:rsidRDefault="00400137" w:rsidP="00400137">
      <w:pPr>
        <w:keepNext/>
        <w:spacing w:before="120"/>
        <w:jc w:val="both"/>
      </w:pPr>
      <w:r>
        <w:t>Cardiovascular diseases are one of the major causes of death in the world, and the general method of non-invasive monitoring of cardiac abnormalities is by using an ECG. The increase in cardiac telemetry data from wearables and connected medical devices places a new emphasis on real-time, automated analysis. The most widely used standard benchmark is the MIT-BIH Arrhythmia Database [2, 3] which is highly imbalanced, with 89.47% of beats labelled Normal and the remaining 10.53% of beats grouped in four classes of arrhythmia (AAMI).</w:t>
      </w:r>
    </w:p>
    <w:p w14:paraId="759B42C9" w14:textId="77777777" w:rsidR="00400137" w:rsidRDefault="00400137" w:rsidP="00400137">
      <w:pPr>
        <w:keepNext/>
        <w:spacing w:before="120"/>
        <w:jc w:val="both"/>
      </w:pPr>
      <w:r>
        <w:t>In the conventional pipeline, the same compute is used for each beat that enters the pipeline. This is inefficient in a hospital environment as the vast majority of beats are normal. We take advantage of this imbalance directly: A light autoencoder trained only on normal beats provides a gate and only beats that pass the threshold are fed into a stronger multi-classifier. This paper makes the following contributions:</w:t>
      </w:r>
    </w:p>
    <w:p w14:paraId="605E1EFD" w14:textId="77777777" w:rsidR="00400137" w:rsidRDefault="00400137" w:rsidP="00400137">
      <w:pPr>
        <w:keepNext/>
        <w:spacing w:before="120"/>
        <w:jc w:val="both"/>
      </w:pPr>
      <w:r>
        <w:t xml:space="preserve">A two-stage autoencoder → </w:t>
      </w:r>
      <w:proofErr w:type="spellStart"/>
      <w:r>
        <w:t>XGBoost</w:t>
      </w:r>
      <w:proofErr w:type="spellEnd"/>
      <w:r>
        <w:t xml:space="preserve"> streaming pipeline on Kafka and Spark Structured Streaming, with explanations using SHAP, REST and WebSocket serving and a live alerting dashboard.</w:t>
      </w:r>
    </w:p>
    <w:p w14:paraId="15D7C76C" w14:textId="77777777" w:rsidR="00400137" w:rsidRDefault="00400137" w:rsidP="00400137">
      <w:pPr>
        <w:keepNext/>
        <w:spacing w:before="120"/>
        <w:jc w:val="both"/>
      </w:pPr>
      <w:r>
        <w:t xml:space="preserve">•  A </w:t>
      </w:r>
      <w:proofErr w:type="gramStart"/>
      <w:r>
        <w:t>five configuration</w:t>
      </w:r>
      <w:proofErr w:type="gramEnd"/>
      <w:r>
        <w:t xml:space="preserve"> ablation that measures the throughput increase of gating (+67%) and the cost in SVEB recall (0.94→0.24).</w:t>
      </w:r>
    </w:p>
    <w:p w14:paraId="4115D302" w14:textId="77777777" w:rsidR="00400137" w:rsidRDefault="00400137" w:rsidP="00400137">
      <w:pPr>
        <w:keepNext/>
        <w:spacing w:before="120"/>
        <w:jc w:val="both"/>
      </w:pPr>
      <w:r>
        <w:t xml:space="preserve">A comparison of PSO, GWO and COA on hyperparameter selection of autoencoders </w:t>
      </w:r>
      <w:proofErr w:type="spellStart"/>
      <w:r>
        <w:t>with held</w:t>
      </w:r>
      <w:proofErr w:type="spellEnd"/>
      <w:r>
        <w:t>-out accuracy, model size, throughput, threshold-sensitivity and noise-robustness results, under an equal 36-evaluation budget.</w:t>
      </w:r>
    </w:p>
    <w:p w14:paraId="57738600" w14:textId="12C595F0" w:rsidR="005126B5" w:rsidRDefault="00000000" w:rsidP="00400137">
      <w:pPr>
        <w:keepNext/>
        <w:spacing w:before="120"/>
        <w:jc w:val="center"/>
      </w:pPr>
      <w:r>
        <w:rPr>
          <w:rFonts w:cs="Times New Roman"/>
          <w:sz w:val="18"/>
          <w:szCs w:val="18"/>
        </w:rPr>
        <w:t>II. RELATED WORK</w:t>
      </w:r>
    </w:p>
    <w:p w14:paraId="393AA7AE" w14:textId="77777777" w:rsidR="00400137" w:rsidRPr="00400137" w:rsidRDefault="00400137" w:rsidP="00400137">
      <w:pPr>
        <w:keepNext/>
        <w:spacing w:before="120"/>
        <w:jc w:val="both"/>
        <w:rPr>
          <w:rFonts w:cs="Times New Roman"/>
          <w:szCs w:val="20"/>
        </w:rPr>
      </w:pPr>
      <w:r w:rsidRPr="00400137">
        <w:rPr>
          <w:rFonts w:cs="Times New Roman"/>
          <w:szCs w:val="20"/>
        </w:rPr>
        <w:t xml:space="preserve">Classic heartbeat classifiers are based on RR-interval features and ECG morphology [4]. Deep models, such as convolutional networks on MIT-BIH beats [5] and deep networks on </w:t>
      </w:r>
      <w:r w:rsidRPr="00400137">
        <w:rPr>
          <w:rFonts w:cs="Times New Roman"/>
          <w:szCs w:val="20"/>
        </w:rPr>
        <w:t xml:space="preserve">ambulatory ECGs [6] can achieve high accuracy but they have the same cost per beat and are rarely tested for streaming throughput. Reconstruction-based anomaly detection [7] – Trains on the majority class only which is suitable for imbalanced telemetry. We merge 'two' and measure the recall cost of the 'two' </w:t>
      </w:r>
      <w:proofErr w:type="gramStart"/>
      <w:r w:rsidRPr="00400137">
        <w:rPr>
          <w:rFonts w:cs="Times New Roman"/>
          <w:szCs w:val="20"/>
        </w:rPr>
        <w:t>gate</w:t>
      </w:r>
      <w:proofErr w:type="gramEnd"/>
      <w:r w:rsidRPr="00400137">
        <w:rPr>
          <w:rFonts w:cs="Times New Roman"/>
          <w:szCs w:val="20"/>
        </w:rPr>
        <w:t>, which is on the lion's share of the SVEB beats as shown in Section IV.</w:t>
      </w:r>
    </w:p>
    <w:p w14:paraId="48422BA7" w14:textId="683E4DC7" w:rsidR="005126B5" w:rsidRDefault="00000000">
      <w:pPr>
        <w:keepNext/>
        <w:spacing w:before="120"/>
        <w:jc w:val="center"/>
      </w:pPr>
      <w:r>
        <w:rPr>
          <w:rFonts w:cs="Times New Roman"/>
          <w:sz w:val="18"/>
          <w:szCs w:val="18"/>
        </w:rPr>
        <w:t>III. PROPOSED METHODOLOGY</w:t>
      </w:r>
    </w:p>
    <w:p w14:paraId="2D9178EA" w14:textId="77777777" w:rsidR="005126B5" w:rsidRDefault="00000000">
      <w:pPr>
        <w:keepNext/>
        <w:spacing w:before="60" w:after="40"/>
      </w:pPr>
      <w:r>
        <w:rPr>
          <w:rFonts w:cs="Times New Roman"/>
          <w:i/>
          <w:iCs/>
          <w:sz w:val="18"/>
          <w:szCs w:val="18"/>
        </w:rPr>
        <w:t>A. Dataset and Feature Description</w:t>
      </w:r>
    </w:p>
    <w:p w14:paraId="40D87B48" w14:textId="10C3832F" w:rsidR="005126B5" w:rsidRDefault="00000000">
      <w:pPr>
        <w:jc w:val="both"/>
      </w:pPr>
      <w:r>
        <w:t xml:space="preserve">The MIT-BIH Arrhythmia Database [2], [3] contains 48 half-hour two-lead recordings sampled at 360 </w:t>
      </w:r>
      <w:proofErr w:type="spellStart"/>
      <w:proofErr w:type="gramStart"/>
      <w:r>
        <w:t>Hz.feature</w:t>
      </w:r>
      <w:proofErr w:type="spellEnd"/>
      <w:proofErr w:type="gramEnd"/>
      <w:r>
        <w:t xml:space="preserve">-level export </w:t>
      </w:r>
      <w:r w:rsidR="00400137">
        <w:t xml:space="preserve">of our team </w:t>
      </w:r>
      <w:r>
        <w:t>has 100,689 beats from 44 recordings, grouped into the five AAMI EC57 classes [8] (Table I). Validation rejects missing columns, unknown labels and zero-variance features, and drops rows with NaN or infinite values.</w:t>
      </w:r>
    </w:p>
    <w:p w14:paraId="4BFE3D91" w14:textId="77777777" w:rsidR="005126B5" w:rsidRDefault="00000000">
      <w:pPr>
        <w:keepNext/>
        <w:spacing w:before="60" w:after="0"/>
        <w:jc w:val="center"/>
      </w:pPr>
      <w:r>
        <w:rPr>
          <w:sz w:val="16"/>
        </w:rPr>
        <w:t>TABLE I</w:t>
      </w:r>
    </w:p>
    <w:p w14:paraId="738CB74B" w14:textId="77777777" w:rsidR="005126B5" w:rsidRDefault="00000000">
      <w:pPr>
        <w:keepNext/>
        <w:spacing w:after="40"/>
        <w:jc w:val="center"/>
      </w:pPr>
      <w:r>
        <w:rPr>
          <w:sz w:val="15"/>
        </w:rPr>
        <w:t>MIT-BIH CLASS DISTRIBUTION (AAMI GROUPING)</w:t>
      </w:r>
    </w:p>
    <w:tbl>
      <w:tblPr>
        <w:tblStyle w:val="TableGrid"/>
        <w:tblW w:w="4824" w:type="dxa"/>
        <w:jc w:val="center"/>
        <w:tblLayout w:type="fixed"/>
        <w:tblCellMar>
          <w:top w:w="10" w:type="dxa"/>
          <w:left w:w="45" w:type="dxa"/>
          <w:bottom w:w="10" w:type="dxa"/>
          <w:right w:w="45" w:type="dxa"/>
        </w:tblCellMar>
        <w:tblLook w:val="04A0" w:firstRow="1" w:lastRow="0" w:firstColumn="1" w:lastColumn="0" w:noHBand="0" w:noVBand="1"/>
      </w:tblPr>
      <w:tblGrid>
        <w:gridCol w:w="720"/>
        <w:gridCol w:w="2304"/>
        <w:gridCol w:w="864"/>
        <w:gridCol w:w="936"/>
      </w:tblGrid>
      <w:tr w:rsidR="005126B5" w14:paraId="7DF76110" w14:textId="77777777">
        <w:trPr>
          <w:cantSplit/>
          <w:jc w:val="center"/>
        </w:trPr>
        <w:tc>
          <w:tcPr>
            <w:tcW w:w="720" w:type="dxa"/>
          </w:tcPr>
          <w:p w14:paraId="7860AD5B" w14:textId="77777777" w:rsidR="005126B5" w:rsidRDefault="00000000">
            <w:pPr>
              <w:keepNext/>
              <w:spacing w:after="0"/>
              <w:jc w:val="center"/>
            </w:pPr>
            <w:r>
              <w:rPr>
                <w:b/>
                <w:sz w:val="15"/>
              </w:rPr>
              <w:t>Class</w:t>
            </w:r>
          </w:p>
        </w:tc>
        <w:tc>
          <w:tcPr>
            <w:tcW w:w="2304" w:type="dxa"/>
          </w:tcPr>
          <w:p w14:paraId="2FE778AA" w14:textId="77777777" w:rsidR="005126B5" w:rsidRDefault="00000000">
            <w:pPr>
              <w:keepNext/>
              <w:spacing w:after="0"/>
              <w:jc w:val="center"/>
            </w:pPr>
            <w:r>
              <w:rPr>
                <w:b/>
                <w:sz w:val="15"/>
              </w:rPr>
              <w:t>Description</w:t>
            </w:r>
          </w:p>
        </w:tc>
        <w:tc>
          <w:tcPr>
            <w:tcW w:w="864" w:type="dxa"/>
          </w:tcPr>
          <w:p w14:paraId="5E0CEE4B" w14:textId="77777777" w:rsidR="005126B5" w:rsidRDefault="00000000">
            <w:pPr>
              <w:keepNext/>
              <w:spacing w:after="0"/>
              <w:jc w:val="center"/>
            </w:pPr>
            <w:r>
              <w:rPr>
                <w:b/>
                <w:sz w:val="15"/>
              </w:rPr>
              <w:t>Count</w:t>
            </w:r>
          </w:p>
        </w:tc>
        <w:tc>
          <w:tcPr>
            <w:tcW w:w="936" w:type="dxa"/>
          </w:tcPr>
          <w:p w14:paraId="311E9999" w14:textId="77777777" w:rsidR="005126B5" w:rsidRDefault="00000000">
            <w:pPr>
              <w:keepNext/>
              <w:spacing w:after="0"/>
              <w:jc w:val="center"/>
            </w:pPr>
            <w:r>
              <w:rPr>
                <w:b/>
                <w:sz w:val="15"/>
              </w:rPr>
              <w:t>Share (%)</w:t>
            </w:r>
          </w:p>
        </w:tc>
      </w:tr>
      <w:tr w:rsidR="005126B5" w14:paraId="69680930" w14:textId="77777777">
        <w:trPr>
          <w:cantSplit/>
          <w:jc w:val="center"/>
        </w:trPr>
        <w:tc>
          <w:tcPr>
            <w:tcW w:w="720" w:type="dxa"/>
          </w:tcPr>
          <w:p w14:paraId="1653A4E4" w14:textId="77777777" w:rsidR="005126B5" w:rsidRDefault="00000000">
            <w:pPr>
              <w:keepNext/>
              <w:spacing w:after="0"/>
            </w:pPr>
            <w:r>
              <w:rPr>
                <w:sz w:val="15"/>
              </w:rPr>
              <w:t>N</w:t>
            </w:r>
          </w:p>
        </w:tc>
        <w:tc>
          <w:tcPr>
            <w:tcW w:w="2304" w:type="dxa"/>
          </w:tcPr>
          <w:p w14:paraId="21E97EE5" w14:textId="77777777" w:rsidR="005126B5" w:rsidRDefault="00000000">
            <w:pPr>
              <w:keepNext/>
              <w:spacing w:after="0"/>
            </w:pPr>
            <w:r>
              <w:rPr>
                <w:sz w:val="15"/>
              </w:rPr>
              <w:t>Normal sinus rhythm</w:t>
            </w:r>
          </w:p>
        </w:tc>
        <w:tc>
          <w:tcPr>
            <w:tcW w:w="864" w:type="dxa"/>
          </w:tcPr>
          <w:p w14:paraId="15B5D649" w14:textId="77777777" w:rsidR="005126B5" w:rsidRDefault="00000000">
            <w:pPr>
              <w:keepNext/>
              <w:spacing w:after="0"/>
              <w:jc w:val="center"/>
            </w:pPr>
            <w:r>
              <w:rPr>
                <w:sz w:val="15"/>
              </w:rPr>
              <w:t>90,083</w:t>
            </w:r>
          </w:p>
        </w:tc>
        <w:tc>
          <w:tcPr>
            <w:tcW w:w="936" w:type="dxa"/>
          </w:tcPr>
          <w:p w14:paraId="7BEA5FBE" w14:textId="77777777" w:rsidR="005126B5" w:rsidRDefault="00000000">
            <w:pPr>
              <w:keepNext/>
              <w:spacing w:after="0"/>
              <w:jc w:val="center"/>
            </w:pPr>
            <w:r>
              <w:rPr>
                <w:sz w:val="15"/>
              </w:rPr>
              <w:t>89.47</w:t>
            </w:r>
          </w:p>
        </w:tc>
      </w:tr>
      <w:tr w:rsidR="005126B5" w14:paraId="66624583" w14:textId="77777777">
        <w:trPr>
          <w:cantSplit/>
          <w:jc w:val="center"/>
        </w:trPr>
        <w:tc>
          <w:tcPr>
            <w:tcW w:w="720" w:type="dxa"/>
          </w:tcPr>
          <w:p w14:paraId="5735585E" w14:textId="77777777" w:rsidR="005126B5" w:rsidRDefault="00000000">
            <w:pPr>
              <w:keepNext/>
              <w:spacing w:after="0"/>
            </w:pPr>
            <w:r>
              <w:rPr>
                <w:sz w:val="15"/>
              </w:rPr>
              <w:t>SVEB</w:t>
            </w:r>
          </w:p>
        </w:tc>
        <w:tc>
          <w:tcPr>
            <w:tcW w:w="2304" w:type="dxa"/>
          </w:tcPr>
          <w:p w14:paraId="348BF780" w14:textId="77777777" w:rsidR="005126B5" w:rsidRDefault="00000000">
            <w:pPr>
              <w:keepNext/>
              <w:spacing w:after="0"/>
            </w:pPr>
            <w:r>
              <w:rPr>
                <w:sz w:val="15"/>
              </w:rPr>
              <w:t>Supraventricular ectopic</w:t>
            </w:r>
          </w:p>
        </w:tc>
        <w:tc>
          <w:tcPr>
            <w:tcW w:w="864" w:type="dxa"/>
          </w:tcPr>
          <w:p w14:paraId="78A2ABCF" w14:textId="77777777" w:rsidR="005126B5" w:rsidRDefault="00000000">
            <w:pPr>
              <w:keepNext/>
              <w:spacing w:after="0"/>
              <w:jc w:val="center"/>
            </w:pPr>
            <w:r>
              <w:rPr>
                <w:sz w:val="15"/>
              </w:rPr>
              <w:t>2,779</w:t>
            </w:r>
          </w:p>
        </w:tc>
        <w:tc>
          <w:tcPr>
            <w:tcW w:w="936" w:type="dxa"/>
          </w:tcPr>
          <w:p w14:paraId="13A61AE3" w14:textId="77777777" w:rsidR="005126B5" w:rsidRDefault="00000000">
            <w:pPr>
              <w:keepNext/>
              <w:spacing w:after="0"/>
              <w:jc w:val="center"/>
            </w:pPr>
            <w:r>
              <w:rPr>
                <w:sz w:val="15"/>
              </w:rPr>
              <w:t>2.76</w:t>
            </w:r>
          </w:p>
        </w:tc>
      </w:tr>
      <w:tr w:rsidR="005126B5" w14:paraId="02D7F2B1" w14:textId="77777777">
        <w:trPr>
          <w:cantSplit/>
          <w:jc w:val="center"/>
        </w:trPr>
        <w:tc>
          <w:tcPr>
            <w:tcW w:w="720" w:type="dxa"/>
          </w:tcPr>
          <w:p w14:paraId="6311A4A1" w14:textId="77777777" w:rsidR="005126B5" w:rsidRDefault="00000000">
            <w:pPr>
              <w:keepNext/>
              <w:spacing w:after="0"/>
            </w:pPr>
            <w:r>
              <w:rPr>
                <w:sz w:val="15"/>
              </w:rPr>
              <w:t>VEB</w:t>
            </w:r>
          </w:p>
        </w:tc>
        <w:tc>
          <w:tcPr>
            <w:tcW w:w="2304" w:type="dxa"/>
          </w:tcPr>
          <w:p w14:paraId="36E59FDD" w14:textId="77777777" w:rsidR="005126B5" w:rsidRDefault="00000000">
            <w:pPr>
              <w:keepNext/>
              <w:spacing w:after="0"/>
            </w:pPr>
            <w:r>
              <w:rPr>
                <w:sz w:val="15"/>
              </w:rPr>
              <w:t>Ventricular ectopic</w:t>
            </w:r>
          </w:p>
        </w:tc>
        <w:tc>
          <w:tcPr>
            <w:tcW w:w="864" w:type="dxa"/>
          </w:tcPr>
          <w:p w14:paraId="22329FED" w14:textId="77777777" w:rsidR="005126B5" w:rsidRDefault="00000000">
            <w:pPr>
              <w:keepNext/>
              <w:spacing w:after="0"/>
              <w:jc w:val="center"/>
            </w:pPr>
            <w:r>
              <w:rPr>
                <w:sz w:val="15"/>
              </w:rPr>
              <w:t>7,009</w:t>
            </w:r>
          </w:p>
        </w:tc>
        <w:tc>
          <w:tcPr>
            <w:tcW w:w="936" w:type="dxa"/>
          </w:tcPr>
          <w:p w14:paraId="0B2E1B3F" w14:textId="77777777" w:rsidR="005126B5" w:rsidRDefault="00000000">
            <w:pPr>
              <w:keepNext/>
              <w:spacing w:after="0"/>
              <w:jc w:val="center"/>
            </w:pPr>
            <w:r>
              <w:rPr>
                <w:sz w:val="15"/>
              </w:rPr>
              <w:t>6.96</w:t>
            </w:r>
          </w:p>
        </w:tc>
      </w:tr>
      <w:tr w:rsidR="005126B5" w14:paraId="4F0F4761" w14:textId="77777777">
        <w:trPr>
          <w:cantSplit/>
          <w:jc w:val="center"/>
        </w:trPr>
        <w:tc>
          <w:tcPr>
            <w:tcW w:w="720" w:type="dxa"/>
          </w:tcPr>
          <w:p w14:paraId="3186299F" w14:textId="77777777" w:rsidR="005126B5" w:rsidRDefault="00000000">
            <w:pPr>
              <w:keepNext/>
              <w:spacing w:after="0"/>
            </w:pPr>
            <w:r>
              <w:rPr>
                <w:sz w:val="15"/>
              </w:rPr>
              <w:t>F</w:t>
            </w:r>
          </w:p>
        </w:tc>
        <w:tc>
          <w:tcPr>
            <w:tcW w:w="2304" w:type="dxa"/>
          </w:tcPr>
          <w:p w14:paraId="02F790E2" w14:textId="77777777" w:rsidR="005126B5" w:rsidRDefault="00000000">
            <w:pPr>
              <w:keepNext/>
              <w:spacing w:after="0"/>
            </w:pPr>
            <w:r>
              <w:rPr>
                <w:sz w:val="15"/>
              </w:rPr>
              <w:t>Fusion beat</w:t>
            </w:r>
          </w:p>
        </w:tc>
        <w:tc>
          <w:tcPr>
            <w:tcW w:w="864" w:type="dxa"/>
          </w:tcPr>
          <w:p w14:paraId="6E7DE998" w14:textId="77777777" w:rsidR="005126B5" w:rsidRDefault="00000000">
            <w:pPr>
              <w:keepNext/>
              <w:spacing w:after="0"/>
              <w:jc w:val="center"/>
            </w:pPr>
            <w:r>
              <w:rPr>
                <w:sz w:val="15"/>
              </w:rPr>
              <w:t>803</w:t>
            </w:r>
          </w:p>
        </w:tc>
        <w:tc>
          <w:tcPr>
            <w:tcW w:w="936" w:type="dxa"/>
          </w:tcPr>
          <w:p w14:paraId="6F774E99" w14:textId="77777777" w:rsidR="005126B5" w:rsidRDefault="00000000">
            <w:pPr>
              <w:keepNext/>
              <w:spacing w:after="0"/>
              <w:jc w:val="center"/>
            </w:pPr>
            <w:r>
              <w:rPr>
                <w:sz w:val="15"/>
              </w:rPr>
              <w:t>0.80</w:t>
            </w:r>
          </w:p>
        </w:tc>
      </w:tr>
      <w:tr w:rsidR="005126B5" w14:paraId="79B0B4F6" w14:textId="77777777">
        <w:trPr>
          <w:cantSplit/>
          <w:jc w:val="center"/>
        </w:trPr>
        <w:tc>
          <w:tcPr>
            <w:tcW w:w="720" w:type="dxa"/>
          </w:tcPr>
          <w:p w14:paraId="18324190" w14:textId="77777777" w:rsidR="005126B5" w:rsidRDefault="00000000">
            <w:pPr>
              <w:keepNext/>
              <w:spacing w:after="0"/>
            </w:pPr>
            <w:r>
              <w:rPr>
                <w:sz w:val="15"/>
              </w:rPr>
              <w:t>Q</w:t>
            </w:r>
          </w:p>
        </w:tc>
        <w:tc>
          <w:tcPr>
            <w:tcW w:w="2304" w:type="dxa"/>
          </w:tcPr>
          <w:p w14:paraId="5B09E550" w14:textId="77777777" w:rsidR="005126B5" w:rsidRDefault="00000000">
            <w:pPr>
              <w:keepNext/>
              <w:spacing w:after="0"/>
            </w:pPr>
            <w:r>
              <w:rPr>
                <w:sz w:val="15"/>
              </w:rPr>
              <w:t>Unknown / paced</w:t>
            </w:r>
          </w:p>
        </w:tc>
        <w:tc>
          <w:tcPr>
            <w:tcW w:w="864" w:type="dxa"/>
          </w:tcPr>
          <w:p w14:paraId="25AF0A27" w14:textId="77777777" w:rsidR="005126B5" w:rsidRDefault="00000000">
            <w:pPr>
              <w:keepNext/>
              <w:spacing w:after="0"/>
              <w:jc w:val="center"/>
            </w:pPr>
            <w:r>
              <w:rPr>
                <w:sz w:val="15"/>
              </w:rPr>
              <w:t>15</w:t>
            </w:r>
          </w:p>
        </w:tc>
        <w:tc>
          <w:tcPr>
            <w:tcW w:w="936" w:type="dxa"/>
          </w:tcPr>
          <w:p w14:paraId="472536B6" w14:textId="77777777" w:rsidR="005126B5" w:rsidRDefault="00000000">
            <w:pPr>
              <w:keepNext/>
              <w:spacing w:after="0"/>
              <w:jc w:val="center"/>
            </w:pPr>
            <w:r>
              <w:rPr>
                <w:sz w:val="15"/>
              </w:rPr>
              <w:t>0.015</w:t>
            </w:r>
          </w:p>
        </w:tc>
      </w:tr>
      <w:tr w:rsidR="005126B5" w14:paraId="3312600D" w14:textId="77777777">
        <w:trPr>
          <w:cantSplit/>
          <w:jc w:val="center"/>
        </w:trPr>
        <w:tc>
          <w:tcPr>
            <w:tcW w:w="720" w:type="dxa"/>
          </w:tcPr>
          <w:p w14:paraId="0B1B4133" w14:textId="77777777" w:rsidR="005126B5" w:rsidRDefault="00000000">
            <w:pPr>
              <w:spacing w:after="0"/>
            </w:pPr>
            <w:r>
              <w:rPr>
                <w:sz w:val="15"/>
              </w:rPr>
              <w:t>Total</w:t>
            </w:r>
          </w:p>
        </w:tc>
        <w:tc>
          <w:tcPr>
            <w:tcW w:w="2304" w:type="dxa"/>
          </w:tcPr>
          <w:p w14:paraId="2FA0F05C" w14:textId="77777777" w:rsidR="005126B5" w:rsidRDefault="005126B5">
            <w:pPr>
              <w:spacing w:after="0"/>
            </w:pPr>
          </w:p>
        </w:tc>
        <w:tc>
          <w:tcPr>
            <w:tcW w:w="864" w:type="dxa"/>
          </w:tcPr>
          <w:p w14:paraId="4C31C10E" w14:textId="77777777" w:rsidR="005126B5" w:rsidRDefault="00000000">
            <w:pPr>
              <w:spacing w:after="0"/>
              <w:jc w:val="center"/>
            </w:pPr>
            <w:r>
              <w:rPr>
                <w:sz w:val="15"/>
              </w:rPr>
              <w:t>100,689</w:t>
            </w:r>
          </w:p>
        </w:tc>
        <w:tc>
          <w:tcPr>
            <w:tcW w:w="936" w:type="dxa"/>
          </w:tcPr>
          <w:p w14:paraId="2BC80270" w14:textId="77777777" w:rsidR="005126B5" w:rsidRDefault="00000000">
            <w:pPr>
              <w:spacing w:after="0"/>
              <w:jc w:val="center"/>
            </w:pPr>
            <w:r>
              <w:rPr>
                <w:sz w:val="15"/>
              </w:rPr>
              <w:t>100</w:t>
            </w:r>
          </w:p>
        </w:tc>
      </w:tr>
    </w:tbl>
    <w:p w14:paraId="62FB92A2" w14:textId="77777777" w:rsidR="005126B5" w:rsidRDefault="005126B5">
      <w:pPr>
        <w:spacing w:after="40"/>
        <w:jc w:val="both"/>
      </w:pPr>
    </w:p>
    <w:p w14:paraId="68354EBB" w14:textId="77777777" w:rsidR="005126B5" w:rsidRDefault="00000000">
      <w:pPr>
        <w:jc w:val="both"/>
      </w:pPr>
      <w:r>
        <w:t>Each beat has 32 features, 16 per lead (Lead II and Lead V), in four groups (Table II). One shared module fixes the feature order for training and serving, which prevents training–serving skew. Fig. 1 shows the class imbalance (log scale).</w:t>
      </w:r>
    </w:p>
    <w:p w14:paraId="601A3BC4" w14:textId="77777777" w:rsidR="005126B5" w:rsidRDefault="00000000">
      <w:pPr>
        <w:keepNext/>
        <w:spacing w:before="60" w:after="0"/>
        <w:jc w:val="center"/>
      </w:pPr>
      <w:r>
        <w:rPr>
          <w:sz w:val="16"/>
        </w:rPr>
        <w:t>TABLE II</w:t>
      </w:r>
    </w:p>
    <w:p w14:paraId="6973B441" w14:textId="77777777" w:rsidR="005126B5" w:rsidRDefault="00000000">
      <w:pPr>
        <w:keepNext/>
        <w:spacing w:after="40"/>
        <w:jc w:val="center"/>
      </w:pPr>
      <w:r>
        <w:rPr>
          <w:sz w:val="15"/>
        </w:rPr>
        <w:t>FEATURE GROUPS (PER LEAD; 32 IN TOTAL)</w:t>
      </w:r>
    </w:p>
    <w:tbl>
      <w:tblPr>
        <w:tblStyle w:val="TableGrid"/>
        <w:tblW w:w="4896" w:type="dxa"/>
        <w:jc w:val="center"/>
        <w:tblLayout w:type="fixed"/>
        <w:tblCellMar>
          <w:top w:w="10" w:type="dxa"/>
          <w:left w:w="45" w:type="dxa"/>
          <w:bottom w:w="10" w:type="dxa"/>
          <w:right w:w="45" w:type="dxa"/>
        </w:tblCellMar>
        <w:tblLook w:val="04A0" w:firstRow="1" w:lastRow="0" w:firstColumn="1" w:lastColumn="0" w:noHBand="0" w:noVBand="1"/>
      </w:tblPr>
      <w:tblGrid>
        <w:gridCol w:w="1368"/>
        <w:gridCol w:w="1512"/>
        <w:gridCol w:w="576"/>
        <w:gridCol w:w="1440"/>
      </w:tblGrid>
      <w:tr w:rsidR="005126B5" w14:paraId="086D34F1" w14:textId="77777777">
        <w:trPr>
          <w:cantSplit/>
          <w:jc w:val="center"/>
        </w:trPr>
        <w:tc>
          <w:tcPr>
            <w:tcW w:w="1368" w:type="dxa"/>
          </w:tcPr>
          <w:p w14:paraId="16D70A97" w14:textId="77777777" w:rsidR="005126B5" w:rsidRDefault="00000000">
            <w:pPr>
              <w:keepNext/>
              <w:spacing w:after="0"/>
              <w:jc w:val="center"/>
            </w:pPr>
            <w:r>
              <w:rPr>
                <w:b/>
                <w:sz w:val="15"/>
              </w:rPr>
              <w:t>Group</w:t>
            </w:r>
          </w:p>
        </w:tc>
        <w:tc>
          <w:tcPr>
            <w:tcW w:w="1512" w:type="dxa"/>
          </w:tcPr>
          <w:p w14:paraId="52BE08B0" w14:textId="77777777" w:rsidR="005126B5" w:rsidRDefault="00000000">
            <w:pPr>
              <w:keepNext/>
              <w:spacing w:after="0"/>
              <w:jc w:val="center"/>
            </w:pPr>
            <w:r>
              <w:rPr>
                <w:b/>
                <w:sz w:val="15"/>
              </w:rPr>
              <w:t>Features</w:t>
            </w:r>
          </w:p>
        </w:tc>
        <w:tc>
          <w:tcPr>
            <w:tcW w:w="576" w:type="dxa"/>
          </w:tcPr>
          <w:p w14:paraId="5F602CDD" w14:textId="77777777" w:rsidR="005126B5" w:rsidRDefault="00000000">
            <w:pPr>
              <w:keepNext/>
              <w:spacing w:after="0"/>
              <w:jc w:val="center"/>
            </w:pPr>
            <w:r>
              <w:rPr>
                <w:b/>
                <w:sz w:val="15"/>
              </w:rPr>
              <w:t>Count</w:t>
            </w:r>
          </w:p>
        </w:tc>
        <w:tc>
          <w:tcPr>
            <w:tcW w:w="1440" w:type="dxa"/>
          </w:tcPr>
          <w:p w14:paraId="07A60DD4" w14:textId="77777777" w:rsidR="005126B5" w:rsidRDefault="00000000">
            <w:pPr>
              <w:keepNext/>
              <w:spacing w:after="0"/>
              <w:jc w:val="center"/>
            </w:pPr>
            <w:r>
              <w:rPr>
                <w:b/>
                <w:sz w:val="15"/>
              </w:rPr>
              <w:t>Clinical role</w:t>
            </w:r>
          </w:p>
        </w:tc>
      </w:tr>
      <w:tr w:rsidR="005126B5" w14:paraId="7ECF5459" w14:textId="77777777">
        <w:trPr>
          <w:cantSplit/>
          <w:jc w:val="center"/>
        </w:trPr>
        <w:tc>
          <w:tcPr>
            <w:tcW w:w="1368" w:type="dxa"/>
          </w:tcPr>
          <w:p w14:paraId="6094BA7F" w14:textId="77777777" w:rsidR="005126B5" w:rsidRDefault="00000000">
            <w:pPr>
              <w:keepNext/>
              <w:spacing w:after="0"/>
            </w:pPr>
            <w:r>
              <w:rPr>
                <w:sz w:val="15"/>
              </w:rPr>
              <w:t>Rhythm</w:t>
            </w:r>
          </w:p>
        </w:tc>
        <w:tc>
          <w:tcPr>
            <w:tcW w:w="1512" w:type="dxa"/>
          </w:tcPr>
          <w:p w14:paraId="44C375C6" w14:textId="77777777" w:rsidR="005126B5" w:rsidRDefault="00000000">
            <w:pPr>
              <w:keepNext/>
              <w:spacing w:after="0"/>
            </w:pPr>
            <w:r>
              <w:rPr>
                <w:sz w:val="15"/>
              </w:rPr>
              <w:t>pre-RR, post-RR</w:t>
            </w:r>
          </w:p>
        </w:tc>
        <w:tc>
          <w:tcPr>
            <w:tcW w:w="576" w:type="dxa"/>
          </w:tcPr>
          <w:p w14:paraId="198A0C64" w14:textId="77777777" w:rsidR="005126B5" w:rsidRDefault="00000000">
            <w:pPr>
              <w:keepNext/>
              <w:spacing w:after="0"/>
              <w:jc w:val="center"/>
            </w:pPr>
            <w:r>
              <w:rPr>
                <w:sz w:val="15"/>
              </w:rPr>
              <w:t>2</w:t>
            </w:r>
          </w:p>
        </w:tc>
        <w:tc>
          <w:tcPr>
            <w:tcW w:w="1440" w:type="dxa"/>
          </w:tcPr>
          <w:p w14:paraId="600A1B8A" w14:textId="77777777" w:rsidR="005126B5" w:rsidRDefault="00000000">
            <w:pPr>
              <w:keepNext/>
              <w:spacing w:after="0"/>
            </w:pPr>
            <w:r>
              <w:rPr>
                <w:sz w:val="15"/>
              </w:rPr>
              <w:t>Timing regularity</w:t>
            </w:r>
          </w:p>
        </w:tc>
      </w:tr>
      <w:tr w:rsidR="005126B5" w14:paraId="6903E9E4" w14:textId="77777777">
        <w:trPr>
          <w:cantSplit/>
          <w:jc w:val="center"/>
        </w:trPr>
        <w:tc>
          <w:tcPr>
            <w:tcW w:w="1368" w:type="dxa"/>
          </w:tcPr>
          <w:p w14:paraId="72E3C4A7" w14:textId="77777777" w:rsidR="005126B5" w:rsidRDefault="00000000">
            <w:pPr>
              <w:keepNext/>
              <w:spacing w:after="0"/>
            </w:pPr>
            <w:r>
              <w:rPr>
                <w:sz w:val="15"/>
              </w:rPr>
              <w:t>Wave amplitudes</w:t>
            </w:r>
          </w:p>
        </w:tc>
        <w:tc>
          <w:tcPr>
            <w:tcW w:w="1512" w:type="dxa"/>
          </w:tcPr>
          <w:p w14:paraId="26FC3148" w14:textId="77777777" w:rsidR="005126B5" w:rsidRDefault="00000000">
            <w:pPr>
              <w:keepNext/>
              <w:spacing w:after="0"/>
            </w:pPr>
            <w:r>
              <w:rPr>
                <w:sz w:val="15"/>
              </w:rPr>
              <w:t>P, Q, R, S, T peaks</w:t>
            </w:r>
          </w:p>
        </w:tc>
        <w:tc>
          <w:tcPr>
            <w:tcW w:w="576" w:type="dxa"/>
          </w:tcPr>
          <w:p w14:paraId="33FB5F50" w14:textId="77777777" w:rsidR="005126B5" w:rsidRDefault="00000000">
            <w:pPr>
              <w:keepNext/>
              <w:spacing w:after="0"/>
              <w:jc w:val="center"/>
            </w:pPr>
            <w:r>
              <w:rPr>
                <w:sz w:val="15"/>
              </w:rPr>
              <w:t>5</w:t>
            </w:r>
          </w:p>
        </w:tc>
        <w:tc>
          <w:tcPr>
            <w:tcW w:w="1440" w:type="dxa"/>
          </w:tcPr>
          <w:p w14:paraId="4D8456D4" w14:textId="77777777" w:rsidR="005126B5" w:rsidRDefault="00000000">
            <w:pPr>
              <w:keepNext/>
              <w:spacing w:after="0"/>
            </w:pPr>
            <w:r>
              <w:rPr>
                <w:sz w:val="15"/>
              </w:rPr>
              <w:t>(De)polarization</w:t>
            </w:r>
          </w:p>
        </w:tc>
      </w:tr>
      <w:tr w:rsidR="005126B5" w14:paraId="597BB98C" w14:textId="77777777">
        <w:trPr>
          <w:cantSplit/>
          <w:jc w:val="center"/>
        </w:trPr>
        <w:tc>
          <w:tcPr>
            <w:tcW w:w="1368" w:type="dxa"/>
          </w:tcPr>
          <w:p w14:paraId="5630B8BA" w14:textId="77777777" w:rsidR="005126B5" w:rsidRDefault="00000000">
            <w:pPr>
              <w:keepNext/>
              <w:spacing w:after="0"/>
            </w:pPr>
            <w:r>
              <w:rPr>
                <w:sz w:val="15"/>
              </w:rPr>
              <w:t>Intervals</w:t>
            </w:r>
          </w:p>
        </w:tc>
        <w:tc>
          <w:tcPr>
            <w:tcW w:w="1512" w:type="dxa"/>
          </w:tcPr>
          <w:p w14:paraId="262B9CCD" w14:textId="77777777" w:rsidR="005126B5" w:rsidRDefault="00000000">
            <w:pPr>
              <w:keepNext/>
              <w:spacing w:after="0"/>
            </w:pPr>
            <w:r>
              <w:rPr>
                <w:sz w:val="15"/>
              </w:rPr>
              <w:t>QRS, PQ, QT, ST</w:t>
            </w:r>
          </w:p>
        </w:tc>
        <w:tc>
          <w:tcPr>
            <w:tcW w:w="576" w:type="dxa"/>
          </w:tcPr>
          <w:p w14:paraId="722B2728" w14:textId="77777777" w:rsidR="005126B5" w:rsidRDefault="00000000">
            <w:pPr>
              <w:keepNext/>
              <w:spacing w:after="0"/>
              <w:jc w:val="center"/>
            </w:pPr>
            <w:r>
              <w:rPr>
                <w:sz w:val="15"/>
              </w:rPr>
              <w:t>4</w:t>
            </w:r>
          </w:p>
        </w:tc>
        <w:tc>
          <w:tcPr>
            <w:tcW w:w="1440" w:type="dxa"/>
          </w:tcPr>
          <w:p w14:paraId="7C8A1CB1" w14:textId="77777777" w:rsidR="005126B5" w:rsidRDefault="00000000">
            <w:pPr>
              <w:keepNext/>
              <w:spacing w:after="0"/>
            </w:pPr>
            <w:r>
              <w:rPr>
                <w:sz w:val="15"/>
              </w:rPr>
              <w:t>Conduction time</w:t>
            </w:r>
          </w:p>
        </w:tc>
      </w:tr>
      <w:tr w:rsidR="005126B5" w14:paraId="3CD25B01" w14:textId="77777777">
        <w:trPr>
          <w:cantSplit/>
          <w:jc w:val="center"/>
        </w:trPr>
        <w:tc>
          <w:tcPr>
            <w:tcW w:w="1368" w:type="dxa"/>
          </w:tcPr>
          <w:p w14:paraId="7A8A0473" w14:textId="77777777" w:rsidR="005126B5" w:rsidRDefault="00000000">
            <w:pPr>
              <w:spacing w:after="0"/>
            </w:pPr>
            <w:r>
              <w:rPr>
                <w:sz w:val="15"/>
              </w:rPr>
              <w:t>QRS morphology</w:t>
            </w:r>
          </w:p>
        </w:tc>
        <w:tc>
          <w:tcPr>
            <w:tcW w:w="1512" w:type="dxa"/>
          </w:tcPr>
          <w:p w14:paraId="1BD9B2C1" w14:textId="77777777" w:rsidR="005126B5" w:rsidRDefault="00000000">
            <w:pPr>
              <w:spacing w:after="0"/>
            </w:pPr>
            <w:r>
              <w:rPr>
                <w:sz w:val="15"/>
              </w:rPr>
              <w:t>qrs_morph_0…4</w:t>
            </w:r>
          </w:p>
        </w:tc>
        <w:tc>
          <w:tcPr>
            <w:tcW w:w="576" w:type="dxa"/>
          </w:tcPr>
          <w:p w14:paraId="09AB5D13" w14:textId="77777777" w:rsidR="005126B5" w:rsidRDefault="00000000">
            <w:pPr>
              <w:spacing w:after="0"/>
              <w:jc w:val="center"/>
            </w:pPr>
            <w:r>
              <w:rPr>
                <w:sz w:val="15"/>
              </w:rPr>
              <w:t>5</w:t>
            </w:r>
          </w:p>
        </w:tc>
        <w:tc>
          <w:tcPr>
            <w:tcW w:w="1440" w:type="dxa"/>
          </w:tcPr>
          <w:p w14:paraId="0E1E55E8" w14:textId="77777777" w:rsidR="005126B5" w:rsidRDefault="00000000">
            <w:pPr>
              <w:spacing w:after="0"/>
            </w:pPr>
            <w:r>
              <w:rPr>
                <w:sz w:val="15"/>
              </w:rPr>
              <w:t>Ventricular activation shape</w:t>
            </w:r>
          </w:p>
        </w:tc>
      </w:tr>
    </w:tbl>
    <w:p w14:paraId="6CFA1844" w14:textId="77777777" w:rsidR="005126B5" w:rsidRDefault="005126B5">
      <w:pPr>
        <w:spacing w:after="40"/>
        <w:jc w:val="both"/>
      </w:pPr>
    </w:p>
    <w:p w14:paraId="5181DFEA" w14:textId="77777777" w:rsidR="005126B5" w:rsidRDefault="00000000">
      <w:pPr>
        <w:keepNext/>
        <w:spacing w:after="20"/>
        <w:jc w:val="center"/>
      </w:pPr>
      <w:r>
        <w:rPr>
          <w:noProof/>
        </w:rPr>
        <w:drawing>
          <wp:inline distT="0" distB="0" distL="0" distR="0" wp14:anchorId="68C80551" wp14:editId="5C80DD53">
            <wp:extent cx="3063240" cy="15504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png"/>
                    <pic:cNvPicPr/>
                  </pic:nvPicPr>
                  <pic:blipFill>
                    <a:blip r:embed="rId9"/>
                    <a:stretch>
                      <a:fillRect/>
                    </a:stretch>
                  </pic:blipFill>
                  <pic:spPr>
                    <a:xfrm>
                      <a:off x="0" y="0"/>
                      <a:ext cx="3063240" cy="1550471"/>
                    </a:xfrm>
                    <a:prstGeom prst="rect">
                      <a:avLst/>
                    </a:prstGeom>
                  </pic:spPr>
                </pic:pic>
              </a:graphicData>
            </a:graphic>
          </wp:inline>
        </w:drawing>
      </w:r>
    </w:p>
    <w:p w14:paraId="7E77ED8B" w14:textId="77777777" w:rsidR="005126B5" w:rsidRDefault="00000000">
      <w:pPr>
        <w:spacing w:after="100"/>
        <w:jc w:val="both"/>
      </w:pPr>
      <w:r>
        <w:rPr>
          <w:sz w:val="16"/>
        </w:rPr>
        <w:t>Fig. 1. Class distribution of the MIT-BIH feature set (log scale).</w:t>
      </w:r>
    </w:p>
    <w:p w14:paraId="59E0F005" w14:textId="426E73DB" w:rsidR="005126B5" w:rsidRDefault="00000000">
      <w:pPr>
        <w:jc w:val="both"/>
      </w:pPr>
      <w:r>
        <w:t xml:space="preserve">Exploratory analysis guided the design. Arrhythmic beats </w:t>
      </w:r>
      <w:proofErr w:type="gramStart"/>
      <w:r>
        <w:t>show</w:t>
      </w:r>
      <w:r w:rsidR="00400137">
        <w:t>s</w:t>
      </w:r>
      <w:proofErr w:type="gramEnd"/>
      <w:r w:rsidR="00400137">
        <w:t xml:space="preserve"> its </w:t>
      </w:r>
      <w:r>
        <w:t>characteristic deviations in pre-RR and post-RR timing (Fig. 2(a)), which a normal-only autoencoder turns into elevated reconstruction error. In Lead II the QRS-morphology features are strongly inter-correlated and pre-RR and post-RR are moderately correlated (r = 0.72; Fig. 2(b)), so the 32 features are redundant enough for a compact 16-dimensional bottleneck.</w:t>
      </w:r>
    </w:p>
    <w:p w14:paraId="2564D9B1" w14:textId="77777777" w:rsidR="005126B5" w:rsidRDefault="005126B5">
      <w:pPr>
        <w:sectPr w:rsidR="005126B5">
          <w:type w:val="continuous"/>
          <w:pgSz w:w="12240" w:h="15840"/>
          <w:pgMar w:top="1008" w:right="936" w:bottom="1080" w:left="936" w:header="720" w:footer="576" w:gutter="0"/>
          <w:cols w:num="2" w:space="360"/>
          <w:docGrid w:linePitch="360"/>
        </w:sectPr>
      </w:pPr>
    </w:p>
    <w:tbl>
      <w:tblPr>
        <w:tblW w:w="0" w:type="auto"/>
        <w:jc w:val="center"/>
        <w:tblLayout w:type="fixed"/>
        <w:tblLook w:val="04A0" w:firstRow="1" w:lastRow="0" w:firstColumn="1" w:lastColumn="0" w:noHBand="0" w:noVBand="1"/>
      </w:tblPr>
      <w:tblGrid>
        <w:gridCol w:w="5256"/>
        <w:gridCol w:w="4608"/>
      </w:tblGrid>
      <w:tr w:rsidR="005126B5" w14:paraId="25F37746" w14:textId="77777777">
        <w:trPr>
          <w:jc w:val="center"/>
        </w:trPr>
        <w:tc>
          <w:tcPr>
            <w:tcW w:w="5256" w:type="dxa"/>
          </w:tcPr>
          <w:p w14:paraId="29002807" w14:textId="77777777" w:rsidR="005126B5" w:rsidRDefault="00000000">
            <w:pPr>
              <w:keepNext/>
              <w:spacing w:after="0"/>
              <w:jc w:val="center"/>
            </w:pPr>
            <w:r>
              <w:rPr>
                <w:noProof/>
              </w:rPr>
              <w:drawing>
                <wp:inline distT="0" distB="0" distL="0" distR="0" wp14:anchorId="56B79E61" wp14:editId="5D43D849">
                  <wp:extent cx="3154680" cy="15056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png"/>
                          <pic:cNvPicPr/>
                        </pic:nvPicPr>
                        <pic:blipFill>
                          <a:blip r:embed="rId10"/>
                          <a:stretch>
                            <a:fillRect/>
                          </a:stretch>
                        </pic:blipFill>
                        <pic:spPr>
                          <a:xfrm>
                            <a:off x="0" y="0"/>
                            <a:ext cx="3154680" cy="1505643"/>
                          </a:xfrm>
                          <a:prstGeom prst="rect">
                            <a:avLst/>
                          </a:prstGeom>
                        </pic:spPr>
                      </pic:pic>
                    </a:graphicData>
                  </a:graphic>
                </wp:inline>
              </w:drawing>
            </w:r>
          </w:p>
        </w:tc>
        <w:tc>
          <w:tcPr>
            <w:tcW w:w="4608" w:type="dxa"/>
          </w:tcPr>
          <w:p w14:paraId="060C6E63" w14:textId="77777777" w:rsidR="005126B5" w:rsidRDefault="00000000">
            <w:pPr>
              <w:keepNext/>
              <w:spacing w:after="0"/>
              <w:jc w:val="center"/>
            </w:pPr>
            <w:r>
              <w:rPr>
                <w:noProof/>
              </w:rPr>
              <w:drawing>
                <wp:inline distT="0" distB="0" distL="0" distR="0" wp14:anchorId="0ECD5BB0" wp14:editId="77432961">
                  <wp:extent cx="2743200" cy="2231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png"/>
                          <pic:cNvPicPr/>
                        </pic:nvPicPr>
                        <pic:blipFill>
                          <a:blip r:embed="rId11"/>
                          <a:stretch>
                            <a:fillRect/>
                          </a:stretch>
                        </pic:blipFill>
                        <pic:spPr>
                          <a:xfrm>
                            <a:off x="0" y="0"/>
                            <a:ext cx="2743200" cy="2231136"/>
                          </a:xfrm>
                          <a:prstGeom prst="rect">
                            <a:avLst/>
                          </a:prstGeom>
                        </pic:spPr>
                      </pic:pic>
                    </a:graphicData>
                  </a:graphic>
                </wp:inline>
              </w:drawing>
            </w:r>
          </w:p>
        </w:tc>
      </w:tr>
      <w:tr w:rsidR="005126B5" w14:paraId="3E23DAB5" w14:textId="77777777">
        <w:trPr>
          <w:jc w:val="center"/>
        </w:trPr>
        <w:tc>
          <w:tcPr>
            <w:tcW w:w="5256" w:type="dxa"/>
          </w:tcPr>
          <w:p w14:paraId="083391D3" w14:textId="77777777" w:rsidR="005126B5" w:rsidRDefault="00000000">
            <w:pPr>
              <w:spacing w:after="0"/>
              <w:jc w:val="center"/>
            </w:pPr>
            <w:r>
              <w:rPr>
                <w:sz w:val="15"/>
              </w:rPr>
              <w:t>(a) Pre-RR and post-RR distributions by class.</w:t>
            </w:r>
          </w:p>
        </w:tc>
        <w:tc>
          <w:tcPr>
            <w:tcW w:w="4608" w:type="dxa"/>
          </w:tcPr>
          <w:p w14:paraId="3D6DF384" w14:textId="77777777" w:rsidR="005126B5" w:rsidRDefault="00000000">
            <w:pPr>
              <w:spacing w:after="0"/>
              <w:jc w:val="center"/>
            </w:pPr>
            <w:r>
              <w:rPr>
                <w:sz w:val="15"/>
              </w:rPr>
              <w:t>(b) Lead II feature correlation matrix.</w:t>
            </w:r>
          </w:p>
        </w:tc>
      </w:tr>
    </w:tbl>
    <w:p w14:paraId="008A1DBC" w14:textId="77777777" w:rsidR="005126B5" w:rsidRDefault="00000000">
      <w:pPr>
        <w:spacing w:before="40" w:after="80"/>
        <w:jc w:val="both"/>
      </w:pPr>
      <w:r>
        <w:rPr>
          <w:sz w:val="16"/>
        </w:rPr>
        <w:t>Fig. 2. Exploratory data analysis of the MIT-BIH feature set.</w:t>
      </w:r>
    </w:p>
    <w:p w14:paraId="4DA36FD1" w14:textId="77777777" w:rsidR="005126B5" w:rsidRDefault="005126B5">
      <w:pPr>
        <w:sectPr w:rsidR="005126B5">
          <w:type w:val="continuous"/>
          <w:pgSz w:w="12240" w:h="15840"/>
          <w:pgMar w:top="1008" w:right="936" w:bottom="1080" w:left="936" w:header="720" w:footer="576" w:gutter="0"/>
          <w:cols w:space="360"/>
          <w:docGrid w:linePitch="360"/>
        </w:sectPr>
      </w:pPr>
    </w:p>
    <w:p w14:paraId="12057973" w14:textId="77777777" w:rsidR="00944D97" w:rsidRDefault="00000000">
      <w:pPr>
        <w:keepNext/>
        <w:spacing w:before="60" w:after="40"/>
      </w:pPr>
      <w:r>
        <w:rPr>
          <w:rFonts w:cs="Times New Roman"/>
          <w:i/>
          <w:iCs/>
          <w:sz w:val="18"/>
          <w:szCs w:val="18"/>
        </w:rPr>
        <w:t>B. System Architecture</w:t>
      </w:r>
    </w:p>
    <w:p w14:paraId="5F2836BD" w14:textId="72BBBA8F" w:rsidR="005126B5" w:rsidRDefault="00400137" w:rsidP="00400137">
      <w:pPr>
        <w:keepNext/>
        <w:spacing w:after="20"/>
        <w:jc w:val="both"/>
      </w:pPr>
      <w:r w:rsidRPr="00400137">
        <w:t xml:space="preserve">Fig. 3 shows the architecture. Beats receive events from the dataset or simulator from a configurable source on the Apache Kafka [9] platform (topics </w:t>
      </w:r>
      <w:proofErr w:type="spellStart"/>
      <w:r w:rsidRPr="00400137">
        <w:t>ecg</w:t>
      </w:r>
      <w:proofErr w:type="spellEnd"/>
      <w:r w:rsidRPr="00400137">
        <w:t xml:space="preserve">-events, </w:t>
      </w:r>
      <w:proofErr w:type="spellStart"/>
      <w:r w:rsidRPr="00400137">
        <w:t>ecg</w:t>
      </w:r>
      <w:proofErr w:type="spellEnd"/>
      <w:r w:rsidRPr="00400137">
        <w:t xml:space="preserve">-predictions and </w:t>
      </w:r>
      <w:proofErr w:type="spellStart"/>
      <w:r w:rsidRPr="00400137">
        <w:t>ecg</w:t>
      </w:r>
      <w:proofErr w:type="spellEnd"/>
      <w:r w:rsidRPr="00400137">
        <w:t xml:space="preserve">-errors). The events are parsed and validated by the Structured streaming of Apache Spark [10] and malformed events are forwarded to the error topic, then the 32-feature vector is stored in a canonical order and the two-stage model is executed in a vectorized Pandas UDF module, with the model bundle loaded only once per Python worker. Predictions are added to Kafka using event ID, which are stored in PostgreSQL via a </w:t>
      </w:r>
      <w:proofErr w:type="spellStart"/>
      <w:r w:rsidRPr="00400137">
        <w:t>FastAPI</w:t>
      </w:r>
      <w:proofErr w:type="spellEnd"/>
      <w:r w:rsidRPr="00400137">
        <w:t xml:space="preserve"> service and pushed over a WebSocket to a React-based dashboard that displays the live prediction feed, abnormal-beat alerts, SHAP bars and model-performance views. A one-process demo mode (no Kafka, Spark or PostgreSQL) offers the same dashboard, a Docker Compose setup offers the complete distributed deployment, with the ability to scale </w:t>
      </w:r>
      <w:r w:rsidRPr="00400137">
        <w:t>horizontally and with checkpointing.</w:t>
      </w:r>
      <w:r w:rsidR="00000000">
        <w:rPr>
          <w:noProof/>
        </w:rPr>
        <w:drawing>
          <wp:inline distT="0" distB="0" distL="0" distR="0" wp14:anchorId="66976226" wp14:editId="13BE2DBF">
            <wp:extent cx="3063240" cy="17908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png"/>
                    <pic:cNvPicPr/>
                  </pic:nvPicPr>
                  <pic:blipFill>
                    <a:blip r:embed="rId12"/>
                    <a:stretch>
                      <a:fillRect/>
                    </a:stretch>
                  </pic:blipFill>
                  <pic:spPr>
                    <a:xfrm>
                      <a:off x="0" y="0"/>
                      <a:ext cx="3063240" cy="1790817"/>
                    </a:xfrm>
                    <a:prstGeom prst="rect">
                      <a:avLst/>
                    </a:prstGeom>
                  </pic:spPr>
                </pic:pic>
              </a:graphicData>
            </a:graphic>
          </wp:inline>
        </w:drawing>
      </w:r>
    </w:p>
    <w:p w14:paraId="24C8E061" w14:textId="77777777" w:rsidR="005126B5" w:rsidRDefault="00000000">
      <w:pPr>
        <w:spacing w:after="100"/>
        <w:jc w:val="both"/>
      </w:pPr>
      <w:r>
        <w:rPr>
          <w:sz w:val="16"/>
        </w:rPr>
        <w:t>Fig. 3. System architecture: data sources → transport → streaming inference → API and persistence → dashboard.</w:t>
      </w:r>
    </w:p>
    <w:p w14:paraId="4954BC69" w14:textId="77777777" w:rsidR="005126B5" w:rsidRDefault="00000000">
      <w:pPr>
        <w:jc w:val="both"/>
      </w:pPr>
      <w:r>
        <w:t>The React/TypeScript dashboard (Fig. 4) has four sections: simulation control (mode, event rate, component health); a live monitor that receives predictions over WebSocket and shows a colour-coded feed, a waveform synthesized from the tabular features, per-beat latency, SHAP bars and visual alerts for abnormal beats; a model-performance view that renders the ablation results; and an analytics view with live class distribution and a rolling 60-second reconstruction-error timeline. Rolling-window statistics (throughput, abnormal rate, p50/p95/p99 latency) are served by the API (Table III). In demo mode, in-process inference takes 0.2–2 ms and end-to-end delivery including WebSocket is typically under 50 ms.</w:t>
      </w:r>
    </w:p>
    <w:p w14:paraId="52CCD372" w14:textId="77777777" w:rsidR="005126B5" w:rsidRDefault="00000000">
      <w:pPr>
        <w:keepNext/>
        <w:spacing w:after="20"/>
        <w:jc w:val="center"/>
      </w:pPr>
      <w:r>
        <w:rPr>
          <w:noProof/>
        </w:rPr>
        <w:lastRenderedPageBreak/>
        <w:drawing>
          <wp:inline distT="0" distB="0" distL="0" distR="0" wp14:anchorId="2579BA66" wp14:editId="49F0B472">
            <wp:extent cx="3063240" cy="20570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png"/>
                    <pic:cNvPicPr/>
                  </pic:nvPicPr>
                  <pic:blipFill>
                    <a:blip r:embed="rId13"/>
                    <a:stretch>
                      <a:fillRect/>
                    </a:stretch>
                  </pic:blipFill>
                  <pic:spPr>
                    <a:xfrm>
                      <a:off x="0" y="0"/>
                      <a:ext cx="3063240" cy="2057083"/>
                    </a:xfrm>
                    <a:prstGeom prst="rect">
                      <a:avLst/>
                    </a:prstGeom>
                  </pic:spPr>
                </pic:pic>
              </a:graphicData>
            </a:graphic>
          </wp:inline>
        </w:drawing>
      </w:r>
    </w:p>
    <w:p w14:paraId="16D8AB50" w14:textId="77777777" w:rsidR="005126B5" w:rsidRDefault="00000000">
      <w:pPr>
        <w:spacing w:after="100"/>
        <w:jc w:val="both"/>
      </w:pPr>
      <w:r>
        <w:rPr>
          <w:sz w:val="16"/>
        </w:rPr>
        <w:t>Fig. 4. Dashboard architecture: four sections served by REST and WebSocket endpoints of the FastAPI backend.</w:t>
      </w:r>
    </w:p>
    <w:p w14:paraId="1130C8F3" w14:textId="77777777" w:rsidR="005126B5" w:rsidRDefault="00000000">
      <w:pPr>
        <w:keepNext/>
        <w:spacing w:before="60" w:after="0"/>
        <w:jc w:val="center"/>
      </w:pPr>
      <w:r>
        <w:rPr>
          <w:sz w:val="16"/>
        </w:rPr>
        <w:t>TABLE III</w:t>
      </w:r>
    </w:p>
    <w:p w14:paraId="1799BE30" w14:textId="77777777" w:rsidR="005126B5" w:rsidRDefault="00000000">
      <w:pPr>
        <w:keepNext/>
        <w:spacing w:after="40"/>
        <w:jc w:val="center"/>
      </w:pPr>
      <w:r>
        <w:rPr>
          <w:sz w:val="15"/>
        </w:rPr>
        <w:t>KEY FASTAPI ENDPOINTS</w:t>
      </w:r>
    </w:p>
    <w:tbl>
      <w:tblPr>
        <w:tblStyle w:val="TableGrid"/>
        <w:tblW w:w="4896" w:type="dxa"/>
        <w:jc w:val="center"/>
        <w:tblLayout w:type="fixed"/>
        <w:tblCellMar>
          <w:top w:w="10" w:type="dxa"/>
          <w:left w:w="45" w:type="dxa"/>
          <w:bottom w:w="10" w:type="dxa"/>
          <w:right w:w="45" w:type="dxa"/>
        </w:tblCellMar>
        <w:tblLook w:val="04A0" w:firstRow="1" w:lastRow="0" w:firstColumn="1" w:lastColumn="0" w:noHBand="0" w:noVBand="1"/>
      </w:tblPr>
      <w:tblGrid>
        <w:gridCol w:w="2160"/>
        <w:gridCol w:w="720"/>
        <w:gridCol w:w="2016"/>
      </w:tblGrid>
      <w:tr w:rsidR="005126B5" w14:paraId="569A7E61" w14:textId="77777777">
        <w:trPr>
          <w:cantSplit/>
          <w:jc w:val="center"/>
        </w:trPr>
        <w:tc>
          <w:tcPr>
            <w:tcW w:w="2160" w:type="dxa"/>
          </w:tcPr>
          <w:p w14:paraId="0021FBDA" w14:textId="77777777" w:rsidR="005126B5" w:rsidRDefault="00000000">
            <w:pPr>
              <w:keepNext/>
              <w:spacing w:after="0"/>
              <w:jc w:val="center"/>
            </w:pPr>
            <w:r>
              <w:rPr>
                <w:b/>
                <w:sz w:val="15"/>
              </w:rPr>
              <w:t>Endpoint</w:t>
            </w:r>
          </w:p>
        </w:tc>
        <w:tc>
          <w:tcPr>
            <w:tcW w:w="720" w:type="dxa"/>
          </w:tcPr>
          <w:p w14:paraId="32C78774" w14:textId="77777777" w:rsidR="005126B5" w:rsidRDefault="00000000">
            <w:pPr>
              <w:keepNext/>
              <w:spacing w:after="0"/>
              <w:jc w:val="center"/>
            </w:pPr>
            <w:r>
              <w:rPr>
                <w:b/>
                <w:sz w:val="15"/>
              </w:rPr>
              <w:t>Method</w:t>
            </w:r>
          </w:p>
        </w:tc>
        <w:tc>
          <w:tcPr>
            <w:tcW w:w="2016" w:type="dxa"/>
          </w:tcPr>
          <w:p w14:paraId="2BA43BE5" w14:textId="77777777" w:rsidR="005126B5" w:rsidRDefault="00000000">
            <w:pPr>
              <w:keepNext/>
              <w:spacing w:after="0"/>
              <w:jc w:val="center"/>
            </w:pPr>
            <w:r>
              <w:rPr>
                <w:b/>
                <w:sz w:val="15"/>
              </w:rPr>
              <w:t>Purpose</w:t>
            </w:r>
          </w:p>
        </w:tc>
      </w:tr>
      <w:tr w:rsidR="005126B5" w14:paraId="7FAED811" w14:textId="77777777">
        <w:trPr>
          <w:cantSplit/>
          <w:jc w:val="center"/>
        </w:trPr>
        <w:tc>
          <w:tcPr>
            <w:tcW w:w="2160" w:type="dxa"/>
          </w:tcPr>
          <w:p w14:paraId="7FEF464C" w14:textId="77777777" w:rsidR="005126B5" w:rsidRDefault="00000000">
            <w:pPr>
              <w:keepNext/>
              <w:spacing w:after="0"/>
            </w:pPr>
            <w:r>
              <w:rPr>
                <w:sz w:val="15"/>
              </w:rPr>
              <w:t>/api/ecg/send</w:t>
            </w:r>
          </w:p>
        </w:tc>
        <w:tc>
          <w:tcPr>
            <w:tcW w:w="720" w:type="dxa"/>
          </w:tcPr>
          <w:p w14:paraId="1968C381" w14:textId="77777777" w:rsidR="005126B5" w:rsidRDefault="00000000">
            <w:pPr>
              <w:keepNext/>
              <w:spacing w:after="0"/>
            </w:pPr>
            <w:r>
              <w:rPr>
                <w:sz w:val="15"/>
              </w:rPr>
              <w:t>POST</w:t>
            </w:r>
          </w:p>
        </w:tc>
        <w:tc>
          <w:tcPr>
            <w:tcW w:w="2016" w:type="dxa"/>
          </w:tcPr>
          <w:p w14:paraId="6320E2EF" w14:textId="77777777" w:rsidR="005126B5" w:rsidRDefault="00000000">
            <w:pPr>
              <w:keepNext/>
              <w:spacing w:after="0"/>
            </w:pPr>
            <w:r>
              <w:rPr>
                <w:sz w:val="15"/>
              </w:rPr>
              <w:t>Validate and publish one event</w:t>
            </w:r>
          </w:p>
        </w:tc>
      </w:tr>
      <w:tr w:rsidR="005126B5" w14:paraId="2C6671D2" w14:textId="77777777">
        <w:trPr>
          <w:cantSplit/>
          <w:jc w:val="center"/>
        </w:trPr>
        <w:tc>
          <w:tcPr>
            <w:tcW w:w="2160" w:type="dxa"/>
          </w:tcPr>
          <w:p w14:paraId="71A3FDEE" w14:textId="77777777" w:rsidR="005126B5" w:rsidRDefault="00000000">
            <w:pPr>
              <w:keepNext/>
              <w:spacing w:after="0"/>
            </w:pPr>
            <w:r>
              <w:rPr>
                <w:sz w:val="15"/>
              </w:rPr>
              <w:t>/api/simulation/start | stop</w:t>
            </w:r>
          </w:p>
        </w:tc>
        <w:tc>
          <w:tcPr>
            <w:tcW w:w="720" w:type="dxa"/>
          </w:tcPr>
          <w:p w14:paraId="3B519A1C" w14:textId="77777777" w:rsidR="005126B5" w:rsidRDefault="00000000">
            <w:pPr>
              <w:keepNext/>
              <w:spacing w:after="0"/>
            </w:pPr>
            <w:r>
              <w:rPr>
                <w:sz w:val="15"/>
              </w:rPr>
              <w:t>POST</w:t>
            </w:r>
          </w:p>
        </w:tc>
        <w:tc>
          <w:tcPr>
            <w:tcW w:w="2016" w:type="dxa"/>
          </w:tcPr>
          <w:p w14:paraId="4491E762" w14:textId="77777777" w:rsidR="005126B5" w:rsidRDefault="00000000">
            <w:pPr>
              <w:keepNext/>
              <w:spacing w:after="0"/>
            </w:pPr>
            <w:r>
              <w:rPr>
                <w:sz w:val="15"/>
              </w:rPr>
              <w:t>Control the event simulator</w:t>
            </w:r>
          </w:p>
        </w:tc>
      </w:tr>
      <w:tr w:rsidR="005126B5" w14:paraId="0F75640A" w14:textId="77777777">
        <w:trPr>
          <w:cantSplit/>
          <w:jc w:val="center"/>
        </w:trPr>
        <w:tc>
          <w:tcPr>
            <w:tcW w:w="2160" w:type="dxa"/>
          </w:tcPr>
          <w:p w14:paraId="7129493F" w14:textId="77777777" w:rsidR="005126B5" w:rsidRDefault="00000000">
            <w:pPr>
              <w:keepNext/>
              <w:spacing w:after="0"/>
            </w:pPr>
            <w:r>
              <w:rPr>
                <w:sz w:val="15"/>
              </w:rPr>
              <w:t>/api/predictions</w:t>
            </w:r>
          </w:p>
        </w:tc>
        <w:tc>
          <w:tcPr>
            <w:tcW w:w="720" w:type="dxa"/>
          </w:tcPr>
          <w:p w14:paraId="57EBEC6C" w14:textId="77777777" w:rsidR="005126B5" w:rsidRDefault="00000000">
            <w:pPr>
              <w:keepNext/>
              <w:spacing w:after="0"/>
            </w:pPr>
            <w:r>
              <w:rPr>
                <w:sz w:val="15"/>
              </w:rPr>
              <w:t>GET</w:t>
            </w:r>
          </w:p>
        </w:tc>
        <w:tc>
          <w:tcPr>
            <w:tcW w:w="2016" w:type="dxa"/>
          </w:tcPr>
          <w:p w14:paraId="10D9D2B7" w14:textId="77777777" w:rsidR="005126B5" w:rsidRDefault="00000000">
            <w:pPr>
              <w:keepNext/>
              <w:spacing w:after="0"/>
            </w:pPr>
            <w:r>
              <w:rPr>
                <w:sz w:val="15"/>
              </w:rPr>
              <w:t>Prediction history (class filter)</w:t>
            </w:r>
          </w:p>
        </w:tc>
      </w:tr>
      <w:tr w:rsidR="005126B5" w14:paraId="224EECA5" w14:textId="77777777">
        <w:trPr>
          <w:cantSplit/>
          <w:jc w:val="center"/>
        </w:trPr>
        <w:tc>
          <w:tcPr>
            <w:tcW w:w="2160" w:type="dxa"/>
          </w:tcPr>
          <w:p w14:paraId="258B97E5" w14:textId="77777777" w:rsidR="005126B5" w:rsidRDefault="00000000">
            <w:pPr>
              <w:keepNext/>
              <w:spacing w:after="0"/>
            </w:pPr>
            <w:r>
              <w:rPr>
                <w:sz w:val="15"/>
              </w:rPr>
              <w:t>/api/statistics</w:t>
            </w:r>
          </w:p>
        </w:tc>
        <w:tc>
          <w:tcPr>
            <w:tcW w:w="720" w:type="dxa"/>
          </w:tcPr>
          <w:p w14:paraId="774EF1DF" w14:textId="77777777" w:rsidR="005126B5" w:rsidRDefault="00000000">
            <w:pPr>
              <w:keepNext/>
              <w:spacing w:after="0"/>
            </w:pPr>
            <w:r>
              <w:rPr>
                <w:sz w:val="15"/>
              </w:rPr>
              <w:t>GET</w:t>
            </w:r>
          </w:p>
        </w:tc>
        <w:tc>
          <w:tcPr>
            <w:tcW w:w="2016" w:type="dxa"/>
          </w:tcPr>
          <w:p w14:paraId="2AA1F55E" w14:textId="77777777" w:rsidR="005126B5" w:rsidRDefault="00000000">
            <w:pPr>
              <w:keepNext/>
              <w:spacing w:after="0"/>
            </w:pPr>
            <w:r>
              <w:rPr>
                <w:sz w:val="15"/>
              </w:rPr>
              <w:t>Totals, abnormal rate, class mix</w:t>
            </w:r>
          </w:p>
        </w:tc>
      </w:tr>
      <w:tr w:rsidR="005126B5" w14:paraId="3B6C0CD9" w14:textId="77777777">
        <w:trPr>
          <w:cantSplit/>
          <w:jc w:val="center"/>
        </w:trPr>
        <w:tc>
          <w:tcPr>
            <w:tcW w:w="2160" w:type="dxa"/>
          </w:tcPr>
          <w:p w14:paraId="48D93315" w14:textId="77777777" w:rsidR="005126B5" w:rsidRDefault="00000000">
            <w:pPr>
              <w:keepNext/>
              <w:spacing w:after="0"/>
            </w:pPr>
            <w:r>
              <w:rPr>
                <w:sz w:val="15"/>
              </w:rPr>
              <w:t>/api/metrics?window_seconds=</w:t>
            </w:r>
          </w:p>
        </w:tc>
        <w:tc>
          <w:tcPr>
            <w:tcW w:w="720" w:type="dxa"/>
          </w:tcPr>
          <w:p w14:paraId="4F898EDC" w14:textId="77777777" w:rsidR="005126B5" w:rsidRDefault="00000000">
            <w:pPr>
              <w:keepNext/>
              <w:spacing w:after="0"/>
            </w:pPr>
            <w:r>
              <w:rPr>
                <w:sz w:val="15"/>
              </w:rPr>
              <w:t>GET</w:t>
            </w:r>
          </w:p>
        </w:tc>
        <w:tc>
          <w:tcPr>
            <w:tcW w:w="2016" w:type="dxa"/>
          </w:tcPr>
          <w:p w14:paraId="6B3A6CC7" w14:textId="77777777" w:rsidR="005126B5" w:rsidRDefault="00000000">
            <w:pPr>
              <w:keepNext/>
              <w:spacing w:after="0"/>
            </w:pPr>
            <w:r>
              <w:rPr>
                <w:sz w:val="15"/>
              </w:rPr>
              <w:t>Rolling throughput, p50/p95/p99</w:t>
            </w:r>
          </w:p>
        </w:tc>
      </w:tr>
      <w:tr w:rsidR="005126B5" w14:paraId="063B0B78" w14:textId="77777777">
        <w:trPr>
          <w:cantSplit/>
          <w:jc w:val="center"/>
        </w:trPr>
        <w:tc>
          <w:tcPr>
            <w:tcW w:w="2160" w:type="dxa"/>
          </w:tcPr>
          <w:p w14:paraId="3B35B2BB" w14:textId="77777777" w:rsidR="005126B5" w:rsidRDefault="00000000">
            <w:pPr>
              <w:keepNext/>
              <w:spacing w:after="0"/>
            </w:pPr>
            <w:r>
              <w:rPr>
                <w:sz w:val="15"/>
              </w:rPr>
              <w:t>/api/explain/{event_id}</w:t>
            </w:r>
          </w:p>
        </w:tc>
        <w:tc>
          <w:tcPr>
            <w:tcW w:w="720" w:type="dxa"/>
          </w:tcPr>
          <w:p w14:paraId="161677DE" w14:textId="77777777" w:rsidR="005126B5" w:rsidRDefault="00000000">
            <w:pPr>
              <w:keepNext/>
              <w:spacing w:after="0"/>
            </w:pPr>
            <w:r>
              <w:rPr>
                <w:sz w:val="15"/>
              </w:rPr>
              <w:t>GET</w:t>
            </w:r>
          </w:p>
        </w:tc>
        <w:tc>
          <w:tcPr>
            <w:tcW w:w="2016" w:type="dxa"/>
          </w:tcPr>
          <w:p w14:paraId="77014182" w14:textId="77777777" w:rsidR="005126B5" w:rsidRDefault="00000000">
            <w:pPr>
              <w:keepNext/>
              <w:spacing w:after="0"/>
            </w:pPr>
            <w:r>
              <w:rPr>
                <w:sz w:val="15"/>
              </w:rPr>
              <w:t>Top-5 SHAP contributions</w:t>
            </w:r>
          </w:p>
        </w:tc>
      </w:tr>
      <w:tr w:rsidR="005126B5" w14:paraId="1775F7AB" w14:textId="77777777">
        <w:trPr>
          <w:cantSplit/>
          <w:jc w:val="center"/>
        </w:trPr>
        <w:tc>
          <w:tcPr>
            <w:tcW w:w="2160" w:type="dxa"/>
          </w:tcPr>
          <w:p w14:paraId="2233BC02" w14:textId="77777777" w:rsidR="005126B5" w:rsidRDefault="00000000">
            <w:pPr>
              <w:spacing w:after="0"/>
            </w:pPr>
            <w:r>
              <w:rPr>
                <w:sz w:val="15"/>
              </w:rPr>
              <w:t>/ws/predictions</w:t>
            </w:r>
          </w:p>
        </w:tc>
        <w:tc>
          <w:tcPr>
            <w:tcW w:w="720" w:type="dxa"/>
          </w:tcPr>
          <w:p w14:paraId="35C06228" w14:textId="77777777" w:rsidR="005126B5" w:rsidRDefault="00000000">
            <w:pPr>
              <w:spacing w:after="0"/>
            </w:pPr>
            <w:r>
              <w:rPr>
                <w:sz w:val="15"/>
              </w:rPr>
              <w:t>WS</w:t>
            </w:r>
          </w:p>
        </w:tc>
        <w:tc>
          <w:tcPr>
            <w:tcW w:w="2016" w:type="dxa"/>
          </w:tcPr>
          <w:p w14:paraId="308272AC" w14:textId="77777777" w:rsidR="005126B5" w:rsidRDefault="00000000">
            <w:pPr>
              <w:spacing w:after="0"/>
            </w:pPr>
            <w:r>
              <w:rPr>
                <w:sz w:val="15"/>
              </w:rPr>
              <w:t>Live prediction stream</w:t>
            </w:r>
          </w:p>
        </w:tc>
      </w:tr>
    </w:tbl>
    <w:p w14:paraId="23AB2407" w14:textId="77777777" w:rsidR="005126B5" w:rsidRDefault="005126B5">
      <w:pPr>
        <w:spacing w:after="40"/>
        <w:jc w:val="both"/>
      </w:pPr>
    </w:p>
    <w:p w14:paraId="7791F043" w14:textId="77777777" w:rsidR="005126B5" w:rsidRDefault="00000000">
      <w:pPr>
        <w:keepNext/>
        <w:spacing w:before="60" w:after="40"/>
      </w:pPr>
      <w:r>
        <w:rPr>
          <w:rFonts w:cs="Times New Roman"/>
          <w:i/>
          <w:iCs/>
          <w:sz w:val="18"/>
          <w:szCs w:val="18"/>
        </w:rPr>
        <w:t>C. Data Preprocessing and Splitting</w:t>
      </w:r>
    </w:p>
    <w:p w14:paraId="34BB44BC" w14:textId="77777777" w:rsidR="005126B5" w:rsidRDefault="00000000">
      <w:pPr>
        <w:jc w:val="both"/>
      </w:pPr>
      <w:r>
        <w:t>A StandardScaler is fit on the training split only and persisted for serving. The default split is stratified 70/15/15 (train/validation/test) using scikit-learn [11]; a record-aware split that keeps each patient in one partition is also implemented. All results in this paper use the stratified split.</w:t>
      </w:r>
    </w:p>
    <w:p w14:paraId="0F48A6A8" w14:textId="77777777" w:rsidR="005126B5" w:rsidRDefault="00000000">
      <w:pPr>
        <w:keepNext/>
        <w:spacing w:before="60" w:after="40"/>
      </w:pPr>
      <w:r>
        <w:rPr>
          <w:rFonts w:cs="Times New Roman"/>
          <w:i/>
          <w:iCs/>
          <w:sz w:val="18"/>
          <w:szCs w:val="18"/>
        </w:rPr>
        <w:t>D. Stage 1: Autoencoder Anomaly Gate</w:t>
      </w:r>
    </w:p>
    <w:p w14:paraId="712E4402" w14:textId="77777777" w:rsidR="005126B5" w:rsidRDefault="00000000">
      <w:pPr>
        <w:jc w:val="both"/>
      </w:pPr>
      <w:r>
        <w:t>A fully connected autoencoder [12] with layers 32→128→64→16→64→128→32 (ReLU hidden, linear output) is trained on normal beats only with MSE loss, Adam [13] (learning rate 10⁻³), batch size 256 and 50 epochs. The anomaly threshold θ = 0.059017 is the 95th percentile of reconstruction error on held-out normal beats. As Fig. 5 shows, about 87% of beats fall below θ and are labeled Normal; the remaining ≈13% go to Stage 2. Fig. 6 shows the resulting error distributions.</w:t>
      </w:r>
    </w:p>
    <w:p w14:paraId="16F3FDC9" w14:textId="77777777" w:rsidR="005126B5" w:rsidRDefault="00000000">
      <w:pPr>
        <w:keepNext/>
        <w:spacing w:after="20"/>
        <w:jc w:val="center"/>
      </w:pPr>
      <w:r>
        <w:rPr>
          <w:noProof/>
        </w:rPr>
        <w:drawing>
          <wp:inline distT="0" distB="0" distL="0" distR="0" wp14:anchorId="324747A4" wp14:editId="73942A54">
            <wp:extent cx="3063240" cy="19251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png"/>
                    <pic:cNvPicPr/>
                  </pic:nvPicPr>
                  <pic:blipFill>
                    <a:blip r:embed="rId14"/>
                    <a:stretch>
                      <a:fillRect/>
                    </a:stretch>
                  </pic:blipFill>
                  <pic:spPr>
                    <a:xfrm>
                      <a:off x="0" y="0"/>
                      <a:ext cx="3063240" cy="1925129"/>
                    </a:xfrm>
                    <a:prstGeom prst="rect">
                      <a:avLst/>
                    </a:prstGeom>
                  </pic:spPr>
                </pic:pic>
              </a:graphicData>
            </a:graphic>
          </wp:inline>
        </w:drawing>
      </w:r>
    </w:p>
    <w:p w14:paraId="295BC1A4" w14:textId="77777777" w:rsidR="005126B5" w:rsidRDefault="00000000">
      <w:pPr>
        <w:spacing w:after="100"/>
        <w:jc w:val="both"/>
      </w:pPr>
      <w:r>
        <w:rPr>
          <w:sz w:val="16"/>
        </w:rPr>
        <w:t>Fig. 5. Two-stage inference: autoencoder gate (Stage 1) and XGBoost classifier (Stage 2).</w:t>
      </w:r>
    </w:p>
    <w:p w14:paraId="40207E34" w14:textId="77777777" w:rsidR="005126B5" w:rsidRDefault="00000000">
      <w:pPr>
        <w:keepNext/>
        <w:spacing w:before="60" w:after="0"/>
        <w:jc w:val="center"/>
      </w:pPr>
      <w:r>
        <w:rPr>
          <w:sz w:val="16"/>
        </w:rPr>
        <w:t>TABLE IV</w:t>
      </w:r>
    </w:p>
    <w:p w14:paraId="399671A0" w14:textId="77777777" w:rsidR="005126B5" w:rsidRDefault="00000000">
      <w:pPr>
        <w:keepNext/>
        <w:spacing w:after="40"/>
        <w:jc w:val="center"/>
      </w:pPr>
      <w:r>
        <w:rPr>
          <w:sz w:val="15"/>
        </w:rPr>
        <w:t>BASELINE AUTOENCODER CONFIGURATION</w:t>
      </w:r>
    </w:p>
    <w:tbl>
      <w:tblPr>
        <w:tblStyle w:val="TableGrid"/>
        <w:tblW w:w="4896" w:type="dxa"/>
        <w:jc w:val="center"/>
        <w:tblLayout w:type="fixed"/>
        <w:tblCellMar>
          <w:top w:w="10" w:type="dxa"/>
          <w:left w:w="45" w:type="dxa"/>
          <w:bottom w:w="10" w:type="dxa"/>
          <w:right w:w="45" w:type="dxa"/>
        </w:tblCellMar>
        <w:tblLook w:val="04A0" w:firstRow="1" w:lastRow="0" w:firstColumn="1" w:lastColumn="0" w:noHBand="0" w:noVBand="1"/>
      </w:tblPr>
      <w:tblGrid>
        <w:gridCol w:w="1656"/>
        <w:gridCol w:w="3240"/>
      </w:tblGrid>
      <w:tr w:rsidR="005126B5" w14:paraId="650D3BE8" w14:textId="77777777">
        <w:trPr>
          <w:cantSplit/>
          <w:jc w:val="center"/>
        </w:trPr>
        <w:tc>
          <w:tcPr>
            <w:tcW w:w="1656" w:type="dxa"/>
          </w:tcPr>
          <w:p w14:paraId="5B91CDB5" w14:textId="77777777" w:rsidR="005126B5" w:rsidRDefault="00000000">
            <w:pPr>
              <w:keepNext/>
              <w:spacing w:after="0"/>
              <w:jc w:val="center"/>
            </w:pPr>
            <w:r>
              <w:rPr>
                <w:b/>
                <w:sz w:val="15"/>
              </w:rPr>
              <w:t>Parameter</w:t>
            </w:r>
          </w:p>
        </w:tc>
        <w:tc>
          <w:tcPr>
            <w:tcW w:w="3240" w:type="dxa"/>
          </w:tcPr>
          <w:p w14:paraId="038D76A5" w14:textId="77777777" w:rsidR="005126B5" w:rsidRDefault="00000000">
            <w:pPr>
              <w:keepNext/>
              <w:spacing w:after="0"/>
              <w:jc w:val="center"/>
            </w:pPr>
            <w:r>
              <w:rPr>
                <w:b/>
                <w:sz w:val="15"/>
              </w:rPr>
              <w:t>Value</w:t>
            </w:r>
          </w:p>
        </w:tc>
      </w:tr>
      <w:tr w:rsidR="005126B5" w14:paraId="34D772B8" w14:textId="77777777">
        <w:trPr>
          <w:cantSplit/>
          <w:jc w:val="center"/>
        </w:trPr>
        <w:tc>
          <w:tcPr>
            <w:tcW w:w="1656" w:type="dxa"/>
          </w:tcPr>
          <w:p w14:paraId="47C01450" w14:textId="77777777" w:rsidR="005126B5" w:rsidRDefault="00000000">
            <w:pPr>
              <w:keepNext/>
              <w:spacing w:after="0"/>
            </w:pPr>
            <w:r>
              <w:rPr>
                <w:sz w:val="15"/>
              </w:rPr>
              <w:t>Architecture</w:t>
            </w:r>
          </w:p>
        </w:tc>
        <w:tc>
          <w:tcPr>
            <w:tcW w:w="3240" w:type="dxa"/>
          </w:tcPr>
          <w:p w14:paraId="2ED82385" w14:textId="77777777" w:rsidR="005126B5" w:rsidRDefault="00000000">
            <w:pPr>
              <w:keepNext/>
              <w:spacing w:after="0"/>
              <w:jc w:val="center"/>
            </w:pPr>
            <w:r>
              <w:rPr>
                <w:sz w:val="15"/>
              </w:rPr>
              <w:t>32→128→64→16→64→128→32 (ReLU hidden, linear output)</w:t>
            </w:r>
          </w:p>
        </w:tc>
      </w:tr>
      <w:tr w:rsidR="005126B5" w14:paraId="4435F5B9" w14:textId="77777777">
        <w:trPr>
          <w:cantSplit/>
          <w:jc w:val="center"/>
        </w:trPr>
        <w:tc>
          <w:tcPr>
            <w:tcW w:w="1656" w:type="dxa"/>
          </w:tcPr>
          <w:p w14:paraId="4858C8AC" w14:textId="77777777" w:rsidR="005126B5" w:rsidRDefault="00000000">
            <w:pPr>
              <w:keepNext/>
              <w:spacing w:after="0"/>
            </w:pPr>
            <w:r>
              <w:rPr>
                <w:sz w:val="15"/>
              </w:rPr>
              <w:t>Loss / optimizer</w:t>
            </w:r>
          </w:p>
        </w:tc>
        <w:tc>
          <w:tcPr>
            <w:tcW w:w="3240" w:type="dxa"/>
          </w:tcPr>
          <w:p w14:paraId="1117416F" w14:textId="77777777" w:rsidR="005126B5" w:rsidRDefault="00000000">
            <w:pPr>
              <w:keepNext/>
              <w:spacing w:after="0"/>
              <w:jc w:val="center"/>
            </w:pPr>
            <w:r>
              <w:rPr>
                <w:sz w:val="15"/>
              </w:rPr>
              <w:t>MSE / Adam, learning rate 1e-3</w:t>
            </w:r>
          </w:p>
        </w:tc>
      </w:tr>
      <w:tr w:rsidR="005126B5" w14:paraId="0C825984" w14:textId="77777777">
        <w:trPr>
          <w:cantSplit/>
          <w:jc w:val="center"/>
        </w:trPr>
        <w:tc>
          <w:tcPr>
            <w:tcW w:w="1656" w:type="dxa"/>
          </w:tcPr>
          <w:p w14:paraId="65208F19" w14:textId="77777777" w:rsidR="005126B5" w:rsidRDefault="00000000">
            <w:pPr>
              <w:keepNext/>
              <w:spacing w:after="0"/>
            </w:pPr>
            <w:r>
              <w:rPr>
                <w:sz w:val="15"/>
              </w:rPr>
              <w:t>Epochs / batch size</w:t>
            </w:r>
          </w:p>
        </w:tc>
        <w:tc>
          <w:tcPr>
            <w:tcW w:w="3240" w:type="dxa"/>
          </w:tcPr>
          <w:p w14:paraId="2D1EAA91" w14:textId="77777777" w:rsidR="005126B5" w:rsidRDefault="00000000">
            <w:pPr>
              <w:keepNext/>
              <w:spacing w:after="0"/>
              <w:jc w:val="center"/>
            </w:pPr>
            <w:r>
              <w:rPr>
                <w:sz w:val="15"/>
              </w:rPr>
              <w:t>50 / 256</w:t>
            </w:r>
          </w:p>
        </w:tc>
      </w:tr>
      <w:tr w:rsidR="005126B5" w14:paraId="6B08945D" w14:textId="77777777">
        <w:trPr>
          <w:cantSplit/>
          <w:jc w:val="center"/>
        </w:trPr>
        <w:tc>
          <w:tcPr>
            <w:tcW w:w="1656" w:type="dxa"/>
          </w:tcPr>
          <w:p w14:paraId="7FB0D273" w14:textId="77777777" w:rsidR="005126B5" w:rsidRDefault="00000000">
            <w:pPr>
              <w:keepNext/>
              <w:spacing w:after="0"/>
            </w:pPr>
            <w:r>
              <w:rPr>
                <w:sz w:val="15"/>
              </w:rPr>
              <w:t>Training data</w:t>
            </w:r>
          </w:p>
        </w:tc>
        <w:tc>
          <w:tcPr>
            <w:tcW w:w="3240" w:type="dxa"/>
          </w:tcPr>
          <w:p w14:paraId="3D867A24" w14:textId="77777777" w:rsidR="005126B5" w:rsidRDefault="00000000">
            <w:pPr>
              <w:keepNext/>
              <w:spacing w:after="0"/>
            </w:pPr>
            <w:r>
              <w:rPr>
                <w:sz w:val="15"/>
              </w:rPr>
              <w:t>Normal beats only (≈90K)</w:t>
            </w:r>
          </w:p>
        </w:tc>
      </w:tr>
      <w:tr w:rsidR="005126B5" w14:paraId="2BF71185" w14:textId="77777777">
        <w:trPr>
          <w:cantSplit/>
          <w:jc w:val="center"/>
        </w:trPr>
        <w:tc>
          <w:tcPr>
            <w:tcW w:w="1656" w:type="dxa"/>
          </w:tcPr>
          <w:p w14:paraId="43309318" w14:textId="77777777" w:rsidR="005126B5" w:rsidRDefault="00000000">
            <w:pPr>
              <w:spacing w:after="0"/>
            </w:pPr>
            <w:r>
              <w:rPr>
                <w:sz w:val="15"/>
              </w:rPr>
              <w:t>Threshold θ</w:t>
            </w:r>
          </w:p>
        </w:tc>
        <w:tc>
          <w:tcPr>
            <w:tcW w:w="3240" w:type="dxa"/>
          </w:tcPr>
          <w:p w14:paraId="3987DB5B" w14:textId="77777777" w:rsidR="005126B5" w:rsidRDefault="00000000">
            <w:pPr>
              <w:spacing w:after="0"/>
              <w:jc w:val="center"/>
            </w:pPr>
            <w:r>
              <w:rPr>
                <w:sz w:val="15"/>
              </w:rPr>
              <w:t>0.059017 (95th percentile, normal validation)</w:t>
            </w:r>
          </w:p>
        </w:tc>
      </w:tr>
    </w:tbl>
    <w:p w14:paraId="4067DE87" w14:textId="77777777" w:rsidR="005126B5" w:rsidRDefault="005126B5">
      <w:pPr>
        <w:spacing w:after="40"/>
        <w:jc w:val="both"/>
      </w:pPr>
    </w:p>
    <w:p w14:paraId="6BD0B842" w14:textId="77777777" w:rsidR="005126B5" w:rsidRDefault="00000000">
      <w:pPr>
        <w:keepNext/>
        <w:spacing w:after="20"/>
        <w:jc w:val="center"/>
      </w:pPr>
      <w:r>
        <w:rPr>
          <w:noProof/>
        </w:rPr>
        <w:drawing>
          <wp:inline distT="0" distB="0" distL="0" distR="0" wp14:anchorId="1628CADC" wp14:editId="35FB1497">
            <wp:extent cx="3017520" cy="1469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png"/>
                    <pic:cNvPicPr/>
                  </pic:nvPicPr>
                  <pic:blipFill>
                    <a:blip r:embed="rId15"/>
                    <a:stretch>
                      <a:fillRect/>
                    </a:stretch>
                  </pic:blipFill>
                  <pic:spPr>
                    <a:xfrm>
                      <a:off x="0" y="0"/>
                      <a:ext cx="3017520" cy="1469300"/>
                    </a:xfrm>
                    <a:prstGeom prst="rect">
                      <a:avLst/>
                    </a:prstGeom>
                  </pic:spPr>
                </pic:pic>
              </a:graphicData>
            </a:graphic>
          </wp:inline>
        </w:drawing>
      </w:r>
    </w:p>
    <w:p w14:paraId="4139A64D" w14:textId="77777777" w:rsidR="005126B5" w:rsidRDefault="00000000">
      <w:pPr>
        <w:spacing w:after="100"/>
        <w:jc w:val="both"/>
      </w:pPr>
      <w:r>
        <w:rPr>
          <w:sz w:val="16"/>
        </w:rPr>
        <w:t>Fig. 6. Baseline autoencoder reconstruction-error distribution for normal and abnormal beats; the threshold θ separates the two populations.</w:t>
      </w:r>
    </w:p>
    <w:p w14:paraId="5BADA838" w14:textId="77777777" w:rsidR="005126B5" w:rsidRDefault="00000000">
      <w:pPr>
        <w:keepNext/>
        <w:spacing w:before="60" w:after="40"/>
      </w:pPr>
      <w:r>
        <w:rPr>
          <w:rFonts w:cs="Times New Roman"/>
          <w:i/>
          <w:iCs/>
          <w:sz w:val="18"/>
          <w:szCs w:val="18"/>
        </w:rPr>
        <w:t>E. Stage 2: XGBoost Classifier</w:t>
      </w:r>
    </w:p>
    <w:p w14:paraId="301B5ACA" w14:textId="77777777" w:rsidR="005126B5" w:rsidRDefault="00000000">
      <w:pPr>
        <w:jc w:val="both"/>
      </w:pPr>
      <w:r>
        <w:t xml:space="preserve">An XGBoost model [14] trained only on abnormal beats assigns one of SVEB, VEB, F or Q, using per-class weights (Stage-2 macro-F1 0.7210 on the abnormal subset). Final confidence is the mean of the gate confidence and the XGBoost class probability. SHAP contributions are obtained from XGBoost’s native </w:t>
      </w:r>
      <w:r>
        <w:rPr>
          <w:i/>
        </w:rPr>
        <w:t>pred_contribs</w:t>
      </w:r>
      <w:r>
        <w:t xml:space="preserve"> option.</w:t>
      </w:r>
    </w:p>
    <w:p w14:paraId="2476C72F" w14:textId="77777777" w:rsidR="005126B5" w:rsidRDefault="00000000">
      <w:pPr>
        <w:keepNext/>
        <w:spacing w:before="120"/>
        <w:jc w:val="center"/>
      </w:pPr>
      <w:r>
        <w:rPr>
          <w:rFonts w:cs="Times New Roman"/>
          <w:sz w:val="18"/>
          <w:szCs w:val="18"/>
        </w:rPr>
        <w:t>IV. EXPERIMENTAL RESULTS AND ANALYSIS</w:t>
      </w:r>
    </w:p>
    <w:p w14:paraId="7BC41AB5" w14:textId="77777777" w:rsidR="005126B5" w:rsidRDefault="00000000">
      <w:pPr>
        <w:keepNext/>
        <w:spacing w:before="60" w:after="40"/>
      </w:pPr>
      <w:r>
        <w:rPr>
          <w:rFonts w:cs="Times New Roman"/>
          <w:i/>
          <w:iCs/>
          <w:sz w:val="18"/>
          <w:szCs w:val="18"/>
        </w:rPr>
        <w:t>A. System Ablation Study</w:t>
      </w:r>
    </w:p>
    <w:p w14:paraId="2D417A48" w14:textId="77777777" w:rsidR="005126B5" w:rsidRDefault="00000000">
      <w:pPr>
        <w:jc w:val="both"/>
      </w:pPr>
      <w:r>
        <w:t>Five configurations were compared on the stratified test split: (A) XGBoost alone, 5-class; (B) autoencoder only; (C) the hybrid AE→XGBoost; (D) XGBoost with autoencoder latent features and reconstruction error appended; and (E) an MLP baseline (Table V). Throughput is measured in batch mode, and accuracy metrics use the held-out test split.</w:t>
      </w:r>
    </w:p>
    <w:p w14:paraId="43FCDE9E" w14:textId="77777777" w:rsidR="005126B5" w:rsidRDefault="00000000">
      <w:pPr>
        <w:keepNext/>
        <w:spacing w:before="60" w:after="0"/>
        <w:jc w:val="center"/>
      </w:pPr>
      <w:r>
        <w:rPr>
          <w:sz w:val="16"/>
        </w:rPr>
        <w:t>TABLE V</w:t>
      </w:r>
    </w:p>
    <w:p w14:paraId="56F531A8" w14:textId="77777777" w:rsidR="005126B5" w:rsidRDefault="00000000">
      <w:pPr>
        <w:keepNext/>
        <w:spacing w:after="40"/>
        <w:jc w:val="center"/>
      </w:pPr>
      <w:r>
        <w:rPr>
          <w:sz w:val="15"/>
        </w:rPr>
        <w:t>ABLATION RESULTS (EXPERIMENTS A–E)</w:t>
      </w:r>
    </w:p>
    <w:tbl>
      <w:tblPr>
        <w:tblStyle w:val="TableGrid"/>
        <w:tblW w:w="5443" w:type="dxa"/>
        <w:jc w:val="center"/>
        <w:tblLayout w:type="fixed"/>
        <w:tblCellMar>
          <w:top w:w="10" w:type="dxa"/>
          <w:left w:w="45" w:type="dxa"/>
          <w:bottom w:w="10" w:type="dxa"/>
          <w:right w:w="45" w:type="dxa"/>
        </w:tblCellMar>
        <w:tblLook w:val="04A0" w:firstRow="1" w:lastRow="0" w:firstColumn="1" w:lastColumn="0" w:noHBand="0" w:noVBand="1"/>
      </w:tblPr>
      <w:tblGrid>
        <w:gridCol w:w="431"/>
        <w:gridCol w:w="1368"/>
        <w:gridCol w:w="576"/>
        <w:gridCol w:w="605"/>
        <w:gridCol w:w="648"/>
        <w:gridCol w:w="605"/>
        <w:gridCol w:w="605"/>
        <w:gridCol w:w="605"/>
      </w:tblGrid>
      <w:tr w:rsidR="005126B5" w14:paraId="3DBFDDC9" w14:textId="77777777">
        <w:trPr>
          <w:cantSplit/>
          <w:jc w:val="center"/>
        </w:trPr>
        <w:tc>
          <w:tcPr>
            <w:tcW w:w="432" w:type="dxa"/>
          </w:tcPr>
          <w:p w14:paraId="177EE734" w14:textId="77777777" w:rsidR="005126B5" w:rsidRDefault="00000000">
            <w:pPr>
              <w:keepNext/>
              <w:spacing w:after="0"/>
              <w:jc w:val="center"/>
            </w:pPr>
            <w:r>
              <w:rPr>
                <w:b/>
                <w:sz w:val="14"/>
              </w:rPr>
              <w:t>Exp.</w:t>
            </w:r>
          </w:p>
        </w:tc>
        <w:tc>
          <w:tcPr>
            <w:tcW w:w="1368" w:type="dxa"/>
          </w:tcPr>
          <w:p w14:paraId="7A788250" w14:textId="77777777" w:rsidR="005126B5" w:rsidRDefault="00000000">
            <w:pPr>
              <w:keepNext/>
              <w:spacing w:after="0"/>
              <w:jc w:val="center"/>
            </w:pPr>
            <w:r>
              <w:rPr>
                <w:b/>
                <w:sz w:val="14"/>
              </w:rPr>
              <w:t>Configuration</w:t>
            </w:r>
          </w:p>
        </w:tc>
        <w:tc>
          <w:tcPr>
            <w:tcW w:w="576" w:type="dxa"/>
          </w:tcPr>
          <w:p w14:paraId="7C2C41C0" w14:textId="77777777" w:rsidR="005126B5" w:rsidRDefault="00000000">
            <w:pPr>
              <w:keepNext/>
              <w:spacing w:after="0"/>
              <w:jc w:val="center"/>
            </w:pPr>
            <w:r>
              <w:rPr>
                <w:b/>
                <w:sz w:val="14"/>
              </w:rPr>
              <w:t>Acc.</w:t>
            </w:r>
          </w:p>
        </w:tc>
        <w:tc>
          <w:tcPr>
            <w:tcW w:w="605" w:type="dxa"/>
          </w:tcPr>
          <w:p w14:paraId="48E36B58" w14:textId="77777777" w:rsidR="005126B5" w:rsidRDefault="00000000">
            <w:pPr>
              <w:keepNext/>
              <w:spacing w:after="0"/>
              <w:jc w:val="center"/>
            </w:pPr>
            <w:r>
              <w:rPr>
                <w:b/>
                <w:sz w:val="14"/>
              </w:rPr>
              <w:t>Bal. acc.</w:t>
            </w:r>
          </w:p>
        </w:tc>
        <w:tc>
          <w:tcPr>
            <w:tcW w:w="648" w:type="dxa"/>
          </w:tcPr>
          <w:p w14:paraId="5799EDE7" w14:textId="77777777" w:rsidR="005126B5" w:rsidRDefault="00000000">
            <w:pPr>
              <w:keepNext/>
              <w:spacing w:after="0"/>
              <w:jc w:val="center"/>
            </w:pPr>
            <w:r>
              <w:rPr>
                <w:b/>
                <w:sz w:val="14"/>
              </w:rPr>
              <w:t>Macro-F1</w:t>
            </w:r>
          </w:p>
        </w:tc>
        <w:tc>
          <w:tcPr>
            <w:tcW w:w="605" w:type="dxa"/>
          </w:tcPr>
          <w:p w14:paraId="47489614" w14:textId="77777777" w:rsidR="005126B5" w:rsidRDefault="00000000">
            <w:pPr>
              <w:keepNext/>
              <w:spacing w:after="0"/>
              <w:jc w:val="center"/>
            </w:pPr>
            <w:r>
              <w:rPr>
                <w:b/>
                <w:sz w:val="14"/>
              </w:rPr>
              <w:t>SVEB rec.</w:t>
            </w:r>
          </w:p>
        </w:tc>
        <w:tc>
          <w:tcPr>
            <w:tcW w:w="605" w:type="dxa"/>
          </w:tcPr>
          <w:p w14:paraId="46B24AF7" w14:textId="77777777" w:rsidR="005126B5" w:rsidRDefault="00000000">
            <w:pPr>
              <w:keepNext/>
              <w:spacing w:after="0"/>
              <w:jc w:val="center"/>
            </w:pPr>
            <w:r>
              <w:rPr>
                <w:b/>
                <w:sz w:val="14"/>
              </w:rPr>
              <w:t>VEB rec.</w:t>
            </w:r>
          </w:p>
        </w:tc>
        <w:tc>
          <w:tcPr>
            <w:tcW w:w="605" w:type="dxa"/>
          </w:tcPr>
          <w:p w14:paraId="40F2CD6E" w14:textId="77777777" w:rsidR="005126B5" w:rsidRDefault="00000000">
            <w:pPr>
              <w:keepNext/>
              <w:spacing w:after="0"/>
              <w:jc w:val="center"/>
            </w:pPr>
            <w:r>
              <w:rPr>
                <w:b/>
                <w:sz w:val="14"/>
              </w:rPr>
              <w:t>Events/s</w:t>
            </w:r>
          </w:p>
        </w:tc>
      </w:tr>
      <w:tr w:rsidR="005126B5" w14:paraId="5CD6D42A" w14:textId="77777777">
        <w:trPr>
          <w:cantSplit/>
          <w:jc w:val="center"/>
        </w:trPr>
        <w:tc>
          <w:tcPr>
            <w:tcW w:w="432" w:type="dxa"/>
          </w:tcPr>
          <w:p w14:paraId="04AC4649" w14:textId="77777777" w:rsidR="005126B5" w:rsidRDefault="00000000">
            <w:pPr>
              <w:keepNext/>
              <w:spacing w:after="0"/>
            </w:pPr>
            <w:r>
              <w:rPr>
                <w:sz w:val="14"/>
              </w:rPr>
              <w:t>A</w:t>
            </w:r>
          </w:p>
        </w:tc>
        <w:tc>
          <w:tcPr>
            <w:tcW w:w="1368" w:type="dxa"/>
          </w:tcPr>
          <w:p w14:paraId="6010FEF6" w14:textId="77777777" w:rsidR="005126B5" w:rsidRDefault="00000000">
            <w:pPr>
              <w:keepNext/>
              <w:spacing w:after="0"/>
            </w:pPr>
            <w:r>
              <w:rPr>
                <w:sz w:val="14"/>
              </w:rPr>
              <w:t>XGBoost only</w:t>
            </w:r>
          </w:p>
        </w:tc>
        <w:tc>
          <w:tcPr>
            <w:tcW w:w="576" w:type="dxa"/>
          </w:tcPr>
          <w:p w14:paraId="07121629" w14:textId="77777777" w:rsidR="005126B5" w:rsidRDefault="00000000">
            <w:pPr>
              <w:keepNext/>
              <w:spacing w:after="0"/>
              <w:jc w:val="center"/>
            </w:pPr>
            <w:r>
              <w:rPr>
                <w:sz w:val="14"/>
              </w:rPr>
              <w:t>0.9919</w:t>
            </w:r>
          </w:p>
        </w:tc>
        <w:tc>
          <w:tcPr>
            <w:tcW w:w="605" w:type="dxa"/>
          </w:tcPr>
          <w:p w14:paraId="5BE8E0DC" w14:textId="77777777" w:rsidR="005126B5" w:rsidRDefault="00000000">
            <w:pPr>
              <w:keepNext/>
              <w:spacing w:after="0"/>
              <w:jc w:val="center"/>
            </w:pPr>
            <w:r>
              <w:rPr>
                <w:sz w:val="14"/>
              </w:rPr>
              <w:t>0.7551</w:t>
            </w:r>
          </w:p>
        </w:tc>
        <w:tc>
          <w:tcPr>
            <w:tcW w:w="648" w:type="dxa"/>
          </w:tcPr>
          <w:p w14:paraId="10073A15" w14:textId="77777777" w:rsidR="005126B5" w:rsidRDefault="00000000">
            <w:pPr>
              <w:keepNext/>
              <w:spacing w:after="0"/>
              <w:jc w:val="center"/>
            </w:pPr>
            <w:r>
              <w:rPr>
                <w:sz w:val="14"/>
              </w:rPr>
              <w:t>0.7562</w:t>
            </w:r>
          </w:p>
        </w:tc>
        <w:tc>
          <w:tcPr>
            <w:tcW w:w="605" w:type="dxa"/>
          </w:tcPr>
          <w:p w14:paraId="004BE929" w14:textId="77777777" w:rsidR="005126B5" w:rsidRDefault="00000000">
            <w:pPr>
              <w:keepNext/>
              <w:spacing w:after="0"/>
              <w:jc w:val="center"/>
            </w:pPr>
            <w:r>
              <w:rPr>
                <w:sz w:val="14"/>
              </w:rPr>
              <w:t>0.940</w:t>
            </w:r>
          </w:p>
        </w:tc>
        <w:tc>
          <w:tcPr>
            <w:tcW w:w="605" w:type="dxa"/>
          </w:tcPr>
          <w:p w14:paraId="7B3C7FD7" w14:textId="77777777" w:rsidR="005126B5" w:rsidRDefault="00000000">
            <w:pPr>
              <w:keepNext/>
              <w:spacing w:after="0"/>
              <w:jc w:val="center"/>
            </w:pPr>
            <w:r>
              <w:rPr>
                <w:sz w:val="14"/>
              </w:rPr>
              <w:t>0.980</w:t>
            </w:r>
          </w:p>
        </w:tc>
        <w:tc>
          <w:tcPr>
            <w:tcW w:w="605" w:type="dxa"/>
          </w:tcPr>
          <w:p w14:paraId="5B0152EA" w14:textId="77777777" w:rsidR="005126B5" w:rsidRDefault="00000000">
            <w:pPr>
              <w:keepNext/>
              <w:spacing w:after="0"/>
              <w:jc w:val="center"/>
            </w:pPr>
            <w:r>
              <w:rPr>
                <w:sz w:val="14"/>
              </w:rPr>
              <w:t>339K</w:t>
            </w:r>
          </w:p>
        </w:tc>
      </w:tr>
      <w:tr w:rsidR="005126B5" w14:paraId="7740A8FD" w14:textId="77777777">
        <w:trPr>
          <w:cantSplit/>
          <w:jc w:val="center"/>
        </w:trPr>
        <w:tc>
          <w:tcPr>
            <w:tcW w:w="432" w:type="dxa"/>
          </w:tcPr>
          <w:p w14:paraId="38964472" w14:textId="77777777" w:rsidR="005126B5" w:rsidRDefault="00000000">
            <w:pPr>
              <w:keepNext/>
              <w:spacing w:after="0"/>
            </w:pPr>
            <w:r>
              <w:rPr>
                <w:sz w:val="14"/>
              </w:rPr>
              <w:t>B</w:t>
            </w:r>
          </w:p>
        </w:tc>
        <w:tc>
          <w:tcPr>
            <w:tcW w:w="1368" w:type="dxa"/>
          </w:tcPr>
          <w:p w14:paraId="77CCA68C" w14:textId="77777777" w:rsidR="005126B5" w:rsidRDefault="00000000">
            <w:pPr>
              <w:keepNext/>
              <w:spacing w:after="0"/>
            </w:pPr>
            <w:r>
              <w:rPr>
                <w:sz w:val="14"/>
              </w:rPr>
              <w:t>AE only</w:t>
            </w:r>
          </w:p>
        </w:tc>
        <w:tc>
          <w:tcPr>
            <w:tcW w:w="576" w:type="dxa"/>
          </w:tcPr>
          <w:p w14:paraId="011E4099" w14:textId="77777777" w:rsidR="005126B5" w:rsidRDefault="00000000">
            <w:pPr>
              <w:keepNext/>
              <w:spacing w:after="0"/>
              <w:jc w:val="center"/>
            </w:pPr>
            <w:r>
              <w:rPr>
                <w:sz w:val="14"/>
              </w:rPr>
              <w:t>0.9299</w:t>
            </w:r>
          </w:p>
        </w:tc>
        <w:tc>
          <w:tcPr>
            <w:tcW w:w="605" w:type="dxa"/>
          </w:tcPr>
          <w:p w14:paraId="00A0EB1A" w14:textId="77777777" w:rsidR="005126B5" w:rsidRDefault="00000000">
            <w:pPr>
              <w:keepNext/>
              <w:spacing w:after="0"/>
              <w:jc w:val="center"/>
            </w:pPr>
            <w:r>
              <w:rPr>
                <w:sz w:val="14"/>
              </w:rPr>
              <w:t>0.8585</w:t>
            </w:r>
          </w:p>
        </w:tc>
        <w:tc>
          <w:tcPr>
            <w:tcW w:w="648" w:type="dxa"/>
          </w:tcPr>
          <w:p w14:paraId="3867FCCB" w14:textId="77777777" w:rsidR="005126B5" w:rsidRDefault="00000000">
            <w:pPr>
              <w:keepNext/>
              <w:spacing w:after="0"/>
              <w:jc w:val="center"/>
            </w:pPr>
            <w:r>
              <w:rPr>
                <w:sz w:val="14"/>
              </w:rPr>
              <w:t>0.8290</w:t>
            </w:r>
          </w:p>
        </w:tc>
        <w:tc>
          <w:tcPr>
            <w:tcW w:w="605" w:type="dxa"/>
          </w:tcPr>
          <w:p w14:paraId="0859CD81" w14:textId="77777777" w:rsidR="005126B5" w:rsidRDefault="00000000">
            <w:pPr>
              <w:keepNext/>
              <w:spacing w:after="0"/>
              <w:jc w:val="center"/>
            </w:pPr>
            <w:r>
              <w:rPr>
                <w:sz w:val="14"/>
              </w:rPr>
              <w:t>–</w:t>
            </w:r>
          </w:p>
        </w:tc>
        <w:tc>
          <w:tcPr>
            <w:tcW w:w="605" w:type="dxa"/>
          </w:tcPr>
          <w:p w14:paraId="782D793E" w14:textId="77777777" w:rsidR="005126B5" w:rsidRDefault="00000000">
            <w:pPr>
              <w:keepNext/>
              <w:spacing w:after="0"/>
              <w:jc w:val="center"/>
            </w:pPr>
            <w:r>
              <w:rPr>
                <w:sz w:val="14"/>
              </w:rPr>
              <w:t>–</w:t>
            </w:r>
          </w:p>
        </w:tc>
        <w:tc>
          <w:tcPr>
            <w:tcW w:w="605" w:type="dxa"/>
          </w:tcPr>
          <w:p w14:paraId="03914640" w14:textId="77777777" w:rsidR="005126B5" w:rsidRDefault="00000000">
            <w:pPr>
              <w:keepNext/>
              <w:spacing w:after="0"/>
              <w:jc w:val="center"/>
            </w:pPr>
            <w:r>
              <w:rPr>
                <w:sz w:val="14"/>
              </w:rPr>
              <w:t>2.66M</w:t>
            </w:r>
          </w:p>
        </w:tc>
      </w:tr>
      <w:tr w:rsidR="005126B5" w14:paraId="5B84633B" w14:textId="77777777">
        <w:trPr>
          <w:cantSplit/>
          <w:jc w:val="center"/>
        </w:trPr>
        <w:tc>
          <w:tcPr>
            <w:tcW w:w="432" w:type="dxa"/>
          </w:tcPr>
          <w:p w14:paraId="069FE468" w14:textId="77777777" w:rsidR="005126B5" w:rsidRDefault="00000000">
            <w:pPr>
              <w:keepNext/>
              <w:spacing w:after="0"/>
            </w:pPr>
            <w:r>
              <w:rPr>
                <w:sz w:val="14"/>
              </w:rPr>
              <w:t>C</w:t>
            </w:r>
          </w:p>
        </w:tc>
        <w:tc>
          <w:tcPr>
            <w:tcW w:w="1368" w:type="dxa"/>
          </w:tcPr>
          <w:p w14:paraId="3F0A0BE0" w14:textId="77777777" w:rsidR="005126B5" w:rsidRDefault="00000000">
            <w:pPr>
              <w:keepNext/>
              <w:spacing w:after="0"/>
            </w:pPr>
            <w:r>
              <w:rPr>
                <w:sz w:val="14"/>
              </w:rPr>
              <w:t>Hybrid AE→XGB</w:t>
            </w:r>
          </w:p>
        </w:tc>
        <w:tc>
          <w:tcPr>
            <w:tcW w:w="576" w:type="dxa"/>
          </w:tcPr>
          <w:p w14:paraId="7F765CA6" w14:textId="77777777" w:rsidR="005126B5" w:rsidRDefault="00000000">
            <w:pPr>
              <w:keepNext/>
              <w:spacing w:after="0"/>
              <w:jc w:val="center"/>
            </w:pPr>
            <w:r>
              <w:rPr>
                <w:sz w:val="14"/>
              </w:rPr>
              <w:t>0.9278</w:t>
            </w:r>
          </w:p>
        </w:tc>
        <w:tc>
          <w:tcPr>
            <w:tcW w:w="605" w:type="dxa"/>
          </w:tcPr>
          <w:p w14:paraId="7ACD490F" w14:textId="77777777" w:rsidR="005126B5" w:rsidRDefault="00000000">
            <w:pPr>
              <w:keepNext/>
              <w:spacing w:after="0"/>
              <w:jc w:val="center"/>
            </w:pPr>
            <w:r>
              <w:rPr>
                <w:sz w:val="14"/>
              </w:rPr>
              <w:t>0.5710</w:t>
            </w:r>
          </w:p>
        </w:tc>
        <w:tc>
          <w:tcPr>
            <w:tcW w:w="648" w:type="dxa"/>
          </w:tcPr>
          <w:p w14:paraId="3078AEEC" w14:textId="77777777" w:rsidR="005126B5" w:rsidRDefault="00000000">
            <w:pPr>
              <w:keepNext/>
              <w:spacing w:after="0"/>
              <w:jc w:val="center"/>
            </w:pPr>
            <w:r>
              <w:rPr>
                <w:sz w:val="14"/>
              </w:rPr>
              <w:t>0.5253</w:t>
            </w:r>
          </w:p>
        </w:tc>
        <w:tc>
          <w:tcPr>
            <w:tcW w:w="605" w:type="dxa"/>
          </w:tcPr>
          <w:p w14:paraId="20DB71EC" w14:textId="77777777" w:rsidR="005126B5" w:rsidRDefault="00000000">
            <w:pPr>
              <w:keepNext/>
              <w:spacing w:after="0"/>
              <w:jc w:val="center"/>
            </w:pPr>
            <w:r>
              <w:rPr>
                <w:sz w:val="14"/>
              </w:rPr>
              <w:t>0.240</w:t>
            </w:r>
          </w:p>
        </w:tc>
        <w:tc>
          <w:tcPr>
            <w:tcW w:w="605" w:type="dxa"/>
          </w:tcPr>
          <w:p w14:paraId="1DAE2A93" w14:textId="77777777" w:rsidR="005126B5" w:rsidRDefault="00000000">
            <w:pPr>
              <w:keepNext/>
              <w:spacing w:after="0"/>
              <w:jc w:val="center"/>
            </w:pPr>
            <w:r>
              <w:rPr>
                <w:sz w:val="14"/>
              </w:rPr>
              <w:t>0.955</w:t>
            </w:r>
          </w:p>
        </w:tc>
        <w:tc>
          <w:tcPr>
            <w:tcW w:w="605" w:type="dxa"/>
          </w:tcPr>
          <w:p w14:paraId="3DA419F3" w14:textId="77777777" w:rsidR="005126B5" w:rsidRDefault="00000000">
            <w:pPr>
              <w:keepNext/>
              <w:spacing w:after="0"/>
              <w:jc w:val="center"/>
            </w:pPr>
            <w:r>
              <w:rPr>
                <w:sz w:val="14"/>
              </w:rPr>
              <w:t>569K</w:t>
            </w:r>
          </w:p>
        </w:tc>
      </w:tr>
      <w:tr w:rsidR="005126B5" w14:paraId="1DAD0A95" w14:textId="77777777">
        <w:trPr>
          <w:cantSplit/>
          <w:jc w:val="center"/>
        </w:trPr>
        <w:tc>
          <w:tcPr>
            <w:tcW w:w="432" w:type="dxa"/>
          </w:tcPr>
          <w:p w14:paraId="00DFB41E" w14:textId="77777777" w:rsidR="005126B5" w:rsidRDefault="00000000">
            <w:pPr>
              <w:keepNext/>
              <w:spacing w:after="0"/>
            </w:pPr>
            <w:r>
              <w:rPr>
                <w:sz w:val="14"/>
              </w:rPr>
              <w:t>D</w:t>
            </w:r>
          </w:p>
        </w:tc>
        <w:tc>
          <w:tcPr>
            <w:tcW w:w="1368" w:type="dxa"/>
          </w:tcPr>
          <w:p w14:paraId="210D82AC" w14:textId="77777777" w:rsidR="005126B5" w:rsidRDefault="00000000">
            <w:pPr>
              <w:keepNext/>
              <w:spacing w:after="0"/>
            </w:pPr>
            <w:r>
              <w:rPr>
                <w:sz w:val="14"/>
              </w:rPr>
              <w:t>XGB + AE features</w:t>
            </w:r>
          </w:p>
        </w:tc>
        <w:tc>
          <w:tcPr>
            <w:tcW w:w="576" w:type="dxa"/>
          </w:tcPr>
          <w:p w14:paraId="1E5AB490" w14:textId="77777777" w:rsidR="005126B5" w:rsidRDefault="00000000">
            <w:pPr>
              <w:keepNext/>
              <w:spacing w:after="0"/>
              <w:jc w:val="center"/>
            </w:pPr>
            <w:r>
              <w:rPr>
                <w:sz w:val="14"/>
              </w:rPr>
              <w:t>0.9914</w:t>
            </w:r>
          </w:p>
        </w:tc>
        <w:tc>
          <w:tcPr>
            <w:tcW w:w="605" w:type="dxa"/>
          </w:tcPr>
          <w:p w14:paraId="18CDC082" w14:textId="77777777" w:rsidR="005126B5" w:rsidRDefault="00000000">
            <w:pPr>
              <w:keepNext/>
              <w:spacing w:after="0"/>
              <w:jc w:val="center"/>
            </w:pPr>
            <w:r>
              <w:rPr>
                <w:sz w:val="14"/>
              </w:rPr>
              <w:t>0.7494</w:t>
            </w:r>
          </w:p>
        </w:tc>
        <w:tc>
          <w:tcPr>
            <w:tcW w:w="648" w:type="dxa"/>
          </w:tcPr>
          <w:p w14:paraId="285F024C" w14:textId="77777777" w:rsidR="005126B5" w:rsidRDefault="00000000">
            <w:pPr>
              <w:keepNext/>
              <w:spacing w:after="0"/>
              <w:jc w:val="center"/>
            </w:pPr>
            <w:r>
              <w:rPr>
                <w:sz w:val="14"/>
              </w:rPr>
              <w:t>0.7532</w:t>
            </w:r>
          </w:p>
        </w:tc>
        <w:tc>
          <w:tcPr>
            <w:tcW w:w="605" w:type="dxa"/>
          </w:tcPr>
          <w:p w14:paraId="5FE7EF3E" w14:textId="77777777" w:rsidR="005126B5" w:rsidRDefault="00000000">
            <w:pPr>
              <w:keepNext/>
              <w:spacing w:after="0"/>
              <w:jc w:val="center"/>
            </w:pPr>
            <w:r>
              <w:rPr>
                <w:sz w:val="14"/>
              </w:rPr>
              <w:t>0.938</w:t>
            </w:r>
          </w:p>
        </w:tc>
        <w:tc>
          <w:tcPr>
            <w:tcW w:w="605" w:type="dxa"/>
          </w:tcPr>
          <w:p w14:paraId="5FD2069C" w14:textId="77777777" w:rsidR="005126B5" w:rsidRDefault="00000000">
            <w:pPr>
              <w:keepNext/>
              <w:spacing w:after="0"/>
              <w:jc w:val="center"/>
            </w:pPr>
            <w:r>
              <w:rPr>
                <w:sz w:val="14"/>
              </w:rPr>
              <w:t>0.979</w:t>
            </w:r>
          </w:p>
        </w:tc>
        <w:tc>
          <w:tcPr>
            <w:tcW w:w="605" w:type="dxa"/>
          </w:tcPr>
          <w:p w14:paraId="1754722E" w14:textId="77777777" w:rsidR="005126B5" w:rsidRDefault="00000000">
            <w:pPr>
              <w:keepNext/>
              <w:spacing w:after="0"/>
              <w:jc w:val="center"/>
            </w:pPr>
            <w:r>
              <w:rPr>
                <w:sz w:val="14"/>
              </w:rPr>
              <w:t>309K</w:t>
            </w:r>
          </w:p>
        </w:tc>
      </w:tr>
      <w:tr w:rsidR="005126B5" w14:paraId="011E5B5D" w14:textId="77777777">
        <w:trPr>
          <w:cantSplit/>
          <w:jc w:val="center"/>
        </w:trPr>
        <w:tc>
          <w:tcPr>
            <w:tcW w:w="432" w:type="dxa"/>
          </w:tcPr>
          <w:p w14:paraId="127BAEA1" w14:textId="77777777" w:rsidR="005126B5" w:rsidRDefault="00000000">
            <w:pPr>
              <w:spacing w:after="0"/>
            </w:pPr>
            <w:r>
              <w:rPr>
                <w:sz w:val="14"/>
              </w:rPr>
              <w:t>E</w:t>
            </w:r>
          </w:p>
        </w:tc>
        <w:tc>
          <w:tcPr>
            <w:tcW w:w="1368" w:type="dxa"/>
          </w:tcPr>
          <w:p w14:paraId="2DE70851" w14:textId="77777777" w:rsidR="005126B5" w:rsidRDefault="00000000">
            <w:pPr>
              <w:spacing w:after="0"/>
              <w:jc w:val="center"/>
            </w:pPr>
            <w:r>
              <w:rPr>
                <w:sz w:val="14"/>
              </w:rPr>
              <w:t>MLP baseline</w:t>
            </w:r>
          </w:p>
        </w:tc>
        <w:tc>
          <w:tcPr>
            <w:tcW w:w="576" w:type="dxa"/>
          </w:tcPr>
          <w:p w14:paraId="1336DD40" w14:textId="77777777" w:rsidR="005126B5" w:rsidRDefault="00000000">
            <w:pPr>
              <w:spacing w:after="0"/>
              <w:jc w:val="center"/>
            </w:pPr>
            <w:r>
              <w:rPr>
                <w:sz w:val="14"/>
              </w:rPr>
              <w:t>0.9383</w:t>
            </w:r>
          </w:p>
        </w:tc>
        <w:tc>
          <w:tcPr>
            <w:tcW w:w="605" w:type="dxa"/>
          </w:tcPr>
          <w:p w14:paraId="3AD2A137" w14:textId="77777777" w:rsidR="005126B5" w:rsidRDefault="00000000">
            <w:pPr>
              <w:spacing w:after="0"/>
              <w:jc w:val="center"/>
            </w:pPr>
            <w:r>
              <w:rPr>
                <w:sz w:val="14"/>
              </w:rPr>
              <w:t>0.7577</w:t>
            </w:r>
          </w:p>
        </w:tc>
        <w:tc>
          <w:tcPr>
            <w:tcW w:w="648" w:type="dxa"/>
          </w:tcPr>
          <w:p w14:paraId="3D7F80F7" w14:textId="77777777" w:rsidR="005126B5" w:rsidRDefault="00000000">
            <w:pPr>
              <w:spacing w:after="0"/>
              <w:jc w:val="center"/>
            </w:pPr>
            <w:r>
              <w:rPr>
                <w:sz w:val="14"/>
              </w:rPr>
              <w:t>0.6042</w:t>
            </w:r>
          </w:p>
        </w:tc>
        <w:tc>
          <w:tcPr>
            <w:tcW w:w="605" w:type="dxa"/>
          </w:tcPr>
          <w:p w14:paraId="5F83503B" w14:textId="77777777" w:rsidR="005126B5" w:rsidRDefault="00000000">
            <w:pPr>
              <w:spacing w:after="0"/>
              <w:jc w:val="center"/>
            </w:pPr>
            <w:r>
              <w:rPr>
                <w:sz w:val="14"/>
              </w:rPr>
              <w:t>0.964</w:t>
            </w:r>
          </w:p>
        </w:tc>
        <w:tc>
          <w:tcPr>
            <w:tcW w:w="605" w:type="dxa"/>
          </w:tcPr>
          <w:p w14:paraId="4BA9D2BB" w14:textId="77777777" w:rsidR="005126B5" w:rsidRDefault="00000000">
            <w:pPr>
              <w:spacing w:after="0"/>
              <w:jc w:val="center"/>
            </w:pPr>
            <w:r>
              <w:rPr>
                <w:sz w:val="14"/>
              </w:rPr>
              <w:t>0.954</w:t>
            </w:r>
          </w:p>
        </w:tc>
        <w:tc>
          <w:tcPr>
            <w:tcW w:w="605" w:type="dxa"/>
          </w:tcPr>
          <w:p w14:paraId="4D062DF8" w14:textId="77777777" w:rsidR="005126B5" w:rsidRDefault="00000000">
            <w:pPr>
              <w:spacing w:after="0"/>
              <w:jc w:val="center"/>
            </w:pPr>
            <w:r>
              <w:rPr>
                <w:sz w:val="14"/>
              </w:rPr>
              <w:t>4.09M</w:t>
            </w:r>
          </w:p>
        </w:tc>
      </w:tr>
    </w:tbl>
    <w:p w14:paraId="04A3B137" w14:textId="77777777" w:rsidR="005126B5" w:rsidRDefault="005126B5">
      <w:pPr>
        <w:spacing w:after="40"/>
        <w:jc w:val="both"/>
      </w:pPr>
    </w:p>
    <w:p w14:paraId="16D247D4" w14:textId="77777777" w:rsidR="005126B5" w:rsidRDefault="00000000">
      <w:pPr>
        <w:jc w:val="both"/>
      </w:pPr>
      <w:r>
        <w:t xml:space="preserve">XGBoost alone is the most accurate (99.19%) and has the best SVEB recall among the multi-class models, but at 339K events/s it is the bottleneck for dense monitoring. The hybrid (C) is 67% faster (569K events/s) because only ≈13% of beats reach Stage 2, and it keeps VEB recall at 0.955. Its cost is SVEB recall: 0.24 versus 0.94, because SVEB beats often resemble Normal beats and are reconstructed well enough to pass the gate. This also lowers balanced accuracy to 0.571, the lowest of the five. Appending autoencoder features (D) does not help, suggesting the tabular features already carry the relevant information. The MLP (E) is fastest (4.09M events/s) but its macro-F1 (0.6042) is below XGBoost, a sign of how hard end-to-end deep learning is on imbalanced tabular data. </w:t>
      </w:r>
      <w:r>
        <w:lastRenderedPageBreak/>
        <w:t>The autoencoder alone (B) has the best balanced accuracy (0.8585) but cannot name the arrhythmia class.</w:t>
      </w:r>
    </w:p>
    <w:p w14:paraId="1C1A3B84" w14:textId="77777777" w:rsidR="005126B5" w:rsidRDefault="005126B5">
      <w:pPr>
        <w:sectPr w:rsidR="005126B5">
          <w:type w:val="continuous"/>
          <w:pgSz w:w="12240" w:h="15840"/>
          <w:pgMar w:top="1008" w:right="936" w:bottom="1080" w:left="936" w:header="720" w:footer="576" w:gutter="0"/>
          <w:cols w:num="2" w:space="360"/>
          <w:docGrid w:linePitch="360"/>
        </w:sectPr>
      </w:pPr>
    </w:p>
    <w:tbl>
      <w:tblPr>
        <w:tblW w:w="0" w:type="auto"/>
        <w:jc w:val="center"/>
        <w:tblLayout w:type="fixed"/>
        <w:tblLook w:val="04A0" w:firstRow="1" w:lastRow="0" w:firstColumn="1" w:lastColumn="0" w:noHBand="0" w:noVBand="1"/>
      </w:tblPr>
      <w:tblGrid>
        <w:gridCol w:w="10224"/>
      </w:tblGrid>
      <w:tr w:rsidR="005126B5" w14:paraId="3AFE8373" w14:textId="77777777">
        <w:trPr>
          <w:jc w:val="center"/>
        </w:trPr>
        <w:tc>
          <w:tcPr>
            <w:tcW w:w="10224" w:type="dxa"/>
          </w:tcPr>
          <w:p w14:paraId="3569E838" w14:textId="77777777" w:rsidR="005126B5" w:rsidRDefault="00000000">
            <w:pPr>
              <w:keepNext/>
              <w:spacing w:after="0"/>
              <w:jc w:val="center"/>
            </w:pPr>
            <w:r>
              <w:rPr>
                <w:noProof/>
              </w:rPr>
              <w:drawing>
                <wp:inline distT="0" distB="0" distL="0" distR="0" wp14:anchorId="7C51C74F" wp14:editId="68581576">
                  <wp:extent cx="6309360" cy="44397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png"/>
                          <pic:cNvPicPr/>
                        </pic:nvPicPr>
                        <pic:blipFill>
                          <a:blip r:embed="rId16"/>
                          <a:stretch>
                            <a:fillRect/>
                          </a:stretch>
                        </pic:blipFill>
                        <pic:spPr>
                          <a:xfrm>
                            <a:off x="0" y="0"/>
                            <a:ext cx="6309360" cy="4439797"/>
                          </a:xfrm>
                          <a:prstGeom prst="rect">
                            <a:avLst/>
                          </a:prstGeom>
                        </pic:spPr>
                      </pic:pic>
                    </a:graphicData>
                  </a:graphic>
                </wp:inline>
              </w:drawing>
            </w:r>
          </w:p>
        </w:tc>
      </w:tr>
      <w:tr w:rsidR="005126B5" w14:paraId="5FC4F1B3" w14:textId="77777777">
        <w:trPr>
          <w:jc w:val="center"/>
        </w:trPr>
        <w:tc>
          <w:tcPr>
            <w:tcW w:w="10224" w:type="dxa"/>
          </w:tcPr>
          <w:p w14:paraId="51059F81" w14:textId="77777777" w:rsidR="005126B5" w:rsidRDefault="005126B5">
            <w:pPr>
              <w:spacing w:after="0"/>
              <w:jc w:val="center"/>
            </w:pPr>
          </w:p>
        </w:tc>
      </w:tr>
    </w:tbl>
    <w:p w14:paraId="21795811" w14:textId="77777777" w:rsidR="005126B5" w:rsidRDefault="00000000">
      <w:pPr>
        <w:spacing w:before="40" w:after="80"/>
        <w:jc w:val="both"/>
      </w:pPr>
      <w:r>
        <w:rPr>
          <w:sz w:val="16"/>
        </w:rPr>
        <w:t>Fig. 7. Ablation results: accuracy, F1 and recall (top); throughput and the latency–throughput trade-off (bottom).</w:t>
      </w:r>
    </w:p>
    <w:p w14:paraId="47343734" w14:textId="52945533" w:rsidR="005126B5" w:rsidRPr="00CA0B10" w:rsidRDefault="00CA0B10">
      <w:pPr>
        <w:rPr>
          <w:i/>
          <w:iCs/>
          <w:sz w:val="16"/>
          <w:szCs w:val="16"/>
        </w:rPr>
        <w:sectPr w:rsidR="005126B5" w:rsidRPr="00CA0B10">
          <w:type w:val="continuous"/>
          <w:pgSz w:w="12240" w:h="15840"/>
          <w:pgMar w:top="1008" w:right="936" w:bottom="1080" w:left="936" w:header="720" w:footer="576" w:gutter="0"/>
          <w:cols w:space="360"/>
          <w:docGrid w:linePitch="360"/>
        </w:sectPr>
      </w:pPr>
      <w:r w:rsidRPr="00CA0B10">
        <w:rPr>
          <w:i/>
          <w:iCs/>
          <w:sz w:val="16"/>
          <w:szCs w:val="16"/>
        </w:rPr>
        <w:t>Note: Experiment B (AE-only) performs binary normal/abnormal detection; therefore, SVEB and VEB class-specific recall are not applicable.</w:t>
      </w:r>
    </w:p>
    <w:p w14:paraId="3936941E" w14:textId="77777777" w:rsidR="005126B5" w:rsidRDefault="00000000">
      <w:pPr>
        <w:keepNext/>
        <w:spacing w:before="60" w:after="40"/>
      </w:pPr>
      <w:r>
        <w:rPr>
          <w:rFonts w:cs="Times New Roman"/>
          <w:i/>
          <w:iCs/>
          <w:sz w:val="18"/>
          <w:szCs w:val="18"/>
        </w:rPr>
        <w:t>B. Metaheuristic Autoencoder Optimization</w:t>
      </w:r>
    </w:p>
    <w:p w14:paraId="7DDD0EA6" w14:textId="77777777" w:rsidR="005126B5" w:rsidRDefault="00000000">
      <w:pPr>
        <w:jc w:val="both"/>
      </w:pPr>
      <w:r>
        <w:t>This second experiment asks a different question from Section IV-A: how should the gate’s autoencoder be configured? PSO [15], GWO [16] and COA [17] each searched seven hyperparameters (hidden widths, latent size, learning rate, weight decay, dropout, denoising noise, batch size), each with 36 evaluations (6 initial candidates plus five iterations of 6) and validation AUPRC as fitness. The untuned Adam autoencoder (128–64–16) is the baseline. Every model is trained on normal beats only and thresholded at the 95th percentile of normal validation error. All four are evaluated on the same 15,104-beat held-out test split (13,513 normal, 1,591 abnormal).</w:t>
      </w:r>
    </w:p>
    <w:p w14:paraId="2487E8A6" w14:textId="77777777" w:rsidR="005126B5" w:rsidRDefault="00000000">
      <w:pPr>
        <w:keepNext/>
        <w:spacing w:before="60" w:after="0"/>
        <w:jc w:val="center"/>
      </w:pPr>
      <w:r>
        <w:rPr>
          <w:sz w:val="16"/>
        </w:rPr>
        <w:t>TABLE VI</w:t>
      </w:r>
    </w:p>
    <w:p w14:paraId="0CF4E2D4" w14:textId="77777777" w:rsidR="005126B5" w:rsidRDefault="00000000">
      <w:pPr>
        <w:keepNext/>
        <w:spacing w:after="40"/>
        <w:jc w:val="center"/>
      </w:pPr>
      <w:r>
        <w:rPr>
          <w:sz w:val="15"/>
        </w:rPr>
        <w:t>HELD-OUT TEST RESULTS FOR AUTOENCODER OPTIMIZATION</w:t>
      </w:r>
    </w:p>
    <w:tbl>
      <w:tblPr>
        <w:tblStyle w:val="TableGrid"/>
        <w:tblW w:w="5011" w:type="dxa"/>
        <w:jc w:val="center"/>
        <w:tblLayout w:type="fixed"/>
        <w:tblCellMar>
          <w:top w:w="10" w:type="dxa"/>
          <w:left w:w="45" w:type="dxa"/>
          <w:bottom w:w="10" w:type="dxa"/>
          <w:right w:w="45" w:type="dxa"/>
        </w:tblCellMar>
        <w:tblLook w:val="04A0" w:firstRow="1" w:lastRow="0" w:firstColumn="1" w:lastColumn="0" w:noHBand="0" w:noVBand="1"/>
      </w:tblPr>
      <w:tblGrid>
        <w:gridCol w:w="1439"/>
        <w:gridCol w:w="893"/>
        <w:gridCol w:w="893"/>
        <w:gridCol w:w="893"/>
        <w:gridCol w:w="893"/>
      </w:tblGrid>
      <w:tr w:rsidR="005126B5" w14:paraId="22D58D4C" w14:textId="77777777">
        <w:trPr>
          <w:cantSplit/>
          <w:jc w:val="center"/>
        </w:trPr>
        <w:tc>
          <w:tcPr>
            <w:tcW w:w="1440" w:type="dxa"/>
          </w:tcPr>
          <w:p w14:paraId="29AE8D2C" w14:textId="77777777" w:rsidR="005126B5" w:rsidRDefault="00000000">
            <w:pPr>
              <w:keepNext/>
              <w:spacing w:after="0"/>
              <w:jc w:val="center"/>
            </w:pPr>
            <w:r>
              <w:rPr>
                <w:b/>
                <w:sz w:val="15"/>
              </w:rPr>
              <w:t>Metric</w:t>
            </w:r>
          </w:p>
        </w:tc>
        <w:tc>
          <w:tcPr>
            <w:tcW w:w="893" w:type="dxa"/>
          </w:tcPr>
          <w:p w14:paraId="286AA6A1" w14:textId="77777777" w:rsidR="005126B5" w:rsidRDefault="00000000">
            <w:pPr>
              <w:keepNext/>
              <w:spacing w:after="0"/>
              <w:jc w:val="center"/>
            </w:pPr>
            <w:r>
              <w:rPr>
                <w:b/>
                <w:sz w:val="15"/>
              </w:rPr>
              <w:t>Baseline</w:t>
            </w:r>
          </w:p>
        </w:tc>
        <w:tc>
          <w:tcPr>
            <w:tcW w:w="893" w:type="dxa"/>
          </w:tcPr>
          <w:p w14:paraId="1E873992" w14:textId="77777777" w:rsidR="005126B5" w:rsidRDefault="00000000">
            <w:pPr>
              <w:keepNext/>
              <w:spacing w:after="0"/>
              <w:jc w:val="center"/>
            </w:pPr>
            <w:r>
              <w:rPr>
                <w:b/>
                <w:sz w:val="15"/>
              </w:rPr>
              <w:t>PSO</w:t>
            </w:r>
          </w:p>
        </w:tc>
        <w:tc>
          <w:tcPr>
            <w:tcW w:w="893" w:type="dxa"/>
          </w:tcPr>
          <w:p w14:paraId="44B849AA" w14:textId="77777777" w:rsidR="005126B5" w:rsidRDefault="00000000">
            <w:pPr>
              <w:keepNext/>
              <w:spacing w:after="0"/>
              <w:jc w:val="center"/>
            </w:pPr>
            <w:r>
              <w:rPr>
                <w:b/>
                <w:sz w:val="15"/>
              </w:rPr>
              <w:t>GWO</w:t>
            </w:r>
          </w:p>
        </w:tc>
        <w:tc>
          <w:tcPr>
            <w:tcW w:w="893" w:type="dxa"/>
          </w:tcPr>
          <w:p w14:paraId="6CEEDE5D" w14:textId="77777777" w:rsidR="005126B5" w:rsidRDefault="00000000">
            <w:pPr>
              <w:keepNext/>
              <w:spacing w:after="0"/>
              <w:jc w:val="center"/>
            </w:pPr>
            <w:r>
              <w:rPr>
                <w:b/>
                <w:sz w:val="15"/>
              </w:rPr>
              <w:t>COA</w:t>
            </w:r>
          </w:p>
        </w:tc>
      </w:tr>
      <w:tr w:rsidR="005126B5" w14:paraId="27FC6F05" w14:textId="77777777">
        <w:trPr>
          <w:cantSplit/>
          <w:jc w:val="center"/>
        </w:trPr>
        <w:tc>
          <w:tcPr>
            <w:tcW w:w="1440" w:type="dxa"/>
          </w:tcPr>
          <w:p w14:paraId="759A6BA8" w14:textId="77777777" w:rsidR="005126B5" w:rsidRDefault="00000000">
            <w:pPr>
              <w:keepNext/>
              <w:spacing w:after="0"/>
            </w:pPr>
            <w:r>
              <w:rPr>
                <w:sz w:val="15"/>
              </w:rPr>
              <w:t>Architecture</w:t>
            </w:r>
          </w:p>
        </w:tc>
        <w:tc>
          <w:tcPr>
            <w:tcW w:w="893" w:type="dxa"/>
          </w:tcPr>
          <w:p w14:paraId="4020FE13" w14:textId="77777777" w:rsidR="005126B5" w:rsidRDefault="00000000">
            <w:pPr>
              <w:keepNext/>
              <w:spacing w:after="0"/>
              <w:jc w:val="center"/>
            </w:pPr>
            <w:r>
              <w:rPr>
                <w:sz w:val="15"/>
              </w:rPr>
              <w:t>128–64–16</w:t>
            </w:r>
          </w:p>
        </w:tc>
        <w:tc>
          <w:tcPr>
            <w:tcW w:w="893" w:type="dxa"/>
          </w:tcPr>
          <w:p w14:paraId="4CBFE3E9" w14:textId="77777777" w:rsidR="005126B5" w:rsidRDefault="00000000">
            <w:pPr>
              <w:keepNext/>
              <w:spacing w:after="0"/>
              <w:jc w:val="center"/>
            </w:pPr>
            <w:r>
              <w:rPr>
                <w:sz w:val="15"/>
              </w:rPr>
              <w:t>192–96–24</w:t>
            </w:r>
          </w:p>
        </w:tc>
        <w:tc>
          <w:tcPr>
            <w:tcW w:w="893" w:type="dxa"/>
          </w:tcPr>
          <w:p w14:paraId="789746A5" w14:textId="77777777" w:rsidR="005126B5" w:rsidRDefault="00000000">
            <w:pPr>
              <w:keepNext/>
              <w:spacing w:after="0"/>
              <w:jc w:val="center"/>
            </w:pPr>
            <w:r>
              <w:rPr>
                <w:sz w:val="15"/>
              </w:rPr>
              <w:t>192–96–32</w:t>
            </w:r>
          </w:p>
        </w:tc>
        <w:tc>
          <w:tcPr>
            <w:tcW w:w="893" w:type="dxa"/>
          </w:tcPr>
          <w:p w14:paraId="5E7E2273" w14:textId="77777777" w:rsidR="005126B5" w:rsidRDefault="00000000">
            <w:pPr>
              <w:keepNext/>
              <w:spacing w:after="0"/>
              <w:jc w:val="center"/>
            </w:pPr>
            <w:r>
              <w:rPr>
                <w:sz w:val="15"/>
              </w:rPr>
              <w:t>64–32–12</w:t>
            </w:r>
          </w:p>
        </w:tc>
      </w:tr>
      <w:tr w:rsidR="005126B5" w14:paraId="3A9A4D71" w14:textId="77777777">
        <w:trPr>
          <w:cantSplit/>
          <w:jc w:val="center"/>
        </w:trPr>
        <w:tc>
          <w:tcPr>
            <w:tcW w:w="1440" w:type="dxa"/>
          </w:tcPr>
          <w:p w14:paraId="1A3BD31C" w14:textId="77777777" w:rsidR="005126B5" w:rsidRDefault="00000000">
            <w:pPr>
              <w:keepNext/>
              <w:spacing w:after="0"/>
            </w:pPr>
            <w:r>
              <w:rPr>
                <w:sz w:val="15"/>
              </w:rPr>
              <w:t>Parameters</w:t>
            </w:r>
          </w:p>
        </w:tc>
        <w:tc>
          <w:tcPr>
            <w:tcW w:w="893" w:type="dxa"/>
          </w:tcPr>
          <w:p w14:paraId="041E86CF" w14:textId="77777777" w:rsidR="005126B5" w:rsidRDefault="00000000">
            <w:pPr>
              <w:keepNext/>
              <w:spacing w:after="0"/>
              <w:jc w:val="center"/>
            </w:pPr>
            <w:r>
              <w:rPr>
                <w:sz w:val="15"/>
              </w:rPr>
              <w:t>26,080</w:t>
            </w:r>
          </w:p>
        </w:tc>
        <w:tc>
          <w:tcPr>
            <w:tcW w:w="893" w:type="dxa"/>
          </w:tcPr>
          <w:p w14:paraId="22265811" w14:textId="77777777" w:rsidR="005126B5" w:rsidRDefault="00000000">
            <w:pPr>
              <w:keepNext/>
              <w:spacing w:after="0"/>
              <w:jc w:val="center"/>
            </w:pPr>
            <w:r>
              <w:rPr>
                <w:sz w:val="15"/>
              </w:rPr>
              <w:t>54,944</w:t>
            </w:r>
          </w:p>
        </w:tc>
        <w:tc>
          <w:tcPr>
            <w:tcW w:w="893" w:type="dxa"/>
          </w:tcPr>
          <w:p w14:paraId="340D45BD" w14:textId="77777777" w:rsidR="005126B5" w:rsidRDefault="00000000">
            <w:pPr>
              <w:keepNext/>
              <w:spacing w:after="0"/>
              <w:jc w:val="center"/>
            </w:pPr>
            <w:r>
              <w:rPr>
                <w:sz w:val="15"/>
              </w:rPr>
              <w:t>57,280</w:t>
            </w:r>
          </w:p>
        </w:tc>
        <w:tc>
          <w:tcPr>
            <w:tcW w:w="893" w:type="dxa"/>
          </w:tcPr>
          <w:p w14:paraId="7C393B06" w14:textId="77777777" w:rsidR="005126B5" w:rsidRDefault="00000000">
            <w:pPr>
              <w:keepNext/>
              <w:spacing w:after="0"/>
              <w:jc w:val="center"/>
            </w:pPr>
            <w:r>
              <w:rPr>
                <w:sz w:val="15"/>
              </w:rPr>
              <w:t>9,280</w:t>
            </w:r>
          </w:p>
        </w:tc>
      </w:tr>
      <w:tr w:rsidR="005126B5" w14:paraId="0FFDB15A" w14:textId="77777777">
        <w:trPr>
          <w:cantSplit/>
          <w:jc w:val="center"/>
        </w:trPr>
        <w:tc>
          <w:tcPr>
            <w:tcW w:w="1440" w:type="dxa"/>
          </w:tcPr>
          <w:p w14:paraId="4C99B00E" w14:textId="77777777" w:rsidR="005126B5" w:rsidRDefault="00000000">
            <w:pPr>
              <w:keepNext/>
              <w:spacing w:after="0"/>
            </w:pPr>
            <w:r>
              <w:rPr>
                <w:sz w:val="15"/>
              </w:rPr>
              <w:t>AUROC</w:t>
            </w:r>
          </w:p>
        </w:tc>
        <w:tc>
          <w:tcPr>
            <w:tcW w:w="893" w:type="dxa"/>
          </w:tcPr>
          <w:p w14:paraId="3F03F848" w14:textId="77777777" w:rsidR="005126B5" w:rsidRDefault="00000000">
            <w:pPr>
              <w:keepNext/>
              <w:spacing w:after="0"/>
              <w:jc w:val="center"/>
            </w:pPr>
            <w:r>
              <w:rPr>
                <w:sz w:val="15"/>
              </w:rPr>
              <w:t>0.9404</w:t>
            </w:r>
          </w:p>
        </w:tc>
        <w:tc>
          <w:tcPr>
            <w:tcW w:w="893" w:type="dxa"/>
          </w:tcPr>
          <w:p w14:paraId="1658AAEA" w14:textId="77777777" w:rsidR="005126B5" w:rsidRDefault="00000000">
            <w:pPr>
              <w:keepNext/>
              <w:spacing w:after="0"/>
              <w:jc w:val="center"/>
            </w:pPr>
            <w:r>
              <w:rPr>
                <w:sz w:val="15"/>
              </w:rPr>
              <w:t>0.9451</w:t>
            </w:r>
          </w:p>
        </w:tc>
        <w:tc>
          <w:tcPr>
            <w:tcW w:w="893" w:type="dxa"/>
          </w:tcPr>
          <w:p w14:paraId="62A194CB" w14:textId="77777777" w:rsidR="005126B5" w:rsidRDefault="00000000">
            <w:pPr>
              <w:keepNext/>
              <w:spacing w:after="0"/>
              <w:jc w:val="center"/>
            </w:pPr>
            <w:r>
              <w:rPr>
                <w:b/>
                <w:sz w:val="15"/>
              </w:rPr>
              <w:t>0.9466</w:t>
            </w:r>
          </w:p>
        </w:tc>
        <w:tc>
          <w:tcPr>
            <w:tcW w:w="893" w:type="dxa"/>
          </w:tcPr>
          <w:p w14:paraId="6BD61C04" w14:textId="77777777" w:rsidR="005126B5" w:rsidRDefault="00000000">
            <w:pPr>
              <w:keepNext/>
              <w:spacing w:after="0"/>
              <w:jc w:val="center"/>
            </w:pPr>
            <w:r>
              <w:rPr>
                <w:sz w:val="15"/>
              </w:rPr>
              <w:t>0.9216</w:t>
            </w:r>
          </w:p>
        </w:tc>
      </w:tr>
      <w:tr w:rsidR="005126B5" w14:paraId="31846BCC" w14:textId="77777777">
        <w:trPr>
          <w:cantSplit/>
          <w:jc w:val="center"/>
        </w:trPr>
        <w:tc>
          <w:tcPr>
            <w:tcW w:w="1440" w:type="dxa"/>
          </w:tcPr>
          <w:p w14:paraId="128992C1" w14:textId="77777777" w:rsidR="005126B5" w:rsidRDefault="00000000">
            <w:pPr>
              <w:keepNext/>
              <w:spacing w:after="0"/>
            </w:pPr>
            <w:r>
              <w:rPr>
                <w:sz w:val="15"/>
              </w:rPr>
              <w:t>AUPRC</w:t>
            </w:r>
          </w:p>
        </w:tc>
        <w:tc>
          <w:tcPr>
            <w:tcW w:w="893" w:type="dxa"/>
          </w:tcPr>
          <w:p w14:paraId="42CFAD69" w14:textId="77777777" w:rsidR="005126B5" w:rsidRDefault="00000000">
            <w:pPr>
              <w:keepNext/>
              <w:spacing w:after="0"/>
              <w:jc w:val="center"/>
            </w:pPr>
            <w:r>
              <w:rPr>
                <w:sz w:val="15"/>
              </w:rPr>
              <w:t>0.7346</w:t>
            </w:r>
          </w:p>
        </w:tc>
        <w:tc>
          <w:tcPr>
            <w:tcW w:w="893" w:type="dxa"/>
          </w:tcPr>
          <w:p w14:paraId="343C70EF" w14:textId="77777777" w:rsidR="005126B5" w:rsidRDefault="00000000">
            <w:pPr>
              <w:keepNext/>
              <w:spacing w:after="0"/>
              <w:jc w:val="center"/>
            </w:pPr>
            <w:r>
              <w:rPr>
                <w:sz w:val="15"/>
              </w:rPr>
              <w:t>0.7289</w:t>
            </w:r>
          </w:p>
        </w:tc>
        <w:tc>
          <w:tcPr>
            <w:tcW w:w="893" w:type="dxa"/>
          </w:tcPr>
          <w:p w14:paraId="0DC547DC" w14:textId="77777777" w:rsidR="005126B5" w:rsidRDefault="00000000">
            <w:pPr>
              <w:keepNext/>
              <w:spacing w:after="0"/>
              <w:jc w:val="center"/>
            </w:pPr>
            <w:r>
              <w:rPr>
                <w:b/>
                <w:sz w:val="15"/>
              </w:rPr>
              <w:t>0.7612</w:t>
            </w:r>
          </w:p>
        </w:tc>
        <w:tc>
          <w:tcPr>
            <w:tcW w:w="893" w:type="dxa"/>
          </w:tcPr>
          <w:p w14:paraId="64627DE3" w14:textId="77777777" w:rsidR="005126B5" w:rsidRDefault="00000000">
            <w:pPr>
              <w:keepNext/>
              <w:spacing w:after="0"/>
              <w:jc w:val="center"/>
            </w:pPr>
            <w:r>
              <w:rPr>
                <w:sz w:val="15"/>
              </w:rPr>
              <w:t>0.6966</w:t>
            </w:r>
          </w:p>
        </w:tc>
      </w:tr>
      <w:tr w:rsidR="005126B5" w14:paraId="53ACEA15" w14:textId="77777777">
        <w:trPr>
          <w:cantSplit/>
          <w:jc w:val="center"/>
        </w:trPr>
        <w:tc>
          <w:tcPr>
            <w:tcW w:w="1440" w:type="dxa"/>
          </w:tcPr>
          <w:p w14:paraId="40282E07" w14:textId="77777777" w:rsidR="005126B5" w:rsidRDefault="00000000">
            <w:pPr>
              <w:keepNext/>
              <w:spacing w:after="0"/>
            </w:pPr>
            <w:r>
              <w:rPr>
                <w:sz w:val="15"/>
              </w:rPr>
              <w:t>Sensitivity</w:t>
            </w:r>
          </w:p>
        </w:tc>
        <w:tc>
          <w:tcPr>
            <w:tcW w:w="893" w:type="dxa"/>
          </w:tcPr>
          <w:p w14:paraId="607A8FDE" w14:textId="77777777" w:rsidR="005126B5" w:rsidRDefault="00000000">
            <w:pPr>
              <w:keepNext/>
              <w:spacing w:after="0"/>
              <w:jc w:val="center"/>
            </w:pPr>
            <w:r>
              <w:rPr>
                <w:sz w:val="15"/>
              </w:rPr>
              <w:t>76.68%</w:t>
            </w:r>
          </w:p>
        </w:tc>
        <w:tc>
          <w:tcPr>
            <w:tcW w:w="893" w:type="dxa"/>
          </w:tcPr>
          <w:p w14:paraId="58EE22DF" w14:textId="77777777" w:rsidR="005126B5" w:rsidRDefault="00000000">
            <w:pPr>
              <w:keepNext/>
              <w:spacing w:after="0"/>
              <w:jc w:val="center"/>
            </w:pPr>
            <w:r>
              <w:rPr>
                <w:sz w:val="15"/>
              </w:rPr>
              <w:t>76.43%</w:t>
            </w:r>
          </w:p>
        </w:tc>
        <w:tc>
          <w:tcPr>
            <w:tcW w:w="893" w:type="dxa"/>
          </w:tcPr>
          <w:p w14:paraId="42BC9C14" w14:textId="77777777" w:rsidR="005126B5" w:rsidRDefault="00000000">
            <w:pPr>
              <w:keepNext/>
              <w:spacing w:after="0"/>
              <w:jc w:val="center"/>
            </w:pPr>
            <w:r>
              <w:rPr>
                <w:b/>
                <w:sz w:val="15"/>
              </w:rPr>
              <w:t>78.50%</w:t>
            </w:r>
          </w:p>
        </w:tc>
        <w:tc>
          <w:tcPr>
            <w:tcW w:w="893" w:type="dxa"/>
          </w:tcPr>
          <w:p w14:paraId="58BC87A7" w14:textId="77777777" w:rsidR="005126B5" w:rsidRDefault="00000000">
            <w:pPr>
              <w:keepNext/>
              <w:spacing w:after="0"/>
              <w:jc w:val="center"/>
            </w:pPr>
            <w:r>
              <w:rPr>
                <w:sz w:val="15"/>
              </w:rPr>
              <w:t>73.16%</w:t>
            </w:r>
          </w:p>
        </w:tc>
      </w:tr>
      <w:tr w:rsidR="005126B5" w14:paraId="270F6502" w14:textId="77777777">
        <w:trPr>
          <w:cantSplit/>
          <w:jc w:val="center"/>
        </w:trPr>
        <w:tc>
          <w:tcPr>
            <w:tcW w:w="1440" w:type="dxa"/>
          </w:tcPr>
          <w:p w14:paraId="2B9D0E5B" w14:textId="77777777" w:rsidR="005126B5" w:rsidRDefault="00000000">
            <w:pPr>
              <w:keepNext/>
              <w:spacing w:after="0"/>
            </w:pPr>
            <w:r>
              <w:rPr>
                <w:sz w:val="15"/>
              </w:rPr>
              <w:t>Specificity</w:t>
            </w:r>
          </w:p>
        </w:tc>
        <w:tc>
          <w:tcPr>
            <w:tcW w:w="893" w:type="dxa"/>
          </w:tcPr>
          <w:p w14:paraId="433C9406" w14:textId="77777777" w:rsidR="005126B5" w:rsidRDefault="00000000">
            <w:pPr>
              <w:keepNext/>
              <w:spacing w:after="0"/>
              <w:jc w:val="center"/>
            </w:pPr>
            <w:r>
              <w:rPr>
                <w:b/>
                <w:sz w:val="15"/>
              </w:rPr>
              <w:t>94.91%</w:t>
            </w:r>
          </w:p>
        </w:tc>
        <w:tc>
          <w:tcPr>
            <w:tcW w:w="893" w:type="dxa"/>
          </w:tcPr>
          <w:p w14:paraId="0607714A" w14:textId="77777777" w:rsidR="005126B5" w:rsidRDefault="00000000">
            <w:pPr>
              <w:keepNext/>
              <w:spacing w:after="0"/>
              <w:jc w:val="center"/>
            </w:pPr>
            <w:r>
              <w:rPr>
                <w:sz w:val="15"/>
              </w:rPr>
              <w:t>94.70%</w:t>
            </w:r>
          </w:p>
        </w:tc>
        <w:tc>
          <w:tcPr>
            <w:tcW w:w="893" w:type="dxa"/>
          </w:tcPr>
          <w:p w14:paraId="6691E5D1" w14:textId="77777777" w:rsidR="005126B5" w:rsidRDefault="00000000">
            <w:pPr>
              <w:keepNext/>
              <w:spacing w:after="0"/>
              <w:jc w:val="center"/>
            </w:pPr>
            <w:r>
              <w:rPr>
                <w:sz w:val="15"/>
              </w:rPr>
              <w:t>94.52%</w:t>
            </w:r>
          </w:p>
        </w:tc>
        <w:tc>
          <w:tcPr>
            <w:tcW w:w="893" w:type="dxa"/>
          </w:tcPr>
          <w:p w14:paraId="062A7D23" w14:textId="77777777" w:rsidR="005126B5" w:rsidRDefault="00000000">
            <w:pPr>
              <w:keepNext/>
              <w:spacing w:after="0"/>
              <w:jc w:val="center"/>
            </w:pPr>
            <w:r>
              <w:rPr>
                <w:sz w:val="15"/>
              </w:rPr>
              <w:t>94.55%</w:t>
            </w:r>
          </w:p>
        </w:tc>
      </w:tr>
      <w:tr w:rsidR="005126B5" w14:paraId="5E7E1443" w14:textId="77777777">
        <w:trPr>
          <w:cantSplit/>
          <w:jc w:val="center"/>
        </w:trPr>
        <w:tc>
          <w:tcPr>
            <w:tcW w:w="1440" w:type="dxa"/>
          </w:tcPr>
          <w:p w14:paraId="14A2C789" w14:textId="77777777" w:rsidR="005126B5" w:rsidRDefault="00000000">
            <w:pPr>
              <w:keepNext/>
              <w:spacing w:after="0"/>
            </w:pPr>
            <w:r>
              <w:rPr>
                <w:sz w:val="15"/>
              </w:rPr>
              <w:t>F1</w:t>
            </w:r>
          </w:p>
        </w:tc>
        <w:tc>
          <w:tcPr>
            <w:tcW w:w="893" w:type="dxa"/>
          </w:tcPr>
          <w:p w14:paraId="43CD8306" w14:textId="77777777" w:rsidR="005126B5" w:rsidRDefault="00000000">
            <w:pPr>
              <w:keepNext/>
              <w:spacing w:after="0"/>
              <w:jc w:val="center"/>
            </w:pPr>
            <w:r>
              <w:rPr>
                <w:sz w:val="15"/>
              </w:rPr>
              <w:t>0.6973</w:t>
            </w:r>
          </w:p>
        </w:tc>
        <w:tc>
          <w:tcPr>
            <w:tcW w:w="893" w:type="dxa"/>
          </w:tcPr>
          <w:p w14:paraId="3E28561F" w14:textId="77777777" w:rsidR="005126B5" w:rsidRDefault="00000000">
            <w:pPr>
              <w:keepNext/>
              <w:spacing w:after="0"/>
              <w:jc w:val="center"/>
            </w:pPr>
            <w:r>
              <w:rPr>
                <w:sz w:val="15"/>
              </w:rPr>
              <w:t>0.6903</w:t>
            </w:r>
          </w:p>
        </w:tc>
        <w:tc>
          <w:tcPr>
            <w:tcW w:w="893" w:type="dxa"/>
          </w:tcPr>
          <w:p w14:paraId="2C7CAE0B" w14:textId="77777777" w:rsidR="005126B5" w:rsidRDefault="00000000">
            <w:pPr>
              <w:keepNext/>
              <w:spacing w:after="0"/>
              <w:jc w:val="center"/>
            </w:pPr>
            <w:r>
              <w:rPr>
                <w:b/>
                <w:sz w:val="15"/>
              </w:rPr>
              <w:t>0.6976</w:t>
            </w:r>
          </w:p>
        </w:tc>
        <w:tc>
          <w:tcPr>
            <w:tcW w:w="893" w:type="dxa"/>
          </w:tcPr>
          <w:p w14:paraId="462D9A1D" w14:textId="77777777" w:rsidR="005126B5" w:rsidRDefault="00000000">
            <w:pPr>
              <w:keepNext/>
              <w:spacing w:after="0"/>
              <w:jc w:val="center"/>
            </w:pPr>
            <w:r>
              <w:rPr>
                <w:sz w:val="15"/>
              </w:rPr>
              <w:t>0.6669</w:t>
            </w:r>
          </w:p>
        </w:tc>
      </w:tr>
      <w:tr w:rsidR="005126B5" w14:paraId="6B253469" w14:textId="77777777">
        <w:trPr>
          <w:cantSplit/>
          <w:jc w:val="center"/>
        </w:trPr>
        <w:tc>
          <w:tcPr>
            <w:tcW w:w="1440" w:type="dxa"/>
          </w:tcPr>
          <w:p w14:paraId="25DC445B" w14:textId="77777777" w:rsidR="005126B5" w:rsidRDefault="00000000">
            <w:pPr>
              <w:keepNext/>
              <w:spacing w:after="0"/>
            </w:pPr>
            <w:r>
              <w:rPr>
                <w:sz w:val="15"/>
              </w:rPr>
              <w:t>Throughput (inf./s)</w:t>
            </w:r>
          </w:p>
        </w:tc>
        <w:tc>
          <w:tcPr>
            <w:tcW w:w="893" w:type="dxa"/>
          </w:tcPr>
          <w:p w14:paraId="0E370DC2" w14:textId="77777777" w:rsidR="005126B5" w:rsidRDefault="00000000">
            <w:pPr>
              <w:keepNext/>
              <w:spacing w:after="0"/>
              <w:jc w:val="center"/>
            </w:pPr>
            <w:r>
              <w:rPr>
                <w:sz w:val="15"/>
              </w:rPr>
              <w:t>2.97M</w:t>
            </w:r>
          </w:p>
        </w:tc>
        <w:tc>
          <w:tcPr>
            <w:tcW w:w="893" w:type="dxa"/>
          </w:tcPr>
          <w:p w14:paraId="711795E1" w14:textId="77777777" w:rsidR="005126B5" w:rsidRDefault="00000000">
            <w:pPr>
              <w:keepNext/>
              <w:spacing w:after="0"/>
              <w:jc w:val="center"/>
            </w:pPr>
            <w:r>
              <w:rPr>
                <w:sz w:val="15"/>
              </w:rPr>
              <w:t>1.92M</w:t>
            </w:r>
          </w:p>
        </w:tc>
        <w:tc>
          <w:tcPr>
            <w:tcW w:w="893" w:type="dxa"/>
          </w:tcPr>
          <w:p w14:paraId="30DDC0BD" w14:textId="77777777" w:rsidR="005126B5" w:rsidRDefault="00000000">
            <w:pPr>
              <w:keepNext/>
              <w:spacing w:after="0"/>
              <w:jc w:val="center"/>
            </w:pPr>
            <w:r>
              <w:rPr>
                <w:sz w:val="15"/>
              </w:rPr>
              <w:t>1.90M</w:t>
            </w:r>
          </w:p>
        </w:tc>
        <w:tc>
          <w:tcPr>
            <w:tcW w:w="893" w:type="dxa"/>
          </w:tcPr>
          <w:p w14:paraId="4637F0FF" w14:textId="77777777" w:rsidR="005126B5" w:rsidRDefault="00000000">
            <w:pPr>
              <w:keepNext/>
              <w:spacing w:after="0"/>
              <w:jc w:val="center"/>
            </w:pPr>
            <w:r>
              <w:rPr>
                <w:b/>
                <w:sz w:val="15"/>
              </w:rPr>
              <w:t>4.92M</w:t>
            </w:r>
          </w:p>
        </w:tc>
      </w:tr>
      <w:tr w:rsidR="005126B5" w14:paraId="3CCF72A9" w14:textId="77777777">
        <w:trPr>
          <w:cantSplit/>
          <w:jc w:val="center"/>
        </w:trPr>
        <w:tc>
          <w:tcPr>
            <w:tcW w:w="1440" w:type="dxa"/>
          </w:tcPr>
          <w:p w14:paraId="0D588ED1" w14:textId="77777777" w:rsidR="005126B5" w:rsidRDefault="00000000">
            <w:pPr>
              <w:keepNext/>
              <w:spacing w:after="0"/>
            </w:pPr>
            <w:r>
              <w:rPr>
                <w:sz w:val="15"/>
              </w:rPr>
              <w:t>Mean latency</w:t>
            </w:r>
          </w:p>
        </w:tc>
        <w:tc>
          <w:tcPr>
            <w:tcW w:w="893" w:type="dxa"/>
          </w:tcPr>
          <w:p w14:paraId="196BA658" w14:textId="77777777" w:rsidR="005126B5" w:rsidRDefault="00000000">
            <w:pPr>
              <w:keepNext/>
              <w:spacing w:after="0"/>
              <w:jc w:val="center"/>
            </w:pPr>
            <w:r>
              <w:rPr>
                <w:sz w:val="15"/>
              </w:rPr>
              <w:t>0.357 µs</w:t>
            </w:r>
          </w:p>
        </w:tc>
        <w:tc>
          <w:tcPr>
            <w:tcW w:w="893" w:type="dxa"/>
          </w:tcPr>
          <w:p w14:paraId="51D93D35" w14:textId="77777777" w:rsidR="005126B5" w:rsidRDefault="00000000">
            <w:pPr>
              <w:keepNext/>
              <w:spacing w:after="0"/>
              <w:jc w:val="center"/>
            </w:pPr>
            <w:r>
              <w:rPr>
                <w:sz w:val="15"/>
              </w:rPr>
              <w:t>0.573 µs</w:t>
            </w:r>
          </w:p>
        </w:tc>
        <w:tc>
          <w:tcPr>
            <w:tcW w:w="893" w:type="dxa"/>
          </w:tcPr>
          <w:p w14:paraId="160DFFC9" w14:textId="77777777" w:rsidR="005126B5" w:rsidRDefault="00000000">
            <w:pPr>
              <w:keepNext/>
              <w:spacing w:after="0"/>
              <w:jc w:val="center"/>
            </w:pPr>
            <w:r>
              <w:rPr>
                <w:sz w:val="15"/>
              </w:rPr>
              <w:t>0.551 µs</w:t>
            </w:r>
          </w:p>
        </w:tc>
        <w:tc>
          <w:tcPr>
            <w:tcW w:w="893" w:type="dxa"/>
          </w:tcPr>
          <w:p w14:paraId="321A7A38" w14:textId="77777777" w:rsidR="005126B5" w:rsidRDefault="00000000">
            <w:pPr>
              <w:keepNext/>
              <w:spacing w:after="0"/>
              <w:jc w:val="center"/>
            </w:pPr>
            <w:r>
              <w:rPr>
                <w:b/>
                <w:sz w:val="15"/>
              </w:rPr>
              <w:t>0.240 µs</w:t>
            </w:r>
          </w:p>
        </w:tc>
      </w:tr>
      <w:tr w:rsidR="005126B5" w14:paraId="3305E02F" w14:textId="77777777">
        <w:trPr>
          <w:cantSplit/>
          <w:jc w:val="center"/>
        </w:trPr>
        <w:tc>
          <w:tcPr>
            <w:tcW w:w="1440" w:type="dxa"/>
          </w:tcPr>
          <w:p w14:paraId="7D6E9FB2" w14:textId="77777777" w:rsidR="005126B5" w:rsidRDefault="00000000">
            <w:pPr>
              <w:spacing w:after="0"/>
            </w:pPr>
            <w:r>
              <w:rPr>
                <w:sz w:val="15"/>
              </w:rPr>
              <w:t>Search time</w:t>
            </w:r>
          </w:p>
        </w:tc>
        <w:tc>
          <w:tcPr>
            <w:tcW w:w="893" w:type="dxa"/>
          </w:tcPr>
          <w:p w14:paraId="17F17BDC" w14:textId="77777777" w:rsidR="005126B5" w:rsidRDefault="00000000">
            <w:pPr>
              <w:spacing w:after="0"/>
              <w:jc w:val="center"/>
            </w:pPr>
            <w:r>
              <w:rPr>
                <w:sz w:val="15"/>
              </w:rPr>
              <w:t>–</w:t>
            </w:r>
          </w:p>
        </w:tc>
        <w:tc>
          <w:tcPr>
            <w:tcW w:w="893" w:type="dxa"/>
          </w:tcPr>
          <w:p w14:paraId="262954B4" w14:textId="77777777" w:rsidR="005126B5" w:rsidRDefault="00000000">
            <w:pPr>
              <w:spacing w:after="0"/>
              <w:jc w:val="center"/>
            </w:pPr>
            <w:r>
              <w:rPr>
                <w:sz w:val="15"/>
              </w:rPr>
              <w:t>108.7 s</w:t>
            </w:r>
          </w:p>
        </w:tc>
        <w:tc>
          <w:tcPr>
            <w:tcW w:w="893" w:type="dxa"/>
          </w:tcPr>
          <w:p w14:paraId="1AA3568F" w14:textId="77777777" w:rsidR="005126B5" w:rsidRDefault="00000000">
            <w:pPr>
              <w:spacing w:after="0"/>
              <w:jc w:val="center"/>
            </w:pPr>
            <w:r>
              <w:rPr>
                <w:sz w:val="15"/>
              </w:rPr>
              <w:t>139.6 s</w:t>
            </w:r>
          </w:p>
        </w:tc>
        <w:tc>
          <w:tcPr>
            <w:tcW w:w="893" w:type="dxa"/>
          </w:tcPr>
          <w:p w14:paraId="073C6546" w14:textId="77777777" w:rsidR="005126B5" w:rsidRDefault="00000000">
            <w:pPr>
              <w:spacing w:after="0"/>
              <w:jc w:val="center"/>
            </w:pPr>
            <w:r>
              <w:rPr>
                <w:sz w:val="15"/>
              </w:rPr>
              <w:t>118.0 s</w:t>
            </w:r>
          </w:p>
        </w:tc>
      </w:tr>
    </w:tbl>
    <w:p w14:paraId="037635EE" w14:textId="77777777" w:rsidR="005126B5" w:rsidRDefault="005126B5">
      <w:pPr>
        <w:spacing w:after="40"/>
        <w:jc w:val="both"/>
      </w:pPr>
    </w:p>
    <w:p w14:paraId="68FFB08B" w14:textId="77777777" w:rsidR="005126B5" w:rsidRDefault="00000000">
      <w:pPr>
        <w:jc w:val="both"/>
      </w:pPr>
      <w:r>
        <w:t xml:space="preserve">GWO gave the best AUROC, AUPRC, sensitivity and F1 (Table VI). Its confusion matrix has 12,772 true negatives, 741 false positives, 342 false negatives and 1,249 true positives, i.e. 78.50% sensitivity and a 5.48% false-positive rate. Against the baseline (1,220 TP, 371 FN, 688 FP) it detects 29 more abnormal beats at the price of 53 more false alarms, so the gain is modest and is a sensitivity–specificity trade-off rather than a free improvement; the baseline keeps the highest specificity. The tuned GWO model uses hidden layers 192→96, latent size 32, learning rate 1.26×10⁻³, weight decay 2.2×10⁻⁶, dropout 3.37%, denoising σ = 0.116 and batch size 512 (final training </w:t>
      </w:r>
      <w:r>
        <w:lastRenderedPageBreak/>
        <w:t>14.3 s). COA’s model has 9,280 parameters, 6.2× fewer than GWO’s 57,280, and the highest throughput (4.92M inferences/s), at lower AUROC (0.9216). PSO reached 0.9451 AUROC and stopped early after 27 epochs. Timings were measured in batch mode on an Apple Silicon CPU and are not single-beat clinical latency.</w:t>
      </w:r>
    </w:p>
    <w:p w14:paraId="3424B078" w14:textId="77777777" w:rsidR="005126B5" w:rsidRDefault="00000000">
      <w:pPr>
        <w:keepNext/>
        <w:spacing w:before="60" w:after="0"/>
        <w:jc w:val="center"/>
      </w:pPr>
      <w:r>
        <w:rPr>
          <w:sz w:val="16"/>
        </w:rPr>
        <w:t>TABLE VII</w:t>
      </w:r>
    </w:p>
    <w:p w14:paraId="7E92BB9D" w14:textId="77777777" w:rsidR="005126B5" w:rsidRDefault="00000000">
      <w:pPr>
        <w:keepNext/>
        <w:spacing w:after="40"/>
        <w:jc w:val="center"/>
      </w:pPr>
      <w:r>
        <w:rPr>
          <w:sz w:val="15"/>
        </w:rPr>
        <w:t>GWO-TUNED AUTOENCODER CONFUSION MATRIX (TEST SET)</w:t>
      </w:r>
    </w:p>
    <w:tbl>
      <w:tblPr>
        <w:tblStyle w:val="TableGrid"/>
        <w:tblW w:w="4896" w:type="dxa"/>
        <w:jc w:val="center"/>
        <w:tblLayout w:type="fixed"/>
        <w:tblCellMar>
          <w:top w:w="10" w:type="dxa"/>
          <w:left w:w="45" w:type="dxa"/>
          <w:bottom w:w="10" w:type="dxa"/>
          <w:right w:w="45" w:type="dxa"/>
        </w:tblCellMar>
        <w:tblLook w:val="04A0" w:firstRow="1" w:lastRow="0" w:firstColumn="1" w:lastColumn="0" w:noHBand="0" w:noVBand="1"/>
      </w:tblPr>
      <w:tblGrid>
        <w:gridCol w:w="1728"/>
        <w:gridCol w:w="1224"/>
        <w:gridCol w:w="1224"/>
        <w:gridCol w:w="720"/>
      </w:tblGrid>
      <w:tr w:rsidR="005126B5" w14:paraId="2BA4543A" w14:textId="77777777">
        <w:trPr>
          <w:cantSplit/>
          <w:jc w:val="center"/>
        </w:trPr>
        <w:tc>
          <w:tcPr>
            <w:tcW w:w="1728" w:type="dxa"/>
          </w:tcPr>
          <w:p w14:paraId="5E3475F0" w14:textId="77777777" w:rsidR="005126B5" w:rsidRDefault="00000000">
            <w:pPr>
              <w:keepNext/>
              <w:spacing w:after="0"/>
              <w:jc w:val="center"/>
            </w:pPr>
            <w:r>
              <w:rPr>
                <w:b/>
                <w:sz w:val="15"/>
              </w:rPr>
              <w:t>Actual \ Predicted</w:t>
            </w:r>
          </w:p>
        </w:tc>
        <w:tc>
          <w:tcPr>
            <w:tcW w:w="1224" w:type="dxa"/>
          </w:tcPr>
          <w:p w14:paraId="1D9D546D" w14:textId="77777777" w:rsidR="005126B5" w:rsidRDefault="00000000">
            <w:pPr>
              <w:keepNext/>
              <w:spacing w:after="0"/>
              <w:jc w:val="center"/>
            </w:pPr>
            <w:r>
              <w:rPr>
                <w:b/>
                <w:sz w:val="15"/>
              </w:rPr>
              <w:t>Normal</w:t>
            </w:r>
          </w:p>
        </w:tc>
        <w:tc>
          <w:tcPr>
            <w:tcW w:w="1224" w:type="dxa"/>
          </w:tcPr>
          <w:p w14:paraId="37BCA414" w14:textId="77777777" w:rsidR="005126B5" w:rsidRDefault="00000000">
            <w:pPr>
              <w:keepNext/>
              <w:spacing w:after="0"/>
              <w:jc w:val="center"/>
            </w:pPr>
            <w:r>
              <w:rPr>
                <w:b/>
                <w:sz w:val="15"/>
              </w:rPr>
              <w:t>Abnormal</w:t>
            </w:r>
          </w:p>
        </w:tc>
        <w:tc>
          <w:tcPr>
            <w:tcW w:w="720" w:type="dxa"/>
          </w:tcPr>
          <w:p w14:paraId="5AEF5BDF" w14:textId="77777777" w:rsidR="005126B5" w:rsidRDefault="00000000">
            <w:pPr>
              <w:keepNext/>
              <w:spacing w:after="0"/>
              <w:jc w:val="center"/>
            </w:pPr>
            <w:r>
              <w:rPr>
                <w:b/>
                <w:sz w:val="15"/>
              </w:rPr>
              <w:t>Total</w:t>
            </w:r>
          </w:p>
        </w:tc>
      </w:tr>
      <w:tr w:rsidR="005126B5" w14:paraId="343CFC5C" w14:textId="77777777">
        <w:trPr>
          <w:cantSplit/>
          <w:jc w:val="center"/>
        </w:trPr>
        <w:tc>
          <w:tcPr>
            <w:tcW w:w="1728" w:type="dxa"/>
          </w:tcPr>
          <w:p w14:paraId="5A400338" w14:textId="77777777" w:rsidR="005126B5" w:rsidRDefault="00000000">
            <w:pPr>
              <w:keepNext/>
              <w:spacing w:after="0"/>
            </w:pPr>
            <w:r>
              <w:rPr>
                <w:sz w:val="15"/>
              </w:rPr>
              <w:t>Normal</w:t>
            </w:r>
          </w:p>
        </w:tc>
        <w:tc>
          <w:tcPr>
            <w:tcW w:w="1224" w:type="dxa"/>
          </w:tcPr>
          <w:p w14:paraId="64C8667D" w14:textId="77777777" w:rsidR="005126B5" w:rsidRDefault="00000000">
            <w:pPr>
              <w:keepNext/>
              <w:spacing w:after="0"/>
              <w:jc w:val="center"/>
            </w:pPr>
            <w:r>
              <w:rPr>
                <w:sz w:val="15"/>
              </w:rPr>
              <w:t>12,772 (TN)</w:t>
            </w:r>
          </w:p>
        </w:tc>
        <w:tc>
          <w:tcPr>
            <w:tcW w:w="1224" w:type="dxa"/>
          </w:tcPr>
          <w:p w14:paraId="7710BFDE" w14:textId="77777777" w:rsidR="005126B5" w:rsidRDefault="00000000">
            <w:pPr>
              <w:keepNext/>
              <w:spacing w:after="0"/>
              <w:jc w:val="center"/>
            </w:pPr>
            <w:r>
              <w:rPr>
                <w:sz w:val="15"/>
              </w:rPr>
              <w:t>741 (FP)</w:t>
            </w:r>
          </w:p>
        </w:tc>
        <w:tc>
          <w:tcPr>
            <w:tcW w:w="720" w:type="dxa"/>
          </w:tcPr>
          <w:p w14:paraId="589DAE85" w14:textId="77777777" w:rsidR="005126B5" w:rsidRDefault="00000000">
            <w:pPr>
              <w:keepNext/>
              <w:spacing w:after="0"/>
              <w:jc w:val="center"/>
            </w:pPr>
            <w:r>
              <w:rPr>
                <w:sz w:val="15"/>
              </w:rPr>
              <w:t>13,513</w:t>
            </w:r>
          </w:p>
        </w:tc>
      </w:tr>
      <w:tr w:rsidR="005126B5" w14:paraId="22125A49" w14:textId="77777777">
        <w:trPr>
          <w:cantSplit/>
          <w:jc w:val="center"/>
        </w:trPr>
        <w:tc>
          <w:tcPr>
            <w:tcW w:w="1728" w:type="dxa"/>
          </w:tcPr>
          <w:p w14:paraId="22AA194F" w14:textId="77777777" w:rsidR="005126B5" w:rsidRDefault="00000000">
            <w:pPr>
              <w:spacing w:after="0"/>
            </w:pPr>
            <w:r>
              <w:rPr>
                <w:sz w:val="15"/>
              </w:rPr>
              <w:t>Abnormal</w:t>
            </w:r>
          </w:p>
        </w:tc>
        <w:tc>
          <w:tcPr>
            <w:tcW w:w="1224" w:type="dxa"/>
          </w:tcPr>
          <w:p w14:paraId="7299B4E7" w14:textId="77777777" w:rsidR="005126B5" w:rsidRDefault="00000000">
            <w:pPr>
              <w:spacing w:after="0"/>
              <w:jc w:val="center"/>
            </w:pPr>
            <w:r>
              <w:rPr>
                <w:sz w:val="15"/>
              </w:rPr>
              <w:t>342 (FN)</w:t>
            </w:r>
          </w:p>
        </w:tc>
        <w:tc>
          <w:tcPr>
            <w:tcW w:w="1224" w:type="dxa"/>
          </w:tcPr>
          <w:p w14:paraId="0DBDED85" w14:textId="77777777" w:rsidR="005126B5" w:rsidRDefault="00000000">
            <w:pPr>
              <w:spacing w:after="0"/>
              <w:jc w:val="center"/>
            </w:pPr>
            <w:r>
              <w:rPr>
                <w:sz w:val="15"/>
              </w:rPr>
              <w:t>1,249 (TP)</w:t>
            </w:r>
          </w:p>
        </w:tc>
        <w:tc>
          <w:tcPr>
            <w:tcW w:w="720" w:type="dxa"/>
          </w:tcPr>
          <w:p w14:paraId="4A4DB47F" w14:textId="77777777" w:rsidR="005126B5" w:rsidRDefault="00000000">
            <w:pPr>
              <w:spacing w:after="0"/>
              <w:jc w:val="center"/>
            </w:pPr>
            <w:r>
              <w:rPr>
                <w:sz w:val="15"/>
              </w:rPr>
              <w:t>1,591</w:t>
            </w:r>
          </w:p>
        </w:tc>
      </w:tr>
    </w:tbl>
    <w:p w14:paraId="351E5672" w14:textId="77777777" w:rsidR="005126B5" w:rsidRDefault="005126B5">
      <w:pPr>
        <w:spacing w:after="40"/>
        <w:jc w:val="both"/>
      </w:pPr>
    </w:p>
    <w:p w14:paraId="67E72888" w14:textId="77777777" w:rsidR="005126B5" w:rsidRDefault="005126B5">
      <w:pPr>
        <w:sectPr w:rsidR="005126B5">
          <w:type w:val="continuous"/>
          <w:pgSz w:w="12240" w:h="15840"/>
          <w:pgMar w:top="1008" w:right="936" w:bottom="1080" w:left="936" w:header="720" w:footer="576" w:gutter="0"/>
          <w:cols w:num="2" w:space="360"/>
          <w:docGrid w:linePitch="360"/>
        </w:sectPr>
      </w:pPr>
    </w:p>
    <w:tbl>
      <w:tblPr>
        <w:tblW w:w="0" w:type="auto"/>
        <w:jc w:val="center"/>
        <w:tblLook w:val="04A0" w:firstRow="1" w:lastRow="0" w:firstColumn="1" w:lastColumn="0" w:noHBand="0" w:noVBand="1"/>
      </w:tblPr>
      <w:tblGrid>
        <w:gridCol w:w="3456"/>
        <w:gridCol w:w="3456"/>
        <w:gridCol w:w="3456"/>
      </w:tblGrid>
      <w:tr w:rsidR="005126B5" w14:paraId="36506798" w14:textId="77777777">
        <w:trPr>
          <w:jc w:val="center"/>
        </w:trPr>
        <w:tc>
          <w:tcPr>
            <w:tcW w:w="3456" w:type="dxa"/>
          </w:tcPr>
          <w:p w14:paraId="2A0AD06F" w14:textId="77777777" w:rsidR="005126B5" w:rsidRDefault="00000000">
            <w:pPr>
              <w:spacing w:after="0"/>
              <w:jc w:val="center"/>
            </w:pPr>
            <w:r>
              <w:rPr>
                <w:noProof/>
              </w:rPr>
              <w:drawing>
                <wp:inline distT="0" distB="0" distL="0" distR="0" wp14:anchorId="163C4223" wp14:editId="20C1EC45">
                  <wp:extent cx="2103120" cy="18016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png"/>
                          <pic:cNvPicPr/>
                        </pic:nvPicPr>
                        <pic:blipFill>
                          <a:blip r:embed="rId17"/>
                          <a:stretch>
                            <a:fillRect/>
                          </a:stretch>
                        </pic:blipFill>
                        <pic:spPr>
                          <a:xfrm>
                            <a:off x="0" y="0"/>
                            <a:ext cx="2103120" cy="1801673"/>
                          </a:xfrm>
                          <a:prstGeom prst="rect">
                            <a:avLst/>
                          </a:prstGeom>
                        </pic:spPr>
                      </pic:pic>
                    </a:graphicData>
                  </a:graphic>
                </wp:inline>
              </w:drawing>
            </w:r>
          </w:p>
        </w:tc>
        <w:tc>
          <w:tcPr>
            <w:tcW w:w="3456" w:type="dxa"/>
          </w:tcPr>
          <w:p w14:paraId="7BEB02CB" w14:textId="77777777" w:rsidR="005126B5" w:rsidRDefault="00000000">
            <w:pPr>
              <w:spacing w:after="0"/>
              <w:jc w:val="center"/>
            </w:pPr>
            <w:r>
              <w:rPr>
                <w:noProof/>
              </w:rPr>
              <w:drawing>
                <wp:inline distT="0" distB="0" distL="0" distR="0" wp14:anchorId="4A91C558" wp14:editId="554C963C">
                  <wp:extent cx="2103120" cy="18016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png"/>
                          <pic:cNvPicPr/>
                        </pic:nvPicPr>
                        <pic:blipFill>
                          <a:blip r:embed="rId18"/>
                          <a:stretch>
                            <a:fillRect/>
                          </a:stretch>
                        </pic:blipFill>
                        <pic:spPr>
                          <a:xfrm>
                            <a:off x="0" y="0"/>
                            <a:ext cx="2103120" cy="1801673"/>
                          </a:xfrm>
                          <a:prstGeom prst="rect">
                            <a:avLst/>
                          </a:prstGeom>
                        </pic:spPr>
                      </pic:pic>
                    </a:graphicData>
                  </a:graphic>
                </wp:inline>
              </w:drawing>
            </w:r>
          </w:p>
        </w:tc>
        <w:tc>
          <w:tcPr>
            <w:tcW w:w="3456" w:type="dxa"/>
          </w:tcPr>
          <w:p w14:paraId="01D72919" w14:textId="77777777" w:rsidR="005126B5" w:rsidRDefault="00000000">
            <w:pPr>
              <w:spacing w:after="0"/>
              <w:jc w:val="center"/>
            </w:pPr>
            <w:r>
              <w:rPr>
                <w:noProof/>
              </w:rPr>
              <w:drawing>
                <wp:inline distT="0" distB="0" distL="0" distR="0" wp14:anchorId="762C70C2" wp14:editId="21EEB113">
                  <wp:extent cx="2103120" cy="13062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png"/>
                          <pic:cNvPicPr/>
                        </pic:nvPicPr>
                        <pic:blipFill>
                          <a:blip r:embed="rId19"/>
                          <a:stretch>
                            <a:fillRect/>
                          </a:stretch>
                        </pic:blipFill>
                        <pic:spPr>
                          <a:xfrm>
                            <a:off x="0" y="0"/>
                            <a:ext cx="2103120" cy="1306271"/>
                          </a:xfrm>
                          <a:prstGeom prst="rect">
                            <a:avLst/>
                          </a:prstGeom>
                        </pic:spPr>
                      </pic:pic>
                    </a:graphicData>
                  </a:graphic>
                </wp:inline>
              </w:drawing>
            </w:r>
          </w:p>
        </w:tc>
      </w:tr>
      <w:tr w:rsidR="005126B5" w14:paraId="356B58D8" w14:textId="77777777">
        <w:trPr>
          <w:jc w:val="center"/>
        </w:trPr>
        <w:tc>
          <w:tcPr>
            <w:tcW w:w="3456" w:type="dxa"/>
          </w:tcPr>
          <w:p w14:paraId="45A2FEF3" w14:textId="77777777" w:rsidR="005126B5" w:rsidRDefault="00000000">
            <w:pPr>
              <w:spacing w:after="0"/>
              <w:jc w:val="center"/>
            </w:pPr>
            <w:r>
              <w:rPr>
                <w:sz w:val="15"/>
              </w:rPr>
              <w:t>(a) ROC curves (GWO AUROC 0.9466).</w:t>
            </w:r>
          </w:p>
        </w:tc>
        <w:tc>
          <w:tcPr>
            <w:tcW w:w="3456" w:type="dxa"/>
          </w:tcPr>
          <w:p w14:paraId="191B7AC2" w14:textId="77777777" w:rsidR="005126B5" w:rsidRDefault="00000000">
            <w:pPr>
              <w:spacing w:after="0"/>
              <w:jc w:val="center"/>
            </w:pPr>
            <w:r>
              <w:rPr>
                <w:sz w:val="15"/>
              </w:rPr>
              <w:t>(b) Precision–recall curves (GWO AUPRC 0.7612).</w:t>
            </w:r>
          </w:p>
        </w:tc>
        <w:tc>
          <w:tcPr>
            <w:tcW w:w="3456" w:type="dxa"/>
          </w:tcPr>
          <w:p w14:paraId="4E412D15" w14:textId="77777777" w:rsidR="005126B5" w:rsidRDefault="00000000">
            <w:pPr>
              <w:spacing w:after="0"/>
              <w:jc w:val="center"/>
            </w:pPr>
            <w:r>
              <w:rPr>
                <w:sz w:val="15"/>
              </w:rPr>
              <w:t>(c) Best validation AUPRC per search iteration.</w:t>
            </w:r>
          </w:p>
        </w:tc>
      </w:tr>
    </w:tbl>
    <w:p w14:paraId="723C249E" w14:textId="77777777" w:rsidR="005126B5" w:rsidRDefault="00000000">
      <w:pPr>
        <w:spacing w:before="40" w:after="80"/>
        <w:jc w:val="both"/>
      </w:pPr>
      <w:r>
        <w:rPr>
          <w:sz w:val="16"/>
        </w:rPr>
        <w:t>Fig. 8. Held-out discrimination and search behavior of the four autoencoders. In (c), the dashed line is the baseline autoencoder’s validation AUPRC (0.7505); search fitness is not the same quantity as the final retrained validation metric.</w:t>
      </w:r>
    </w:p>
    <w:p w14:paraId="0855AC8D" w14:textId="77777777" w:rsidR="005126B5" w:rsidRDefault="005126B5">
      <w:pPr>
        <w:sectPr w:rsidR="005126B5">
          <w:type w:val="continuous"/>
          <w:pgSz w:w="12240" w:h="15840"/>
          <w:pgMar w:top="1008" w:right="936" w:bottom="1080" w:left="936" w:header="720" w:footer="576" w:gutter="0"/>
          <w:cols w:space="360"/>
          <w:docGrid w:linePitch="360"/>
        </w:sectPr>
      </w:pPr>
    </w:p>
    <w:p w14:paraId="59C946F5" w14:textId="77777777" w:rsidR="005126B5" w:rsidRDefault="00000000">
      <w:pPr>
        <w:jc w:val="both"/>
      </w:pPr>
      <w:r>
        <w:t>Fig. 8(a,b) shows that GWO dominates on the held-out ROC and precision–recall curves. Fig. 8(c) is a caution: no optimizer’s best search fitness (GWO 0.7453, PSO 0.7317, COA 0.7260) exceeded the untuned baseline’s validation AUPRC (0.7505) within 36 evaluations, so the tuning benefit seen on the test split should be read as suggestive, not established.</w:t>
      </w:r>
    </w:p>
    <w:p w14:paraId="19B40584" w14:textId="77777777" w:rsidR="005126B5" w:rsidRDefault="00000000">
      <w:pPr>
        <w:keepNext/>
        <w:spacing w:before="60" w:after="40"/>
      </w:pPr>
      <w:r>
        <w:rPr>
          <w:rFonts w:cs="Times New Roman"/>
          <w:i/>
          <w:iCs/>
          <w:sz w:val="18"/>
          <w:szCs w:val="18"/>
        </w:rPr>
        <w:t>C. Threshold Sensitivity and Robustness</w:t>
      </w:r>
    </w:p>
    <w:p w14:paraId="2A444AA2" w14:textId="77777777" w:rsidR="005126B5" w:rsidRDefault="00000000">
      <w:pPr>
        <w:jc w:val="both"/>
      </w:pPr>
      <w:r>
        <w:t xml:space="preserve">Fig. 9(a) varies the calibration percentile for the GWO model on the test split. Recall falls and precision rises as the percentile increases; F1 peaks near the 97.5th percentile (≈0.735), above </w:t>
      </w:r>
      <w:r>
        <w:t>the F1 of 0.698 at the selected 95th percentile, so the 95th percentile favors sensitivity over F1. Fig. 9(b) adds Gaussian noise to the standardized features: AUROC degrades gradually from 0.947 to 0.712 at σ = 0.5, whereas thresholded F1 drops quickly (≈0.51 at σ = 0.1), because noise raises reconstruction error and pushes normal beats over the fixed threshold. A deployed gate therefore needs input-quality monitoring or periodic recalibration. Fig. 9(c) explains the residual errors: normal errors concentrate just below the threshold, but a visible share of abnormal beats also falls below it (the 342 false negatives), while the abnormal distribution has a long tail that the gate catches easily.</w:t>
      </w:r>
    </w:p>
    <w:p w14:paraId="18EFECBD" w14:textId="77777777" w:rsidR="005126B5" w:rsidRDefault="005126B5">
      <w:pPr>
        <w:sectPr w:rsidR="005126B5">
          <w:type w:val="continuous"/>
          <w:pgSz w:w="12240" w:h="15840"/>
          <w:pgMar w:top="1008" w:right="936" w:bottom="1080" w:left="936" w:header="720" w:footer="576" w:gutter="0"/>
          <w:cols w:num="2" w:space="360"/>
          <w:docGrid w:linePitch="360"/>
        </w:sectPr>
      </w:pPr>
    </w:p>
    <w:tbl>
      <w:tblPr>
        <w:tblW w:w="0" w:type="auto"/>
        <w:jc w:val="center"/>
        <w:tblLook w:val="04A0" w:firstRow="1" w:lastRow="0" w:firstColumn="1" w:lastColumn="0" w:noHBand="0" w:noVBand="1"/>
      </w:tblPr>
      <w:tblGrid>
        <w:gridCol w:w="3456"/>
        <w:gridCol w:w="3456"/>
        <w:gridCol w:w="3456"/>
      </w:tblGrid>
      <w:tr w:rsidR="005126B5" w14:paraId="3DE53916" w14:textId="77777777">
        <w:trPr>
          <w:jc w:val="center"/>
        </w:trPr>
        <w:tc>
          <w:tcPr>
            <w:tcW w:w="3456" w:type="dxa"/>
          </w:tcPr>
          <w:p w14:paraId="4759D7DD" w14:textId="77777777" w:rsidR="005126B5" w:rsidRDefault="00000000">
            <w:pPr>
              <w:spacing w:after="0"/>
              <w:jc w:val="center"/>
            </w:pPr>
            <w:r>
              <w:rPr>
                <w:noProof/>
              </w:rPr>
              <w:drawing>
                <wp:inline distT="0" distB="0" distL="0" distR="0" wp14:anchorId="5D0BDD46" wp14:editId="2B34A930">
                  <wp:extent cx="2103120" cy="11637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png"/>
                          <pic:cNvPicPr/>
                        </pic:nvPicPr>
                        <pic:blipFill>
                          <a:blip r:embed="rId20"/>
                          <a:stretch>
                            <a:fillRect/>
                          </a:stretch>
                        </pic:blipFill>
                        <pic:spPr>
                          <a:xfrm>
                            <a:off x="0" y="0"/>
                            <a:ext cx="2103120" cy="1163726"/>
                          </a:xfrm>
                          <a:prstGeom prst="rect">
                            <a:avLst/>
                          </a:prstGeom>
                        </pic:spPr>
                      </pic:pic>
                    </a:graphicData>
                  </a:graphic>
                </wp:inline>
              </w:drawing>
            </w:r>
          </w:p>
        </w:tc>
        <w:tc>
          <w:tcPr>
            <w:tcW w:w="3456" w:type="dxa"/>
          </w:tcPr>
          <w:p w14:paraId="5CBB24E1" w14:textId="77777777" w:rsidR="005126B5" w:rsidRDefault="00000000">
            <w:pPr>
              <w:spacing w:after="0"/>
              <w:jc w:val="center"/>
            </w:pPr>
            <w:r>
              <w:rPr>
                <w:noProof/>
              </w:rPr>
              <w:drawing>
                <wp:inline distT="0" distB="0" distL="0" distR="0" wp14:anchorId="1E4B595A" wp14:editId="4BAF8D0A">
                  <wp:extent cx="2103120" cy="12501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png"/>
                          <pic:cNvPicPr/>
                        </pic:nvPicPr>
                        <pic:blipFill>
                          <a:blip r:embed="rId21"/>
                          <a:stretch>
                            <a:fillRect/>
                          </a:stretch>
                        </pic:blipFill>
                        <pic:spPr>
                          <a:xfrm>
                            <a:off x="0" y="0"/>
                            <a:ext cx="2103120" cy="1250188"/>
                          </a:xfrm>
                          <a:prstGeom prst="rect">
                            <a:avLst/>
                          </a:prstGeom>
                        </pic:spPr>
                      </pic:pic>
                    </a:graphicData>
                  </a:graphic>
                </wp:inline>
              </w:drawing>
            </w:r>
          </w:p>
        </w:tc>
        <w:tc>
          <w:tcPr>
            <w:tcW w:w="3456" w:type="dxa"/>
          </w:tcPr>
          <w:p w14:paraId="1282C5A6" w14:textId="77777777" w:rsidR="005126B5" w:rsidRDefault="00000000">
            <w:pPr>
              <w:spacing w:after="0"/>
              <w:jc w:val="center"/>
            </w:pPr>
            <w:r>
              <w:rPr>
                <w:noProof/>
              </w:rPr>
              <w:drawing>
                <wp:inline distT="0" distB="0" distL="0" distR="0" wp14:anchorId="28C28D14" wp14:editId="4AAB06F1">
                  <wp:extent cx="2103120" cy="1044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png"/>
                          <pic:cNvPicPr/>
                        </pic:nvPicPr>
                        <pic:blipFill>
                          <a:blip r:embed="rId22"/>
                          <a:stretch>
                            <a:fillRect/>
                          </a:stretch>
                        </pic:blipFill>
                        <pic:spPr>
                          <a:xfrm>
                            <a:off x="0" y="0"/>
                            <a:ext cx="2103120" cy="1044550"/>
                          </a:xfrm>
                          <a:prstGeom prst="rect">
                            <a:avLst/>
                          </a:prstGeom>
                        </pic:spPr>
                      </pic:pic>
                    </a:graphicData>
                  </a:graphic>
                </wp:inline>
              </w:drawing>
            </w:r>
          </w:p>
        </w:tc>
      </w:tr>
      <w:tr w:rsidR="005126B5" w14:paraId="1B77CAFB" w14:textId="77777777">
        <w:trPr>
          <w:jc w:val="center"/>
        </w:trPr>
        <w:tc>
          <w:tcPr>
            <w:tcW w:w="3456" w:type="dxa"/>
          </w:tcPr>
          <w:p w14:paraId="1DCBDB48" w14:textId="77777777" w:rsidR="005126B5" w:rsidRDefault="00000000">
            <w:pPr>
              <w:spacing w:after="0"/>
              <w:jc w:val="center"/>
            </w:pPr>
            <w:r>
              <w:rPr>
                <w:sz w:val="15"/>
              </w:rPr>
              <w:t>(a) Test metrics vs. calibration percentile (dashed: p95).</w:t>
            </w:r>
          </w:p>
        </w:tc>
        <w:tc>
          <w:tcPr>
            <w:tcW w:w="3456" w:type="dxa"/>
          </w:tcPr>
          <w:p w14:paraId="30A82E47" w14:textId="77777777" w:rsidR="005126B5" w:rsidRDefault="00000000">
            <w:pPr>
              <w:spacing w:after="0"/>
              <w:jc w:val="center"/>
            </w:pPr>
            <w:r>
              <w:rPr>
                <w:sz w:val="15"/>
              </w:rPr>
              <w:t>(b) AUROC and F1 under additive Gaussian feature noise.</w:t>
            </w:r>
          </w:p>
        </w:tc>
        <w:tc>
          <w:tcPr>
            <w:tcW w:w="3456" w:type="dxa"/>
          </w:tcPr>
          <w:p w14:paraId="3F041A75" w14:textId="77777777" w:rsidR="005126B5" w:rsidRDefault="00000000">
            <w:pPr>
              <w:spacing w:after="0"/>
              <w:jc w:val="center"/>
            </w:pPr>
            <w:r>
              <w:rPr>
                <w:sz w:val="15"/>
              </w:rPr>
              <w:t>(c) Normal vs. abnormal reconstruction error (θ = 0.0163).</w:t>
            </w:r>
          </w:p>
        </w:tc>
      </w:tr>
    </w:tbl>
    <w:p w14:paraId="5DB2B5CE" w14:textId="77777777" w:rsidR="005126B5" w:rsidRDefault="00000000">
      <w:pPr>
        <w:spacing w:before="40" w:after="80"/>
        <w:jc w:val="both"/>
      </w:pPr>
      <w:r>
        <w:rPr>
          <w:sz w:val="16"/>
        </w:rPr>
        <w:t>Fig. 9. Threshold-calibration sensitivity, noise robustness and error distribution of the GWO-tuned autoencoder on the held-out test set.</w:t>
      </w:r>
    </w:p>
    <w:p w14:paraId="2BF589A3" w14:textId="77777777" w:rsidR="005126B5" w:rsidRDefault="005126B5">
      <w:pPr>
        <w:sectPr w:rsidR="005126B5">
          <w:type w:val="continuous"/>
          <w:pgSz w:w="12240" w:h="15840"/>
          <w:pgMar w:top="1008" w:right="936" w:bottom="1080" w:left="936" w:header="720" w:footer="576" w:gutter="0"/>
          <w:cols w:space="360"/>
          <w:docGrid w:linePitch="360"/>
        </w:sectPr>
      </w:pPr>
    </w:p>
    <w:p w14:paraId="05ADF7FA" w14:textId="77777777" w:rsidR="005126B5" w:rsidRDefault="00000000">
      <w:pPr>
        <w:keepNext/>
        <w:spacing w:before="60" w:after="40"/>
      </w:pPr>
      <w:r>
        <w:rPr>
          <w:rFonts w:cs="Times New Roman"/>
          <w:i/>
          <w:iCs/>
          <w:sz w:val="18"/>
          <w:szCs w:val="18"/>
        </w:rPr>
        <w:t>D. Training Behavior and Gating Features</w:t>
      </w:r>
    </w:p>
    <w:p w14:paraId="7E0EE96A" w14:textId="77777777" w:rsidR="005126B5" w:rsidRDefault="00000000">
      <w:pPr>
        <w:jc w:val="both"/>
      </w:pPr>
      <w:r>
        <w:t xml:space="preserve">Fig. 10(a) shows that the GWO model reaches the lowest reconstruction loss (≈0.022 training, ≈0.008 validation at epoch 50, against ≈0.064 and ≈0.023 for the baseline); COA tracks the baseline and PSO stopped early at epoch 27. Fig. 10(b) </w:t>
      </w:r>
      <w:r>
        <w:t>ranks the features by the gap between abnormal and normal reconstruction error. T-peak amplitude (Lead II, then Lead V) leads, followed by the Lead II S peak, PQ interval and P peak. No RR-interval feature appears in the top ten, whereas Stage-2 SHAP (Section IV-F) is dominated by RR intervals, so the two stages emphasize different feature groups.</w:t>
      </w:r>
    </w:p>
    <w:p w14:paraId="1D1D7F2C" w14:textId="77777777" w:rsidR="005126B5" w:rsidRDefault="005126B5">
      <w:pPr>
        <w:sectPr w:rsidR="005126B5">
          <w:type w:val="continuous"/>
          <w:pgSz w:w="12240" w:h="15840"/>
          <w:pgMar w:top="1008" w:right="936" w:bottom="1080" w:left="936" w:header="720" w:footer="576" w:gutter="0"/>
          <w:cols w:num="2" w:space="360"/>
          <w:docGrid w:linePitch="360"/>
        </w:sectPr>
      </w:pPr>
    </w:p>
    <w:tbl>
      <w:tblPr>
        <w:tblW w:w="0" w:type="auto"/>
        <w:jc w:val="center"/>
        <w:tblLayout w:type="fixed"/>
        <w:tblLook w:val="04A0" w:firstRow="1" w:lastRow="0" w:firstColumn="1" w:lastColumn="0" w:noHBand="0" w:noVBand="1"/>
      </w:tblPr>
      <w:tblGrid>
        <w:gridCol w:w="6048"/>
        <w:gridCol w:w="4248"/>
      </w:tblGrid>
      <w:tr w:rsidR="005126B5" w14:paraId="5313C4EE" w14:textId="77777777">
        <w:trPr>
          <w:jc w:val="center"/>
        </w:trPr>
        <w:tc>
          <w:tcPr>
            <w:tcW w:w="6048" w:type="dxa"/>
          </w:tcPr>
          <w:p w14:paraId="0FA4719C" w14:textId="77777777" w:rsidR="005126B5" w:rsidRDefault="00000000">
            <w:pPr>
              <w:keepNext/>
              <w:spacing w:after="0"/>
              <w:jc w:val="center"/>
            </w:pPr>
            <w:r>
              <w:rPr>
                <w:noProof/>
              </w:rPr>
              <w:lastRenderedPageBreak/>
              <w:drawing>
                <wp:inline distT="0" distB="0" distL="0" distR="0" wp14:anchorId="1E361AC1" wp14:editId="1CAD115E">
                  <wp:extent cx="3657600" cy="12923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png"/>
                          <pic:cNvPicPr/>
                        </pic:nvPicPr>
                        <pic:blipFill>
                          <a:blip r:embed="rId23"/>
                          <a:stretch>
                            <a:fillRect/>
                          </a:stretch>
                        </pic:blipFill>
                        <pic:spPr>
                          <a:xfrm>
                            <a:off x="0" y="0"/>
                            <a:ext cx="3657600" cy="1292352"/>
                          </a:xfrm>
                          <a:prstGeom prst="rect">
                            <a:avLst/>
                          </a:prstGeom>
                        </pic:spPr>
                      </pic:pic>
                    </a:graphicData>
                  </a:graphic>
                </wp:inline>
              </w:drawing>
            </w:r>
          </w:p>
        </w:tc>
        <w:tc>
          <w:tcPr>
            <w:tcW w:w="4248" w:type="dxa"/>
          </w:tcPr>
          <w:p w14:paraId="32A7311C" w14:textId="77777777" w:rsidR="005126B5" w:rsidRDefault="00000000">
            <w:pPr>
              <w:keepNext/>
              <w:spacing w:after="0"/>
              <w:jc w:val="center"/>
            </w:pPr>
            <w:r>
              <w:rPr>
                <w:noProof/>
              </w:rPr>
              <w:drawing>
                <wp:inline distT="0" distB="0" distL="0" distR="0" wp14:anchorId="367FFFEB" wp14:editId="678999C2">
                  <wp:extent cx="2514600" cy="12396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png"/>
                          <pic:cNvPicPr/>
                        </pic:nvPicPr>
                        <pic:blipFill>
                          <a:blip r:embed="rId24"/>
                          <a:stretch>
                            <a:fillRect/>
                          </a:stretch>
                        </pic:blipFill>
                        <pic:spPr>
                          <a:xfrm>
                            <a:off x="0" y="0"/>
                            <a:ext cx="2514600" cy="1239698"/>
                          </a:xfrm>
                          <a:prstGeom prst="rect">
                            <a:avLst/>
                          </a:prstGeom>
                        </pic:spPr>
                      </pic:pic>
                    </a:graphicData>
                  </a:graphic>
                </wp:inline>
              </w:drawing>
            </w:r>
          </w:p>
        </w:tc>
      </w:tr>
      <w:tr w:rsidR="005126B5" w14:paraId="04AFDA52" w14:textId="77777777">
        <w:trPr>
          <w:jc w:val="center"/>
        </w:trPr>
        <w:tc>
          <w:tcPr>
            <w:tcW w:w="6048" w:type="dxa"/>
          </w:tcPr>
          <w:p w14:paraId="3876BC6C" w14:textId="77777777" w:rsidR="005126B5" w:rsidRDefault="00000000">
            <w:pPr>
              <w:spacing w:after="0"/>
              <w:jc w:val="center"/>
            </w:pPr>
            <w:r>
              <w:rPr>
                <w:sz w:val="15"/>
              </w:rPr>
              <w:t>(a) Training and normal-validation reconstruction loss per epoch.</w:t>
            </w:r>
          </w:p>
        </w:tc>
        <w:tc>
          <w:tcPr>
            <w:tcW w:w="4248" w:type="dxa"/>
          </w:tcPr>
          <w:p w14:paraId="3E274C88" w14:textId="77777777" w:rsidR="005126B5" w:rsidRDefault="00000000">
            <w:pPr>
              <w:spacing w:after="0"/>
              <w:jc w:val="center"/>
            </w:pPr>
            <w:r>
              <w:rPr>
                <w:sz w:val="15"/>
              </w:rPr>
              <w:t>(b) Top-10 features by abnormal–normal error gap.</w:t>
            </w:r>
          </w:p>
        </w:tc>
      </w:tr>
    </w:tbl>
    <w:p w14:paraId="69573841" w14:textId="77777777" w:rsidR="005126B5" w:rsidRDefault="00000000">
      <w:pPr>
        <w:spacing w:before="40" w:after="80"/>
        <w:jc w:val="both"/>
      </w:pPr>
      <w:r>
        <w:rPr>
          <w:sz w:val="16"/>
        </w:rPr>
        <w:t>Fig. 10. Autoencoder training curves and the features that drive gating.</w:t>
      </w:r>
    </w:p>
    <w:p w14:paraId="521605DB" w14:textId="77777777" w:rsidR="005126B5" w:rsidRDefault="005126B5">
      <w:pPr>
        <w:sectPr w:rsidR="005126B5">
          <w:type w:val="continuous"/>
          <w:pgSz w:w="12240" w:h="15840"/>
          <w:pgMar w:top="1008" w:right="936" w:bottom="1080" w:left="936" w:header="720" w:footer="576" w:gutter="0"/>
          <w:cols w:space="360"/>
          <w:docGrid w:linePitch="360"/>
        </w:sectPr>
      </w:pPr>
    </w:p>
    <w:p w14:paraId="31EB8025" w14:textId="77777777" w:rsidR="005126B5" w:rsidRDefault="00000000">
      <w:pPr>
        <w:keepNext/>
        <w:spacing w:before="60" w:after="40"/>
      </w:pPr>
      <w:r>
        <w:rPr>
          <w:rFonts w:cs="Times New Roman"/>
          <w:i/>
          <w:iCs/>
          <w:sz w:val="18"/>
          <w:szCs w:val="18"/>
        </w:rPr>
        <w:t>E. Distribution Drift Sensitivity</w:t>
      </w:r>
    </w:p>
    <w:p w14:paraId="329FE043" w14:textId="77777777" w:rsidR="005126B5" w:rsidRDefault="00000000">
      <w:pPr>
        <w:jc w:val="both"/>
      </w:pPr>
      <w:r>
        <w:t xml:space="preserve">Fig. 11(a) shifts the Lead II feature means by a standardized amount Δμ. The false-positive rate of the fixed-threshold gate rises from 5.5% with no shift to ≈17% at Δμ = 0.2, ≈69% at 0.3 and ≈100% from 0.5, while AUROC changes little on the </w:t>
      </w:r>
      <w:r>
        <w:t>plotted scale. The ranking of beats is therefore largely preserved, but the fixed threshold fails quickly, which indicates that periodic threshold recalibration on recent normal beats is needed in deployment (we have not yet tested this). Fig. 11(b) is a single normal/VEB reconstruction pair for illustration only.</w:t>
      </w:r>
    </w:p>
    <w:p w14:paraId="3A6B357E" w14:textId="77777777" w:rsidR="005126B5" w:rsidRDefault="005126B5">
      <w:pPr>
        <w:sectPr w:rsidR="005126B5">
          <w:type w:val="continuous"/>
          <w:pgSz w:w="12240" w:h="15840"/>
          <w:pgMar w:top="1008" w:right="936" w:bottom="1080" w:left="936" w:header="720" w:footer="576" w:gutter="0"/>
          <w:cols w:num="2" w:space="360"/>
          <w:docGrid w:linePitch="360"/>
        </w:sectPr>
      </w:pPr>
    </w:p>
    <w:tbl>
      <w:tblPr>
        <w:tblW w:w="0" w:type="auto"/>
        <w:jc w:val="center"/>
        <w:tblLayout w:type="fixed"/>
        <w:tblLook w:val="04A0" w:firstRow="1" w:lastRow="0" w:firstColumn="1" w:lastColumn="0" w:noHBand="0" w:noVBand="1"/>
      </w:tblPr>
      <w:tblGrid>
        <w:gridCol w:w="4464"/>
        <w:gridCol w:w="5760"/>
      </w:tblGrid>
      <w:tr w:rsidR="005126B5" w14:paraId="1B0618C2" w14:textId="77777777">
        <w:trPr>
          <w:jc w:val="center"/>
        </w:trPr>
        <w:tc>
          <w:tcPr>
            <w:tcW w:w="4464" w:type="dxa"/>
          </w:tcPr>
          <w:p w14:paraId="3DF003BB" w14:textId="77777777" w:rsidR="005126B5" w:rsidRDefault="00000000">
            <w:pPr>
              <w:keepNext/>
              <w:spacing w:after="0"/>
              <w:jc w:val="center"/>
            </w:pPr>
            <w:r>
              <w:rPr>
                <w:noProof/>
              </w:rPr>
              <w:drawing>
                <wp:inline distT="0" distB="0" distL="0" distR="0" wp14:anchorId="24DC9AF1" wp14:editId="3E30E5DE">
                  <wp:extent cx="2651760" cy="157337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3.png"/>
                          <pic:cNvPicPr/>
                        </pic:nvPicPr>
                        <pic:blipFill>
                          <a:blip r:embed="rId25"/>
                          <a:stretch>
                            <a:fillRect/>
                          </a:stretch>
                        </pic:blipFill>
                        <pic:spPr>
                          <a:xfrm>
                            <a:off x="0" y="0"/>
                            <a:ext cx="2651760" cy="1573378"/>
                          </a:xfrm>
                          <a:prstGeom prst="rect">
                            <a:avLst/>
                          </a:prstGeom>
                        </pic:spPr>
                      </pic:pic>
                    </a:graphicData>
                  </a:graphic>
                </wp:inline>
              </w:drawing>
            </w:r>
          </w:p>
        </w:tc>
        <w:tc>
          <w:tcPr>
            <w:tcW w:w="5760" w:type="dxa"/>
          </w:tcPr>
          <w:p w14:paraId="3BCBF86C" w14:textId="77777777" w:rsidR="005126B5" w:rsidRDefault="00000000">
            <w:pPr>
              <w:keepNext/>
              <w:spacing w:after="0"/>
              <w:jc w:val="center"/>
            </w:pPr>
            <w:r>
              <w:rPr>
                <w:noProof/>
              </w:rPr>
              <w:drawing>
                <wp:inline distT="0" distB="0" distL="0" distR="0" wp14:anchorId="74EF5913" wp14:editId="1D392F88">
                  <wp:extent cx="3474720" cy="19759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png"/>
                          <pic:cNvPicPr/>
                        </pic:nvPicPr>
                        <pic:blipFill>
                          <a:blip r:embed="rId26"/>
                          <a:stretch>
                            <a:fillRect/>
                          </a:stretch>
                        </pic:blipFill>
                        <pic:spPr>
                          <a:xfrm>
                            <a:off x="0" y="0"/>
                            <a:ext cx="3474720" cy="1975957"/>
                          </a:xfrm>
                          <a:prstGeom prst="rect">
                            <a:avLst/>
                          </a:prstGeom>
                        </pic:spPr>
                      </pic:pic>
                    </a:graphicData>
                  </a:graphic>
                </wp:inline>
              </w:drawing>
            </w:r>
          </w:p>
        </w:tc>
      </w:tr>
      <w:tr w:rsidR="005126B5" w14:paraId="5FB4F276" w14:textId="77777777">
        <w:trPr>
          <w:jc w:val="center"/>
        </w:trPr>
        <w:tc>
          <w:tcPr>
            <w:tcW w:w="4464" w:type="dxa"/>
          </w:tcPr>
          <w:p w14:paraId="53F095EE" w14:textId="77777777" w:rsidR="005126B5" w:rsidRDefault="00000000">
            <w:pPr>
              <w:spacing w:after="0"/>
              <w:jc w:val="center"/>
            </w:pPr>
            <w:r>
              <w:rPr>
                <w:sz w:val="15"/>
              </w:rPr>
              <w:t>(a) False-positive rate (%) and AUROC under simulated Lead II mean shift.</w:t>
            </w:r>
          </w:p>
        </w:tc>
        <w:tc>
          <w:tcPr>
            <w:tcW w:w="5760" w:type="dxa"/>
          </w:tcPr>
          <w:p w14:paraId="4FB4A1ED" w14:textId="77777777" w:rsidR="005126B5" w:rsidRDefault="00000000">
            <w:pPr>
              <w:spacing w:after="0"/>
              <w:jc w:val="center"/>
            </w:pPr>
            <w:r>
              <w:rPr>
                <w:sz w:val="15"/>
              </w:rPr>
              <w:t>(b) Example feature reconstruction for one normal and one VEB beat.</w:t>
            </w:r>
          </w:p>
        </w:tc>
      </w:tr>
    </w:tbl>
    <w:p w14:paraId="3BC69240" w14:textId="77777777" w:rsidR="005126B5" w:rsidRDefault="00000000">
      <w:pPr>
        <w:spacing w:before="40" w:after="80"/>
        <w:jc w:val="both"/>
      </w:pPr>
      <w:r>
        <w:rPr>
          <w:sz w:val="16"/>
        </w:rPr>
        <w:t>Fig. 11. Simulated drift sensitivity and an illustrative reconstruction example (not a population-level estimate).</w:t>
      </w:r>
    </w:p>
    <w:p w14:paraId="4BE584FB" w14:textId="77777777" w:rsidR="005126B5" w:rsidRDefault="005126B5">
      <w:pPr>
        <w:sectPr w:rsidR="005126B5">
          <w:type w:val="continuous"/>
          <w:pgSz w:w="12240" w:h="15840"/>
          <w:pgMar w:top="1008" w:right="936" w:bottom="1080" w:left="936" w:header="720" w:footer="576" w:gutter="0"/>
          <w:cols w:space="360"/>
          <w:docGrid w:linePitch="360"/>
        </w:sectPr>
      </w:pPr>
    </w:p>
    <w:p w14:paraId="3F2B61F5" w14:textId="77777777" w:rsidR="005126B5" w:rsidRDefault="00000000">
      <w:pPr>
        <w:keepNext/>
        <w:spacing w:before="60" w:after="40"/>
      </w:pPr>
      <w:r>
        <w:rPr>
          <w:rFonts w:cs="Times New Roman"/>
          <w:i/>
          <w:iCs/>
          <w:sz w:val="18"/>
          <w:szCs w:val="18"/>
        </w:rPr>
        <w:t>F. SHAP-Based Explainability</w:t>
      </w:r>
    </w:p>
    <w:p w14:paraId="7E59C67F" w14:textId="77777777" w:rsidR="005126B5" w:rsidRDefault="00000000">
      <w:pPr>
        <w:jc w:val="both"/>
      </w:pPr>
      <w:r>
        <w:t>For each Stage-2 prediction the system returns the top-5 features by absolute SHAP value [18], computed with XGBoost’s native contribution output (no separate SHAP library at inference time) and drawn as bars in the live monitor. Fig. 12 shows that the RR intervals dominate for both SVEB and VEB, followed by QRS duration for VEB and R-peak amplitude for SVEB. This is consistent with clinical knowledge that ectopic beats alter timing and ventricular beats widen the QRS complex, although SHAP shows what the model uses, not that its reasoning is clinically valid.</w:t>
      </w:r>
    </w:p>
    <w:p w14:paraId="5520F5D0" w14:textId="77777777" w:rsidR="005126B5" w:rsidRDefault="00000000">
      <w:pPr>
        <w:keepNext/>
        <w:spacing w:after="20"/>
        <w:jc w:val="center"/>
      </w:pPr>
      <w:r>
        <w:rPr>
          <w:noProof/>
        </w:rPr>
        <w:drawing>
          <wp:inline distT="0" distB="0" distL="0" distR="0" wp14:anchorId="35E1312D" wp14:editId="1B284ABD">
            <wp:extent cx="3063240" cy="12370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png"/>
                    <pic:cNvPicPr/>
                  </pic:nvPicPr>
                  <pic:blipFill>
                    <a:blip r:embed="rId27"/>
                    <a:stretch>
                      <a:fillRect/>
                    </a:stretch>
                  </pic:blipFill>
                  <pic:spPr>
                    <a:xfrm>
                      <a:off x="0" y="0"/>
                      <a:ext cx="3063240" cy="1237078"/>
                    </a:xfrm>
                    <a:prstGeom prst="rect">
                      <a:avLst/>
                    </a:prstGeom>
                  </pic:spPr>
                </pic:pic>
              </a:graphicData>
            </a:graphic>
          </wp:inline>
        </w:drawing>
      </w:r>
    </w:p>
    <w:p w14:paraId="6C831A2E" w14:textId="77777777" w:rsidR="005126B5" w:rsidRDefault="00000000">
      <w:pPr>
        <w:spacing w:after="100"/>
        <w:jc w:val="both"/>
      </w:pPr>
      <w:r>
        <w:rPr>
          <w:sz w:val="16"/>
        </w:rPr>
        <w:t>Fig. 12. SHAP feature contributions for SVEB (left) and VEB (right).</w:t>
      </w:r>
    </w:p>
    <w:p w14:paraId="7C904CF2" w14:textId="77777777" w:rsidR="005126B5" w:rsidRDefault="00000000">
      <w:pPr>
        <w:keepNext/>
        <w:spacing w:before="120"/>
        <w:jc w:val="center"/>
      </w:pPr>
      <w:r>
        <w:rPr>
          <w:rFonts w:cs="Times New Roman"/>
          <w:sz w:val="18"/>
          <w:szCs w:val="18"/>
        </w:rPr>
        <w:t>V. DISCUSSION</w:t>
      </w:r>
    </w:p>
    <w:p w14:paraId="46E4D1E1" w14:textId="77777777" w:rsidR="005126B5" w:rsidRDefault="00000000">
      <w:pPr>
        <w:keepNext/>
        <w:spacing w:before="60" w:after="40"/>
      </w:pPr>
      <w:r>
        <w:rPr>
          <w:rFonts w:cs="Times New Roman"/>
          <w:i/>
          <w:iCs/>
          <w:sz w:val="18"/>
          <w:szCs w:val="18"/>
        </w:rPr>
        <w:t>A. Key Findings</w:t>
      </w:r>
    </w:p>
    <w:p w14:paraId="53548937" w14:textId="77777777" w:rsidR="005126B5" w:rsidRDefault="00000000">
      <w:pPr>
        <w:jc w:val="both"/>
      </w:pPr>
      <w:r>
        <w:t xml:space="preserve">Gating by a normal-only autoencoder is an effective way to cut per-beat cost on imbalanced telemetry: the hybrid is 67% faster than XGBoost alone and keeps VEB recall high. It is not free, </w:t>
      </w:r>
      <w:r>
        <w:t>however. SVEB recall falls from 0.94 to 0.24, so the current hybrid suits settings where ventricular events matter most or where throughput is the binding constraint. In the optimization study, GWO gave the best discrimination, COA the smallest and fastest model, and the untuned baseline the best specificity, so the choice of optimizer should follow the deployment objective.</w:t>
      </w:r>
    </w:p>
    <w:p w14:paraId="6D20F312" w14:textId="77777777" w:rsidR="005126B5" w:rsidRDefault="00000000">
      <w:pPr>
        <w:keepNext/>
        <w:spacing w:before="60" w:after="40"/>
      </w:pPr>
      <w:r>
        <w:rPr>
          <w:rFonts w:cs="Times New Roman"/>
          <w:i/>
          <w:iCs/>
          <w:sz w:val="18"/>
          <w:szCs w:val="18"/>
        </w:rPr>
        <w:t>B. Limitations</w:t>
      </w:r>
    </w:p>
    <w:p w14:paraId="2419EF8E" w14:textId="507B0BE6" w:rsidR="005126B5" w:rsidRDefault="00B62FE2">
      <w:pPr>
        <w:jc w:val="both"/>
      </w:pPr>
      <w:r w:rsidRPr="00B62FE2">
        <w:t>Development is by beat not patient, which means that there can be beats present in both the training and test sets which belong to one patient; results can overestimate performance on new patients. (ii) Pre-extracted features are used instead of raw waveforms for the study. (iii) There was no repeated seed or confidence interval, and AUPRC differences were small for each optimizer with 36 evaluations. (iv) There are only 15 samples in the class Q, and the class is effectively unlearnable. The effect of the tuned AEs on SVEB recall is not measured but they are evaluated as stand-alone detectors prior to being used as the Stage-1 gate. (vi) The throughput is provided for machines which are used in batch mode. (vii) None of the Redis Streams path is end-to-end verified or implemented in drift detection.</w:t>
      </w:r>
    </w:p>
    <w:p w14:paraId="1207D15D" w14:textId="77777777" w:rsidR="005126B5" w:rsidRDefault="00000000">
      <w:pPr>
        <w:keepNext/>
        <w:spacing w:before="60" w:after="40"/>
      </w:pPr>
      <w:r>
        <w:rPr>
          <w:rFonts w:cs="Times New Roman"/>
          <w:i/>
          <w:iCs/>
          <w:sz w:val="18"/>
          <w:szCs w:val="18"/>
        </w:rPr>
        <w:t>C. Future Work</w:t>
      </w:r>
    </w:p>
    <w:p w14:paraId="50F787CB" w14:textId="77777777" w:rsidR="005126B5" w:rsidRDefault="00000000">
      <w:pPr>
        <w:jc w:val="both"/>
      </w:pPr>
      <w:r>
        <w:t xml:space="preserve">Patient-level splits and an external dataset are the first priority. Next are plugging the tuned autoencoders into the gate, lowering the threshold percentile or adding an SVEB-specific </w:t>
      </w:r>
      <w:r>
        <w:lastRenderedPageBreak/>
        <w:t>path to recover SVEB recall, raw-waveform inputs, and drift monitoring.</w:t>
      </w:r>
    </w:p>
    <w:p w14:paraId="43215AA0" w14:textId="77777777" w:rsidR="005126B5" w:rsidRDefault="00000000">
      <w:pPr>
        <w:keepNext/>
        <w:spacing w:before="120"/>
        <w:jc w:val="center"/>
      </w:pPr>
      <w:r>
        <w:rPr>
          <w:rFonts w:cs="Times New Roman"/>
          <w:sz w:val="18"/>
          <w:szCs w:val="18"/>
        </w:rPr>
        <w:t>VI. CONCLUSION</w:t>
      </w:r>
    </w:p>
    <w:p w14:paraId="719E8AD5" w14:textId="3935FA7A" w:rsidR="005126B5" w:rsidRDefault="00000000">
      <w:pPr>
        <w:jc w:val="both"/>
      </w:pPr>
      <w:r>
        <w:t xml:space="preserve">We built and evaluated </w:t>
      </w:r>
      <w:r w:rsidR="00400137">
        <w:t>the</w:t>
      </w:r>
      <w:r>
        <w:t xml:space="preserve"> streaming ECG arrhythmia pipeline in which a normal-only autoencoder gate reduces </w:t>
      </w:r>
      <w:r w:rsidR="00400137">
        <w:t xml:space="preserve">its </w:t>
      </w:r>
      <w:r>
        <w:t xml:space="preserve">classification cost by 67% relative to </w:t>
      </w:r>
      <w:proofErr w:type="spellStart"/>
      <w:r>
        <w:t>XGBoost</w:t>
      </w:r>
      <w:proofErr w:type="spellEnd"/>
      <w:r>
        <w:t xml:space="preserve"> alone</w:t>
      </w:r>
      <w:r w:rsidR="00B62FE2">
        <w:t xml:space="preserve"> as well as ablation study on </w:t>
      </w:r>
      <w:proofErr w:type="gramStart"/>
      <w:r w:rsidR="00B62FE2">
        <w:t>nature based</w:t>
      </w:r>
      <w:proofErr w:type="gramEnd"/>
      <w:r w:rsidR="00B62FE2">
        <w:t xml:space="preserve"> optimization algorithm</w:t>
      </w:r>
      <w:r>
        <w:t>, at a quantified cost in SVEB recall, and showed how metaheuristic tuning changes the gate’s accuracy, size and speed. The documented trade-offs and limitations</w:t>
      </w:r>
      <w:r w:rsidR="00B62FE2">
        <w:t xml:space="preserve"> we mentioned in here</w:t>
      </w:r>
      <w:r>
        <w:t xml:space="preserve"> define the next steps toward clinical-grade evaluation.</w:t>
      </w:r>
    </w:p>
    <w:p w14:paraId="6A40FDFE" w14:textId="77777777" w:rsidR="005126B5" w:rsidRDefault="00000000">
      <w:pPr>
        <w:keepNext/>
        <w:spacing w:before="120"/>
        <w:jc w:val="center"/>
      </w:pPr>
      <w:r>
        <w:rPr>
          <w:sz w:val="18"/>
        </w:rPr>
        <w:t>REFERENCES</w:t>
      </w:r>
    </w:p>
    <w:p w14:paraId="5A5CF9C6" w14:textId="77777777" w:rsidR="005126B5" w:rsidRDefault="00000000">
      <w:pPr>
        <w:spacing w:after="20"/>
        <w:ind w:left="360" w:hanging="360"/>
        <w:jc w:val="both"/>
      </w:pPr>
      <w:r>
        <w:rPr>
          <w:sz w:val="15"/>
        </w:rPr>
        <w:t>[1]  World Health Organization, “Cardiovascular diseases (CVDs),” Fact sheet. [Online]. Available: https://www.who.int/news-room/fact-sheets/detail/cardiovascular-diseases-(cvds). Accessed: Oct. 25, 2026.</w:t>
      </w:r>
    </w:p>
    <w:p w14:paraId="3BE70E7A" w14:textId="77777777" w:rsidR="005126B5" w:rsidRDefault="00000000">
      <w:pPr>
        <w:spacing w:after="20"/>
        <w:ind w:left="360" w:hanging="360"/>
        <w:jc w:val="both"/>
      </w:pPr>
      <w:r>
        <w:rPr>
          <w:sz w:val="15"/>
        </w:rPr>
        <w:t>[2]  G. B. Moody and R. G. Mark, “The impact of the MIT-BIH Arrhythmia Database,” IEEE Eng. Med. Biol. Mag., vol. 20, no. 3, pp. 45–50, 2001.</w:t>
      </w:r>
    </w:p>
    <w:p w14:paraId="2A23273A" w14:textId="77777777" w:rsidR="005126B5" w:rsidRDefault="00000000">
      <w:pPr>
        <w:spacing w:after="20"/>
        <w:ind w:left="360" w:hanging="360"/>
        <w:jc w:val="both"/>
      </w:pPr>
      <w:r>
        <w:rPr>
          <w:sz w:val="15"/>
        </w:rPr>
        <w:t>[3]  A. L. Goldberger et al., “PhysioBank, PhysioToolkit, and PhysioNet: Components of a new research resource for complex physiologic signals,” Circulation, vol. 101, no. 23, pp. e215–e220, 2000.</w:t>
      </w:r>
    </w:p>
    <w:p w14:paraId="21A4ABCC" w14:textId="77777777" w:rsidR="005126B5" w:rsidRDefault="00000000">
      <w:pPr>
        <w:spacing w:after="20"/>
        <w:ind w:left="360" w:hanging="360"/>
        <w:jc w:val="both"/>
      </w:pPr>
      <w:r>
        <w:rPr>
          <w:sz w:val="15"/>
        </w:rPr>
        <w:t>[4]  P. de Chazal, M. O’Dwyer, and R. B. Reilly, “Automatic classification of heartbeats using ECG morphology and heartbeat interval features,” IEEE Trans. Biomed. Eng., vol. 51, no. 7, pp. 1196–1206, Jul. 2004.</w:t>
      </w:r>
    </w:p>
    <w:p w14:paraId="455F6EC6" w14:textId="77777777" w:rsidR="005126B5" w:rsidRDefault="00000000">
      <w:pPr>
        <w:spacing w:after="20"/>
        <w:ind w:left="360" w:hanging="360"/>
        <w:jc w:val="both"/>
      </w:pPr>
      <w:r>
        <w:rPr>
          <w:sz w:val="15"/>
        </w:rPr>
        <w:t>[5]  U. R. Acharya et al., “A deep convolutional neural network model to classify heartbeats,” Comput. Biol. Med., vol. 89, pp. 389–396, 2017.</w:t>
      </w:r>
    </w:p>
    <w:p w14:paraId="79298E93" w14:textId="77777777" w:rsidR="005126B5" w:rsidRDefault="00000000">
      <w:pPr>
        <w:spacing w:after="20"/>
        <w:ind w:left="360" w:hanging="360"/>
        <w:jc w:val="both"/>
      </w:pPr>
      <w:r>
        <w:rPr>
          <w:sz w:val="15"/>
        </w:rPr>
        <w:t>[6]  A. Y. Hannun et al., “Cardiologist-level arrhythmia detection and classification in ambulatory electrocardiograms using a deep neural network,” Nat. Med., vol. 25, no. 1, pp. 65–69, 2019.</w:t>
      </w:r>
    </w:p>
    <w:p w14:paraId="4A4F85C7" w14:textId="77777777" w:rsidR="005126B5" w:rsidRDefault="00000000">
      <w:pPr>
        <w:spacing w:after="20"/>
        <w:ind w:left="360" w:hanging="360"/>
        <w:jc w:val="both"/>
      </w:pPr>
      <w:r>
        <w:rPr>
          <w:sz w:val="15"/>
        </w:rPr>
        <w:t>[7]  R. Chalapathy and S. Chawla, “Deep learning for anomaly detection: A survey,” arXiv:1901.03407, 2019.</w:t>
      </w:r>
    </w:p>
    <w:p w14:paraId="67CBFE2E" w14:textId="77777777" w:rsidR="005126B5" w:rsidRDefault="00000000">
      <w:pPr>
        <w:spacing w:after="20"/>
        <w:ind w:left="360" w:hanging="360"/>
        <w:jc w:val="both"/>
      </w:pPr>
      <w:r>
        <w:rPr>
          <w:sz w:val="15"/>
        </w:rPr>
        <w:t>[8]  Association for the Advancement of Medical Instrumentation, Testing and Reporting Performance Results of Cardiac Rhythm and ST Segment Measurement Algorithms, ANSI/AAMI EC57:2012, 2012.</w:t>
      </w:r>
    </w:p>
    <w:p w14:paraId="17E31137" w14:textId="77777777" w:rsidR="005126B5" w:rsidRDefault="00000000">
      <w:pPr>
        <w:spacing w:after="20"/>
        <w:ind w:left="360" w:hanging="360"/>
        <w:jc w:val="both"/>
      </w:pPr>
      <w:r>
        <w:rPr>
          <w:sz w:val="15"/>
        </w:rPr>
        <w:t>[9]  J. Kreps, N. Narkhede, and J. Rao, “Kafka: A distributed messaging system for log processing,” in Proc. NetDB Workshop, 2011.</w:t>
      </w:r>
    </w:p>
    <w:p w14:paraId="7D183109" w14:textId="77777777" w:rsidR="005126B5" w:rsidRDefault="00000000">
      <w:pPr>
        <w:spacing w:after="20"/>
        <w:ind w:left="360" w:hanging="360"/>
        <w:jc w:val="both"/>
      </w:pPr>
      <w:r>
        <w:rPr>
          <w:sz w:val="15"/>
        </w:rPr>
        <w:t>[10]  M. Armbrust et al., “Structured Streaming: A declarative API for real-time applications in Apache Spark,” in Proc. ACM SIGMOD Int. Conf. Manage. Data, 2018, pp. 601–613.</w:t>
      </w:r>
    </w:p>
    <w:p w14:paraId="241E201B" w14:textId="77777777" w:rsidR="005126B5" w:rsidRDefault="00000000">
      <w:pPr>
        <w:spacing w:after="20"/>
        <w:ind w:left="360" w:hanging="360"/>
        <w:jc w:val="both"/>
      </w:pPr>
      <w:r>
        <w:rPr>
          <w:sz w:val="15"/>
        </w:rPr>
        <w:t>[11]  F. Pedregosa et al., “Scikit-learn: Machine learning in Python,” J. Mach. Learn. Res., vol. 12, pp. 2825–2830, 2011.</w:t>
      </w:r>
    </w:p>
    <w:p w14:paraId="32C26C9F" w14:textId="77777777" w:rsidR="005126B5" w:rsidRDefault="00000000">
      <w:pPr>
        <w:spacing w:after="20"/>
        <w:ind w:left="360" w:hanging="360"/>
        <w:jc w:val="both"/>
      </w:pPr>
      <w:r>
        <w:rPr>
          <w:sz w:val="15"/>
        </w:rPr>
        <w:t>[12]  G. E. Hinton and R. R. Salakhutdinov, “Reducing the dimensionality of data with neural networks,” Science, vol. 313, no. 5786, pp. 504–507, 2006.</w:t>
      </w:r>
    </w:p>
    <w:p w14:paraId="67CDEE2B" w14:textId="77777777" w:rsidR="005126B5" w:rsidRDefault="00000000">
      <w:pPr>
        <w:spacing w:after="20"/>
        <w:ind w:left="360" w:hanging="360"/>
        <w:jc w:val="both"/>
      </w:pPr>
      <w:r>
        <w:rPr>
          <w:sz w:val="15"/>
        </w:rPr>
        <w:t>[13]  D. P. Kingma and J. Ba, “Adam: A method for stochastic optimization,” in Proc. 3rd Int. Conf. Learn. Represent. (ICLR), 2015.</w:t>
      </w:r>
    </w:p>
    <w:p w14:paraId="6236E2BA" w14:textId="77777777" w:rsidR="005126B5" w:rsidRDefault="00000000">
      <w:pPr>
        <w:spacing w:after="20"/>
        <w:ind w:left="360" w:hanging="360"/>
        <w:jc w:val="both"/>
      </w:pPr>
      <w:r>
        <w:rPr>
          <w:sz w:val="15"/>
        </w:rPr>
        <w:t>[14]  T. Chen and C. Guestrin, “XGBoost: A scalable tree boosting system,” in Proc. 22nd ACM SIGKDD Int. Conf. Knowl. Discovery Data Mining, 2016, pp. 785–794.</w:t>
      </w:r>
    </w:p>
    <w:p w14:paraId="6EA4E41E" w14:textId="77777777" w:rsidR="005126B5" w:rsidRDefault="00000000">
      <w:pPr>
        <w:spacing w:after="20"/>
        <w:ind w:left="360" w:hanging="360"/>
        <w:jc w:val="both"/>
      </w:pPr>
      <w:r>
        <w:rPr>
          <w:sz w:val="15"/>
        </w:rPr>
        <w:t>[15]  J. Kennedy and R. Eberhart, “Particle swarm optimization,” in Proc. IEEE Int. Conf. Neural Netw., 1995, vol. 4, pp. 1942–1948.</w:t>
      </w:r>
    </w:p>
    <w:p w14:paraId="46D037FA" w14:textId="77777777" w:rsidR="005126B5" w:rsidRDefault="00000000">
      <w:pPr>
        <w:spacing w:after="20"/>
        <w:ind w:left="360" w:hanging="360"/>
        <w:jc w:val="both"/>
      </w:pPr>
      <w:r>
        <w:rPr>
          <w:sz w:val="15"/>
        </w:rPr>
        <w:t>[16]  S. Mirjalili, S. M. Mirjalili, and A. Lewis, “Grey wolf optimizer,” Adv. Eng. Softw., vol. 69, pp. 46–61, 2014.</w:t>
      </w:r>
    </w:p>
    <w:p w14:paraId="3D004D02" w14:textId="77777777" w:rsidR="005126B5" w:rsidRDefault="00000000">
      <w:pPr>
        <w:spacing w:after="20"/>
        <w:ind w:left="360" w:hanging="360"/>
        <w:jc w:val="both"/>
      </w:pPr>
      <w:r>
        <w:rPr>
          <w:sz w:val="15"/>
        </w:rPr>
        <w:t>[17]  M. Dehghani, Z. Montazeri, E. Trojovská, and P. Trojovský, “Coati optimization algorithm: A new bio-inspired metaheuristic algorithm for solving optimization problems,” Knowl.-Based Syst., vol. 259, Art. no. 110011, 2023.</w:t>
      </w:r>
    </w:p>
    <w:p w14:paraId="4F9721BD" w14:textId="77777777" w:rsidR="005126B5" w:rsidRDefault="00000000">
      <w:pPr>
        <w:spacing w:after="20"/>
        <w:ind w:left="360" w:hanging="360"/>
        <w:jc w:val="both"/>
      </w:pPr>
      <w:r>
        <w:rPr>
          <w:sz w:val="15"/>
        </w:rPr>
        <w:t>[18]  S. M. Lundberg and S.-I. Lee, “A unified approach to interpreting model predictions,” in Adv. Neural Inf. Process. Syst. 30, 2017, pp. 4765–4774.</w:t>
      </w:r>
    </w:p>
    <w:sectPr w:rsidR="005126B5" w:rsidSect="00034616">
      <w:type w:val="continuous"/>
      <w:pgSz w:w="12240" w:h="15840"/>
      <w:pgMar w:top="1008" w:right="936" w:bottom="1080" w:left="936" w:header="720" w:footer="576"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DD8D78" w14:textId="77777777" w:rsidR="00BC4FFC" w:rsidRDefault="00BC4FFC">
      <w:pPr>
        <w:spacing w:after="0"/>
      </w:pPr>
      <w:r>
        <w:separator/>
      </w:r>
    </w:p>
  </w:endnote>
  <w:endnote w:type="continuationSeparator" w:id="0">
    <w:p w14:paraId="04252445" w14:textId="77777777" w:rsidR="00BC4FFC" w:rsidRDefault="00BC4F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584B1C" w14:textId="77777777" w:rsidR="005126B5" w:rsidRDefault="00000000">
    <w:pPr>
      <w:pStyle w:val="Footer"/>
      <w:jc w:val="center"/>
    </w:pPr>
    <w:r>
      <w:rPr>
        <w:sz w:val="16"/>
      </w:rPr>
      <w:fldChar w:fldCharType="begin"/>
    </w:r>
    <w:r>
      <w:rPr>
        <w:sz w:val="16"/>
      </w:rPr>
      <w:instrText>PAGE</w:instrText>
    </w:r>
    <w:r>
      <w:rPr>
        <w:sz w:val="16"/>
      </w:rPr>
      <w:fldChar w:fldCharType="separate"/>
    </w:r>
    <w:r w:rsidR="00B377C7">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EC85DB" w14:textId="77777777" w:rsidR="00BC4FFC" w:rsidRDefault="00BC4FFC">
      <w:pPr>
        <w:spacing w:after="0"/>
      </w:pPr>
      <w:r>
        <w:separator/>
      </w:r>
    </w:p>
  </w:footnote>
  <w:footnote w:type="continuationSeparator" w:id="0">
    <w:p w14:paraId="61145A0D" w14:textId="77777777" w:rsidR="00BC4FFC" w:rsidRDefault="00BC4F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2815543">
    <w:abstractNumId w:val="8"/>
  </w:num>
  <w:num w:numId="2" w16cid:durableId="1656566460">
    <w:abstractNumId w:val="6"/>
  </w:num>
  <w:num w:numId="3" w16cid:durableId="583419793">
    <w:abstractNumId w:val="5"/>
  </w:num>
  <w:num w:numId="4" w16cid:durableId="1703826393">
    <w:abstractNumId w:val="4"/>
  </w:num>
  <w:num w:numId="5" w16cid:durableId="1697997124">
    <w:abstractNumId w:val="7"/>
  </w:num>
  <w:num w:numId="6" w16cid:durableId="1680153887">
    <w:abstractNumId w:val="3"/>
  </w:num>
  <w:num w:numId="7" w16cid:durableId="1560433456">
    <w:abstractNumId w:val="2"/>
  </w:num>
  <w:num w:numId="8" w16cid:durableId="517234638">
    <w:abstractNumId w:val="1"/>
  </w:num>
  <w:num w:numId="9" w16cid:durableId="15232807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923"/>
    <w:rsid w:val="0015074B"/>
    <w:rsid w:val="0029639D"/>
    <w:rsid w:val="00326F90"/>
    <w:rsid w:val="0038631D"/>
    <w:rsid w:val="00400137"/>
    <w:rsid w:val="005126B5"/>
    <w:rsid w:val="007436A2"/>
    <w:rsid w:val="00944D97"/>
    <w:rsid w:val="00AA1D8D"/>
    <w:rsid w:val="00B377C7"/>
    <w:rsid w:val="00B47730"/>
    <w:rsid w:val="00B62FE2"/>
    <w:rsid w:val="00BC0985"/>
    <w:rsid w:val="00BC4032"/>
    <w:rsid w:val="00BC4FFC"/>
    <w:rsid w:val="00C007FD"/>
    <w:rsid w:val="00CA0B10"/>
    <w:rsid w:val="00CB0664"/>
    <w:rsid w:val="00EC38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D9777"/>
  <w14:defaultImageDpi w14:val="300"/>
  <w15:docId w15:val="{C76869FE-B4ED-4F12-988D-FEEBC50F2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3499</Words>
  <Characters>19950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Ashlab N</cp:lastModifiedBy>
  <cp:revision>3</cp:revision>
  <dcterms:created xsi:type="dcterms:W3CDTF">2026-10-26T13:35:00Z</dcterms:created>
  <dcterms:modified xsi:type="dcterms:W3CDTF">2026-10-26T13:37:00Z</dcterms:modified>
  <cp:category/>
</cp:coreProperties>
</file>