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rPr>
          <w:b/>
          <w:b/>
        </w:rPr>
      </w:pPr>
      <w:r>
        <w:rPr>
          <w:b/>
        </w:rPr>
        <w:t xml:space="preserve">Data Dictionary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4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79"/>
        <w:gridCol w:w="2588"/>
        <w:gridCol w:w="3153"/>
        <w:gridCol w:w="3007"/>
        <w:gridCol w:w="4473"/>
      </w:tblGrid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Class Number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Traceability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Object Name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Attributes and Associations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Definition/Description</w:t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CN-01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UC-02, UC-03, UC-07, UC-09, UC-10, UC-13, UC-14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Animal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idNumber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name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breed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size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age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species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gender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- isHypoAllergenic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- Animals, within the shelter, ready for adoption. Each animal has a set of attributes (unique physical, and non-physical), as well as a name. The set of non-physical and physical attributes are used in determining potential matches with clients, using the ACM algorithm.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CN-02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UC-05, UC-04, UC-07, UC-11, UC-12, UC-13, UC-14, UC-15, UC-16, UC-17, UC-18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Client</w:t>
            </w:r>
            <w:bookmarkStart w:id="0" w:name="_GoBack"/>
            <w:bookmarkEnd w:id="0"/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Physical traits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Non-physical traits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Unique client ID number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- An individual wishing to adopt an animal from the shelter. Each individual has their own physical characteristics, as well as non-physical characteristics that are used in determining a potential match with an animal, using the ACM algorithm.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CN-03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UC-01, UC-02, UC-03, UC-04, UC-06, UC-07, UC-08, UC-09, UC-10, UC-11, UC-12, UC-13, UC-14, UC-15, UC-16, 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StaffMember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Unique Staff ID number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staff member personal traits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- An individual who is employed by the Shelter. Can also be a client of the shelter.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CN-04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UC-04, UC-05, UC-11, UC-12, UC-15, UC-16, UC-17, UC-18, UC-19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Client_Management_System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Client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An instance of the Client Management System, responsible for accessing client records and information, as well as sending new records/information to the client storage device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Can be accessed by clients and staff members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CN-05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UC-02, UC-03, UC-09, UC-10, UC-13, UC-14, UC-19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Animal_Management_System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Animal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An instance of the Animal Management System, responsible for accessing animal records/information from the storage device. Also responsible for sending edits, changes and new information about the Animals to the storage device.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- Can be accessed by staff members only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CN-06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Calibri"/>
                <w:color w:val="000000"/>
              </w:rPr>
              <w:t>UC-01, UC-06, UC-19, UC-07, UC-08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Control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- storage </w:t>
            </w:r>
          </w:p>
          <w:p>
            <w:pPr>
              <w:pStyle w:val="Normal"/>
              <w:rPr/>
            </w:pPr>
            <w:r>
              <w:rPr/>
              <w:t>- view</w:t>
            </w:r>
          </w:p>
          <w:p>
            <w:pPr>
              <w:pStyle w:val="Normal"/>
              <w:rPr/>
            </w:pPr>
            <w:r>
              <w:rPr/>
              <w:t>- fileSaver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</w:rPr>
            </w:pPr>
            <w:r>
              <w:rPr/>
              <w:t xml:space="preserve">-  </w:t>
            </w:r>
            <w:r>
              <w:rPr>
                <w:rFonts w:eastAsia="Times New Roman" w:cs="Calibri"/>
                <w:color w:val="000000"/>
              </w:rPr>
              <w:t>An instance of the Carleton University Animal Care System matching algorithm (cuACS), launched by a staff member</w:t>
            </w:r>
          </w:p>
          <w:p>
            <w:pPr>
              <w:pStyle w:val="Normal"/>
              <w:rPr/>
            </w:pPr>
            <w:r>
              <w:rPr/>
              <w:t xml:space="preserve">- the object responsible for the flow and the control of various entity objects, such as animal, staffMember, and client, as well as interactions with the storage and saving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CN-07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View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 object responsible for the sending data to and from the graphical user interface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CN-08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Storage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 numElements</w:t>
            </w:r>
          </w:p>
          <w:p>
            <w:pPr>
              <w:pStyle w:val="Normal"/>
              <w:rPr/>
            </w:pPr>
            <w:r>
              <w:rPr/>
              <w:t>- animalList</w:t>
            </w:r>
          </w:p>
          <w:p>
            <w:pPr>
              <w:pStyle w:val="Normal"/>
              <w:rPr/>
            </w:pPr>
            <w:r>
              <w:rPr/>
              <w:t>- largestID</w:t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- the system used to store animals, clients, and other entity objects</w:t>
            </w:r>
          </w:p>
        </w:tc>
      </w:tr>
      <w:tr>
        <w:trPr/>
        <w:tc>
          <w:tcPr>
            <w:tcW w:w="11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CN-9</w:t>
            </w:r>
          </w:p>
        </w:tc>
        <w:tc>
          <w:tcPr>
            <w:tcW w:w="25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UC-20, UC-21, UC-22, UC-23, UC-24, UC-25</w:t>
            </w:r>
          </w:p>
        </w:tc>
        <w:tc>
          <w:tcPr>
            <w:tcW w:w="315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FileSaver</w:t>
            </w:r>
          </w:p>
        </w:tc>
        <w:tc>
          <w:tcPr>
            <w:tcW w:w="30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7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- object for reading and writing data to and from the data file storage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54e3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4e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38B84-E8D0-BA46-AD84-CAF0C8F3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LibreOffice/6.1.5.1$Linux_X86_64 LibreOffice_project/10$Build-1</Application>
  <Pages>2</Pages>
  <Words>403</Words>
  <Characters>2171</Characters>
  <CharactersWithSpaces>2520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2019-02-07T00:46:00Z</dcterms:created>
  <dc:creator>William Watt</dc:creator>
  <dc:description/>
  <dc:language>en-CA</dc:language>
  <cp:lastModifiedBy/>
  <dcterms:modified xsi:type="dcterms:W3CDTF">2019-02-12T04:34:50Z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