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le"/>
      </w:pPr>
      <w:r>
        <w:t xml:space="preserve">Board Brief: Hazira gas terminal release and fire, 2020</w:t>
      </w:r>
    </w:p>
    <w:p>
      <w:pPr>
        <w:pStyle w:val="Caption"/>
      </w:pPr>
      <w:r>
        <w:t xml:space="preserve">Learning purposes: not a statutory document. Draft learnings from a ProbeMatrix investigation export; validate them before adoption. · Learnings drafted by an AI agent from AI-assisted findings</w:t>
      </w:r>
    </w:p>
    <w:p>
      <w:r>
        <w:rPr>
          <w:b/>
        </w:rPr>
        <w:t xml:space="preserve">DRAFT</w:t>
      </w:r>
    </w:p>
    <w:p>
      <w:pPr>
        <w:pStyle w:val="Caption"/>
      </w:pPr>
      <w:r>
        <w:t xml:space="preserve">Review: draft · Classification: internal · Version 1.0</w:t>
      </w:r>
    </w:p>
    <w:p>
      <w:pPr>
        <w:pStyle w:val="Caption"/>
      </w:pPr>
      <w:r>
        <w:t xml:space="preserve">Draft because: the investigation status is in progress; no finding is marked as edited by a person</w:t>
      </w:r>
    </w:p>
    <w:p>
      <w:pPr>
        <w:pStyle w:val="Caption"/>
      </w:pPr>
      <w:r>
        <w:t xml:space="preserve">About 7 min read</w:t>
      </w:r>
    </w:p>
    <w:p>
      <w:r>
        <w:rPr>
          <w:b/>
        </w:rPr>
        <w:t xml:space="preserve">Audience: </w:t>
      </w:r>
      <w:r>
        <w:t xml:space="preserve">The board and its safety or risk committee</w:t>
      </w:r>
    </w:p>
    <w:p>
      <w:r>
        <w:rPr>
          <w:b/>
        </w:rPr>
        <w:t xml:space="preserve">Incident: </w:t>
      </w:r>
      <w:r>
        <w:t xml:space="preserve">Hazira 2020 · 2020-09-24</w:t>
      </w:r>
    </w:p>
    <w:p>
      <w:r>
        <w:br w:type="page"/>
      </w:r>
    </w:p>
    <w:p>
      <w:pPr>
        <w:pStyle w:val="Heading1"/>
      </w:pPr>
      <w:r>
        <w:t xml:space="preserve">Decisions requested</w:t>
      </w:r>
    </w:p>
    <w:p>
      <w:pPr>
        <w:pStyle w:val="Heading2"/>
      </w:pPr>
      <w:r>
        <w:t xml:space="preserve">Bottom line</w:t>
      </w:r>
    </w:p>
    <w:p>
      <w:pPr>
        <w:numPr>
          <w:ilvl w:val="0"/>
          <w:numId w:val="1"/>
        </w:numPr>
      </w:pPr>
      <w:r>
        <w:t xml:space="preserve">A pressure-boundary seal was replaced with an unspecified local part as regular practice, because no role held or owned the specification.</w:t>
      </w:r>
      <w:r>
        <w:rPr>
          <w:vertAlign w:val="superscript"/>
        </w:rPr>
        <w:endnoteReference w:id="1"/>
      </w:r>
    </w:p>
    <w:p>
      <w:pPr>
        <w:numPr>
          <w:ilvl w:val="0"/>
          <w:numId w:val="1"/>
        </w:numPr>
      </w:pPr>
      <w:r>
        <w:t xml:space="preserve">Written controls existed on paper but were not working: the management-of-change procedure had not been used since 2018, and the emergency plan gave no isolation criteria or delegated authority.</w:t>
      </w:r>
      <w:r>
        <w:rPr>
          <w:vertAlign w:val="superscript"/>
        </w:rPr>
        <w:endnoteReference w:id="2"/>
      </w:r>
    </w:p>
    <w:p>
      <w:pPr>
        <w:numPr>
          <w:ilvl w:val="0"/>
          <w:numId w:val="1"/>
        </w:numPr>
      </w:pPr>
      <w:r>
        <w:t xml:space="preserve">Repeat seal failures and measured pipe-wall loss were known before the event, but neither reached a decision that changed the plant.</w:t>
      </w:r>
      <w:r>
        <w:rPr>
          <w:vertAlign w:val="superscript"/>
        </w:rPr>
        <w:endnoteReference w:id="3"/>
      </w:r>
    </w:p>
    <w:p>
      <w:pPr>
        <w:numPr>
          <w:ilvl w:val="0"/>
          <w:numId w:val="1"/>
        </w:numPr>
      </w:pPr>
      <w:r>
        <w:t xml:space="preserve">The protective design depended on people reaching the release: gas detection only raised an alarm and the emergency isolation valves could only be closed by hand at the valve.</w:t>
      </w:r>
      <w:r>
        <w:rPr>
          <w:vertAlign w:val="superscript"/>
        </w:rPr>
        <w:endnoteReference w:id="4"/>
      </w:r>
    </w:p>
    <w:p>
      <w:pPr>
        <w:numPr>
          <w:ilvl w:val="0"/>
          <w:numId w:val="1"/>
        </w:numPr>
      </w:pPr>
      <w:r>
        <w:t xml:space="preserve">Assurance reported compliance that the evidence did not support: audits used generic checklists, and overdue external-audit recommendations were extended without the approval the procedure required.</w:t>
      </w:r>
      <w:r>
        <w:rPr>
          <w:vertAlign w:val="superscript"/>
        </w:rPr>
        <w:endnoteReference w:id="5"/>
      </w:r>
    </w:p>
    <w:p>
      <w:pPr>
        <w:pStyle w:val="Heading2"/>
      </w:pPr>
      <w:r>
        <w:t xml:space="preserve">Data quality and limits</w:t>
      </w:r>
    </w:p>
    <w:p>
      <w:pPr>
        <w:numPr>
          <w:ilvl w:val="0"/>
          <w:numId w:val="1"/>
        </w:numPr>
      </w:pPr>
      <w:r>
        <w:t xml:space="preserve">Draft learnings from an unreviewed analysis: the export's Investigation Status is in_progress and no finding is marked as edited by a person, so this pack stays a draft until the investigation is completed and reviewed.</w:t>
      </w:r>
    </w:p>
    <w:p>
      <w:pPr>
        <w:pStyle w:val="Heading1"/>
      </w:pPr>
      <w:r>
        <w:t xml:space="preserve">1. Ask of the board</w:t>
      </w:r>
    </w:p>
    <w:p>
      <w:r>
        <w:rPr>
          <w:b/>
        </w:rPr>
        <w:t xml:space="preserve">1.1 </w:t>
      </w:r>
      <w:r>
        <w:t xml:space="preserve">To note: the investigation places most causes in the management system (supervision, policy, resources and culture) rather than at the point of work [FND-F7FE8463; FND-23139BF9; FND-B440C1BF].</w:t>
      </w:r>
      <w:r>
        <w:rPr>
          <w:vertAlign w:val="superscript"/>
        </w:rPr>
        <w:endnoteReference w:id="6"/>
      </w:r>
    </w:p>
    <w:p>
      <w:r>
        <w:rPr>
          <w:b/>
        </w:rPr>
        <w:t xml:space="preserve">1.2 </w:t>
      </w:r>
      <w:r>
        <w:t xml:space="preserve">To request assurance: that management confirms, with sampled evidence from every site, the state of the controls listed under 'Assurance the board should request' below [FND-1D713648; FND-303495E9; EVD-6852].</w:t>
      </w:r>
      <w:r>
        <w:rPr>
          <w:vertAlign w:val="superscript"/>
        </w:rPr>
        <w:endnoteReference w:id="7"/>
      </w:r>
    </w:p>
    <w:p>
      <w:pPr>
        <w:pStyle w:val="Heading1"/>
      </w:pPr>
      <w:r>
        <w:t xml:space="preserve">2. What happened and why it matters to the board</w:t>
      </w:r>
    </w:p>
    <w:p>
      <w:r>
        <w:rPr>
          <w:b/>
        </w:rPr>
        <w:t xml:space="preserve">2.1 </w:t>
      </w:r>
      <w:r>
        <w:t xml:space="preserve">In the early hours of 24 September 2020, condensate vapour escaped from a flange seal on a 1986 metering skid at the gas terminal. The vapour cloud was seen by perimeter security before the detection system alarmed, and the first emergency isolation valve was closed about 46 minutes after detection. The cloud ignited at 03:08:15, and a damaged flameproof light fitting was the probable ignition source [FND-044D1DEC; FND-CCE6F868; FND-01C3DE98; FND-D1DF4895; EVD-1284; EVD-6414; EVD-6916].</w:t>
      </w:r>
      <w:r>
        <w:rPr>
          <w:vertAlign w:val="superscript"/>
        </w:rPr>
        <w:endnoteReference w:id="8"/>
      </w:r>
    </w:p>
    <w:p>
      <w:r>
        <w:rPr>
          <w:b/>
        </w:rPr>
        <w:t xml:space="preserve">2.2 </w:t>
      </w:r>
      <w:r>
        <w:t xml:space="preserve">For the board, the event is a test of oversight more than an equipment failure. The conditions behind it (lost part specifications, unused change control, an emergency plan without isolation criteria, detection that only displayed alarms) were in place for months or years, and the findings record that none had been assessed as a risk needing a decision [FND-B440C1BF; FND-2D90823E; FND-05841EDA].</w:t>
      </w:r>
      <w:r>
        <w:rPr>
          <w:vertAlign w:val="superscript"/>
        </w:rPr>
        <w:endnoteReference w:id="9"/>
      </w:r>
    </w:p>
    <w:p>
      <w:pPr>
        <w:pStyle w:val="Heading1"/>
      </w:pPr>
      <w:r>
        <w:t xml:space="preserve">3. What the investigation says about the management system</w:t>
      </w:r>
    </w:p>
    <w:p>
      <w:r>
        <w:rPr>
          <w:b/>
        </w:rPr>
        <w:t xml:space="preserve">3.1 </w:t>
      </w:r>
      <w:r>
        <w:t xml:space="preserve">The self-safety audit checklist was not specific to the plant and recorded compliance where the data was later found incomplete. The 2018 and 2019 internal audits kept no filled checklist, so their coverage cannot be checked. Audit results looked reassuring while plant-specific defects stayed in place [FND-303495E9; FND-48967DB2; FND-C0466EB3; EVD-9692; EVD-7681].</w:t>
      </w:r>
      <w:r>
        <w:rPr>
          <w:vertAlign w:val="superscript"/>
        </w:rPr>
        <w:endnoteReference w:id="10"/>
      </w:r>
    </w:p>
    <w:p>
      <w:pPr>
        <w:pStyle w:val="Caption"/>
      </w:pPr>
      <w:r>
        <w:t xml:space="preserve">evidence: direct; learning: LR-20</w:t>
      </w:r>
    </w:p>
    <w:p>
      <w:r>
        <w:rPr>
          <w:b/>
        </w:rPr>
        <w:t xml:space="preserve">3.2 </w:t>
      </w:r>
      <w:r>
        <w:t xml:space="preserve">The same meter seal was replaced three times in about 22 months, and a 2017 thickness survey found pipes needing corrective action with no plan three years later. Both were recorded, but each was handled as routine work inside a function instead of as a risk for a management decision [FND-1A251687; FND-82FC718D; FND-47B1702F; EVD-1494; EVD-5527].</w:t>
      </w:r>
      <w:r>
        <w:rPr>
          <w:vertAlign w:val="superscript"/>
        </w:rPr>
        <w:endnoteReference w:id="11"/>
      </w:r>
    </w:p>
    <w:p>
      <w:pPr>
        <w:pStyle w:val="Caption"/>
      </w:pPr>
      <w:r>
        <w:t xml:space="preserve">evidence: direct; +10 supporting; learning: LR-05</w:t>
      </w:r>
    </w:p>
    <w:p>
      <w:r>
        <w:rPr>
          <w:b/>
        </w:rPr>
        <w:t xml:space="preserve">3.3 </w:t>
      </w:r>
      <w:r>
        <w:t xml:space="preserve">Three kinds of risk were accepted with no recorded decision: the switch from the original gasket to a locally bought O-ring, changes made outside the management-of-change procedure since 2018, and twelve external-audit recommendations whose target dates were extended without the approval the procedure required [FND-BC4FD086; FND-F7FE8463; FND-1D713648; EVD-8645; EVD-2986; EVD-6852].</w:t>
      </w:r>
      <w:r>
        <w:rPr>
          <w:vertAlign w:val="superscript"/>
        </w:rPr>
        <w:endnoteReference w:id="12"/>
      </w:r>
    </w:p>
    <w:p>
      <w:pPr>
        <w:pStyle w:val="Caption"/>
      </w:pPr>
      <w:r>
        <w:t xml:space="preserve">evidence: direct; +12 supporting; learning: LR-06</w:t>
      </w:r>
    </w:p>
    <w:p>
      <w:r>
        <w:rPr>
          <w:b/>
        </w:rPr>
        <w:t xml:space="preserve">3.4 </w:t>
      </w:r>
      <w:r>
        <w:t xml:space="preserve">The fire and gas system was set up to display alarms only, with no automatic shutdown or suppression, and the emergency isolation valves had no remote operation from the control room. Isolation therefore depended on people walking into the release area, and the emergency plan gave them no criteria or delegated authority to isolate [FND-119E6CF7; FND-322112EE; FND-82761CC5; EVD-3932; EVD-4052].</w:t>
      </w:r>
      <w:r>
        <w:rPr>
          <w:vertAlign w:val="superscript"/>
        </w:rPr>
        <w:endnoteReference w:id="13"/>
      </w:r>
    </w:p>
    <w:p>
      <w:pPr>
        <w:pStyle w:val="Caption"/>
      </w:pPr>
      <w:r>
        <w:t xml:space="preserve">evidence: corroborated; +14 supporting; learning: LR-10</w:t>
      </w:r>
    </w:p>
    <w:p>
      <w:r>
        <w:rPr>
          <w:b/>
        </w:rPr>
        <w:t xml:space="preserve">3.5 </w:t>
      </w:r>
      <w:r>
        <w:t xml:space="preserve">Control-room staff took on emergency duties after a four-day general course, with no qualification defined in the HR or operations policy and no simulator practice [FND-337CB67F; EVD-5634].</w:t>
      </w:r>
      <w:r>
        <w:rPr>
          <w:vertAlign w:val="superscript"/>
        </w:rPr>
        <w:endnoteReference w:id="14"/>
      </w:r>
    </w:p>
    <w:p>
      <w:pPr>
        <w:pStyle w:val="Caption"/>
      </w:pPr>
      <w:r>
        <w:t xml:space="preserve">evidence: direct; +4 supporting; learning: LR-12</w:t>
      </w:r>
    </w:p>
    <w:p>
      <w:pPr>
        <w:pStyle w:val="Heading1"/>
      </w:pPr>
      <w:r>
        <w:t xml:space="preserve">4. Tracking the board's questions</w:t>
      </w:r>
    </w:p>
    <w:p>
      <w:r>
        <w:rPr>
          <w:b/>
        </w:rPr>
        <w:t xml:space="preserve">4.1 </w:t>
      </w:r>
      <w:r>
        <w:t xml:space="preserve">☐ </w:t>
      </w:r>
      <w:r>
        <w:t xml:space="preserve">Record each question the board minutes, the answer management gives and when; a minuted question with no tracked answer stays open.</w:t>
      </w:r>
      <w:r>
        <w:rPr>
          <w:vertAlign w:val="superscript"/>
        </w:rPr>
        <w:endnoteReference w:id="15"/>
      </w:r>
    </w:p>
    <w:p>
      <w:pPr>
        <w:pStyle w:val="Heading1"/>
      </w:pPr>
      <w:r>
        <w:t xml:space="preserve">Annex A: Questions</w:t>
      </w:r>
    </w:p>
    <w:p>
      <w:pPr>
        <w:pStyle w:val="Heading2"/>
      </w:pPr>
      <w:r>
        <w:t xml:space="preserve">Questions for directors to ask management</w:t>
      </w:r>
    </w:p>
    <w:p>
      <w:r>
        <w:rPr>
          <w:b/>
        </w:rPr>
        <w:t xml:space="preserve">A.1 </w:t>
      </w:r>
      <w:r>
        <w:rPr>
          <w:b/>
        </w:rPr>
        <w:t xml:space="preserve">Question: </w:t>
      </w:r>
      <w:r>
        <w:rPr>
          <w:b/>
        </w:rPr>
        <w:t xml:space="preserve">Which pressure-boundary parts across our sites have no specification on file, and who owns re-establishing them?</w:t>
      </w:r>
      <w:r>
        <w:rPr>
          <w:vertAlign w:val="superscript"/>
        </w:rPr>
        <w:endnoteReference w:id="16"/>
      </w:r>
    </w:p>
    <w:p>
      <w:pPr>
        <w:pStyle w:val="Caption"/>
      </w:pPr>
      <w:r>
        <w:t xml:space="preserve">Put to: Executive management</w:t>
      </w:r>
    </w:p>
    <w:p>
      <w:r>
        <w:rPr>
          <w:b/>
        </w:rPr>
        <w:t xml:space="preserve">Why it matters: </w:t>
      </w:r>
      <w:r>
        <w:t xml:space="preserve">The gasket specification was lost and no role owned it, so a substitute part became normal practice.</w:t>
      </w:r>
    </w:p>
    <w:p>
      <w:r>
        <w:rPr>
          <w:b/>
        </w:rPr>
        <w:t xml:space="preserve">Good evidence looks like: </w:t>
      </w:r>
      <w:r>
        <w:t xml:space="preserve">A register of critical pressure-boundary spares by site, showing the specification and certificate on file and the function that owns each.</w:t>
      </w:r>
    </w:p>
    <w:p>
      <w:pPr>
        <w:pStyle w:val="Caption"/>
      </w:pPr>
      <w:r>
        <w:t xml:space="preserve">+21 supporting; learning: LR-01</w:t>
      </w:r>
    </w:p>
    <w:p>
      <w:r>
        <w:rPr>
          <w:b/>
        </w:rPr>
        <w:t xml:space="preserve">A.2 </w:t>
      </w:r>
      <w:r>
        <w:rPr>
          <w:b/>
        </w:rPr>
        <w:t xml:space="preserve">Question: </w:t>
      </w:r>
      <w:r>
        <w:rPr>
          <w:b/>
        </w:rPr>
        <w:t xml:space="preserve">How many changes has each site put through the management-of-change procedure in the last year?</w:t>
      </w:r>
      <w:r>
        <w:rPr>
          <w:vertAlign w:val="superscript"/>
        </w:rPr>
        <w:endnoteReference w:id="17"/>
      </w:r>
    </w:p>
    <w:p>
      <w:pPr>
        <w:pStyle w:val="Caption"/>
      </w:pPr>
      <w:r>
        <w:t xml:space="preserve">Put to: Executive management</w:t>
      </w:r>
    </w:p>
    <w:p>
      <w:r>
        <w:rPr>
          <w:b/>
        </w:rPr>
        <w:t xml:space="preserve">Why it matters: </w:t>
      </w:r>
      <w:r>
        <w:t xml:space="preserve">The procedure existed from 2016 but no change had gone through it since 2018.</w:t>
      </w:r>
    </w:p>
    <w:p>
      <w:r>
        <w:rPr>
          <w:b/>
        </w:rPr>
        <w:t xml:space="preserve">Good evidence looks like: </w:t>
      </w:r>
      <w:r>
        <w:t xml:space="preserve">A count of MOC records by site and period, with a sample traced from a work order to its MOC record.</w:t>
      </w:r>
    </w:p>
    <w:p>
      <w:pPr>
        <w:pStyle w:val="Caption"/>
      </w:pPr>
      <w:r>
        <w:t xml:space="preserve">+1 supporting; learning: LR-06</w:t>
      </w:r>
    </w:p>
    <w:p>
      <w:r>
        <w:rPr>
          <w:b/>
        </w:rPr>
        <w:t xml:space="preserve">A.3 </w:t>
      </w:r>
      <w:r>
        <w:rPr>
          <w:b/>
        </w:rPr>
        <w:t xml:space="preserve">Question: </w:t>
      </w:r>
      <w:r>
        <w:rPr>
          <w:b/>
        </w:rPr>
        <w:t xml:space="preserve">Were earlier warnings acted on: the repeat seal replacements, the 2017 thickness findings and the 2018 external-audit recommendations?</w:t>
      </w:r>
      <w:r>
        <w:rPr>
          <w:vertAlign w:val="superscript"/>
        </w:rPr>
        <w:endnoteReference w:id="18"/>
      </w:r>
    </w:p>
    <w:p>
      <w:pPr>
        <w:pStyle w:val="Caption"/>
      </w:pPr>
      <w:r>
        <w:t xml:space="preserve">Put to: Executive management</w:t>
      </w:r>
    </w:p>
    <w:p>
      <w:r>
        <w:rPr>
          <w:b/>
        </w:rPr>
        <w:t xml:space="preserve">Why it matters: </w:t>
      </w:r>
      <w:r>
        <w:t xml:space="preserve">Each was on record before the event, and none led to a decision that changed the plant.</w:t>
      </w:r>
    </w:p>
    <w:p>
      <w:r>
        <w:rPr>
          <w:b/>
        </w:rPr>
        <w:t xml:space="preserve">Good evidence looks like: </w:t>
      </w:r>
      <w:r>
        <w:t xml:space="preserve">For each warning: when it was raised, who decided what, and the evidence that the action closed.</w:t>
      </w:r>
    </w:p>
    <w:p>
      <w:pPr>
        <w:pStyle w:val="Caption"/>
      </w:pPr>
      <w:r>
        <w:t xml:space="preserve">+11 supporting; learning: LR-05</w:t>
      </w:r>
    </w:p>
    <w:p>
      <w:r>
        <w:rPr>
          <w:b/>
        </w:rPr>
        <w:t xml:space="preserve">A.4 </w:t>
      </w:r>
      <w:r>
        <w:rPr>
          <w:b/>
        </w:rPr>
        <w:t xml:space="preserve">Question: </w:t>
      </w:r>
      <w:r>
        <w:rPr>
          <w:b/>
        </w:rPr>
        <w:t xml:space="preserve">Who approved each extension of an overdue audit recommendation, and is that approval on file?</w:t>
      </w:r>
      <w:r>
        <w:rPr>
          <w:vertAlign w:val="superscript"/>
        </w:rPr>
        <w:endnoteReference w:id="19"/>
      </w:r>
    </w:p>
    <w:p>
      <w:pPr>
        <w:pStyle w:val="Caption"/>
      </w:pPr>
      <w:r>
        <w:t xml:space="preserve">Put to: Executive management</w:t>
      </w:r>
    </w:p>
    <w:p>
      <w:r>
        <w:rPr>
          <w:b/>
        </w:rPr>
        <w:t xml:space="preserve">Why it matters: </w:t>
      </w:r>
      <w:r>
        <w:t xml:space="preserve">Twelve of 308 recommendations from the February 2018 external audit were extended without the document showing the approval the procedure required.</w:t>
      </w:r>
    </w:p>
    <w:p>
      <w:r>
        <w:rPr>
          <w:b/>
        </w:rPr>
        <w:t xml:space="preserve">Good evidence looks like: </w:t>
      </w:r>
      <w:r>
        <w:t xml:space="preserve">A list of extended recommendations with the approving authority and the record of each approval.</w:t>
      </w:r>
    </w:p>
    <w:p>
      <w:pPr>
        <w:pStyle w:val="Caption"/>
      </w:pPr>
      <w:r>
        <w:t xml:space="preserve">learning: LR-21</w:t>
      </w:r>
    </w:p>
    <w:p>
      <w:r>
        <w:rPr>
          <w:b/>
        </w:rPr>
        <w:t xml:space="preserve">A.5 </w:t>
      </w:r>
      <w:r>
        <w:rPr>
          <w:b/>
        </w:rPr>
        <w:t xml:space="preserve">Question: </w:t>
      </w:r>
      <w:r>
        <w:rPr>
          <w:b/>
        </w:rPr>
        <w:t xml:space="preserve">Do our safety audits test plant-specific evidence, or do they record compliance against generic checklists?</w:t>
      </w:r>
      <w:r>
        <w:rPr>
          <w:vertAlign w:val="superscript"/>
        </w:rPr>
        <w:endnoteReference w:id="20"/>
      </w:r>
    </w:p>
    <w:p>
      <w:pPr>
        <w:pStyle w:val="Caption"/>
      </w:pPr>
      <w:r>
        <w:t xml:space="preserve">Put to: HSE and process safety function</w:t>
      </w:r>
    </w:p>
    <w:p>
      <w:r>
        <w:rPr>
          <w:b/>
        </w:rPr>
        <w:t xml:space="preserve">Why it matters: </w:t>
      </w:r>
      <w:r>
        <w:t xml:space="preserve">Audits here recorded compliance without site data and could not find plant-specific defects.</w:t>
      </w:r>
    </w:p>
    <w:p>
      <w:r>
        <w:rPr>
          <w:b/>
        </w:rPr>
        <w:t xml:space="preserve">Good evidence looks like: </w:t>
      </w:r>
      <w:r>
        <w:t xml:space="preserve">Audit checklists written for each plant, filled checklists retained, and a sample of 'compliant' findings re-tested by an independent reviewer.</w:t>
      </w:r>
    </w:p>
    <w:p>
      <w:pPr>
        <w:pStyle w:val="Caption"/>
      </w:pPr>
      <w:r>
        <w:t xml:space="preserve">learning: LR-20</w:t>
      </w:r>
    </w:p>
    <w:p>
      <w:r>
        <w:rPr>
          <w:b/>
        </w:rPr>
        <w:t xml:space="preserve">A.6 </w:t>
      </w:r>
      <w:r>
        <w:rPr>
          <w:b/>
        </w:rPr>
        <w:t xml:space="preserve">Question: </w:t>
      </w:r>
      <w:r>
        <w:rPr>
          <w:b/>
        </w:rPr>
        <w:t xml:space="preserve">At which sites does emergency isolation depend on a person reaching a valve inside the hazard area?</w:t>
      </w:r>
      <w:r>
        <w:rPr>
          <w:vertAlign w:val="superscript"/>
        </w:rPr>
        <w:endnoteReference w:id="21"/>
      </w:r>
    </w:p>
    <w:p>
      <w:pPr>
        <w:pStyle w:val="Caption"/>
      </w:pPr>
      <w:r>
        <w:t xml:space="preserve">Put to: Engineering function</w:t>
      </w:r>
    </w:p>
    <w:p>
      <w:r>
        <w:rPr>
          <w:b/>
        </w:rPr>
        <w:t xml:space="preserve">Why it matters: </w:t>
      </w:r>
      <w:r>
        <w:t xml:space="preserve">The isolation valves here were local-manual only, and the vapour cloud kept people from reaching them.</w:t>
      </w:r>
    </w:p>
    <w:p>
      <w:r>
        <w:rPr>
          <w:b/>
        </w:rPr>
        <w:t xml:space="preserve">Good evidence looks like: </w:t>
      </w:r>
      <w:r>
        <w:t xml:space="preserve">A site-by-site list of emergency isolation valves with their mode of operation, and the decisions taken on those that need local access.</w:t>
      </w:r>
    </w:p>
    <w:p>
      <w:pPr>
        <w:pStyle w:val="Caption"/>
      </w:pPr>
      <w:r>
        <w:t xml:space="preserve">+5 supporting; learning: LR-09</w:t>
      </w:r>
    </w:p>
    <w:p>
      <w:r>
        <w:rPr>
          <w:b/>
        </w:rPr>
        <w:t xml:space="preserve">A.7 </w:t>
      </w:r>
      <w:r>
        <w:rPr>
          <w:b/>
        </w:rPr>
        <w:t xml:space="preserve">Question: </w:t>
      </w:r>
      <w:r>
        <w:rPr>
          <w:b/>
        </w:rPr>
        <w:t xml:space="preserve">Which of our gas detection systems only raise an alarm, and what is the agreed response time for each?</w:t>
      </w:r>
      <w:r>
        <w:rPr>
          <w:vertAlign w:val="superscript"/>
        </w:rPr>
        <w:endnoteReference w:id="22"/>
      </w:r>
    </w:p>
    <w:p>
      <w:pPr>
        <w:pStyle w:val="Caption"/>
      </w:pPr>
      <w:r>
        <w:t xml:space="preserve">Put to: Engineering function</w:t>
      </w:r>
    </w:p>
    <w:p>
      <w:r>
        <w:rPr>
          <w:b/>
        </w:rPr>
        <w:t xml:space="preserve">Why it matters: </w:t>
      </w:r>
      <w:r>
        <w:t xml:space="preserve">Detection here only displayed an alarm, and it alarmed after people had already seen the cloud.</w:t>
      </w:r>
    </w:p>
    <w:p>
      <w:r>
        <w:rPr>
          <w:b/>
        </w:rPr>
        <w:t xml:space="preserve">Good evidence looks like: </w:t>
      </w:r>
      <w:r>
        <w:t xml:space="preserve">A list of fire and gas systems by site, with their executive actions and the result of the last functional test.</w:t>
      </w:r>
    </w:p>
    <w:p>
      <w:pPr>
        <w:pStyle w:val="Caption"/>
      </w:pPr>
      <w:r>
        <w:t xml:space="preserve">+8 supporting; learning: LR-10</w:t>
      </w:r>
    </w:p>
    <w:p>
      <w:r>
        <w:rPr>
          <w:b/>
        </w:rPr>
        <w:t xml:space="preserve">A.8 </w:t>
      </w:r>
      <w:r>
        <w:rPr>
          <w:b/>
        </w:rPr>
        <w:t xml:space="preserve">Question: </w:t>
      </w:r>
      <w:r>
        <w:rPr>
          <w:b/>
        </w:rPr>
        <w:t xml:space="preserve">Does every emergency plan state when to isolate and who may decide it on a night shift?</w:t>
      </w:r>
      <w:r>
        <w:rPr>
          <w:vertAlign w:val="superscript"/>
        </w:rPr>
        <w:endnoteReference w:id="23"/>
      </w:r>
    </w:p>
    <w:p>
      <w:pPr>
        <w:pStyle w:val="Caption"/>
      </w:pPr>
      <w:r>
        <w:t xml:space="preserve">Put to: Site leadership</w:t>
      </w:r>
    </w:p>
    <w:p>
      <w:r>
        <w:rPr>
          <w:b/>
        </w:rPr>
        <w:t xml:space="preserve">Why it matters: </w:t>
      </w:r>
      <w:r>
        <w:t xml:space="preserve">The plan named the major-leak scenario but gave no isolation criteria or delegated authority.</w:t>
      </w:r>
    </w:p>
    <w:p>
      <w:r>
        <w:rPr>
          <w:b/>
        </w:rPr>
        <w:t xml:space="preserve">Good evidence looks like: </w:t>
      </w:r>
      <w:r>
        <w:t xml:space="preserve">Emergency plans with written isolation criteria and named delegated roles, and drill records showing those roles exercised.</w:t>
      </w:r>
    </w:p>
    <w:p>
      <w:pPr>
        <w:pStyle w:val="Caption"/>
      </w:pPr>
      <w:r>
        <w:t xml:space="preserve">+12 supporting; learning: LR-07</w:t>
      </w:r>
    </w:p>
    <w:p>
      <w:r>
        <w:rPr>
          <w:b/>
        </w:rPr>
        <w:t xml:space="preserve">A.9 </w:t>
      </w:r>
      <w:r>
        <w:rPr>
          <w:b/>
        </w:rPr>
        <w:t xml:space="preserve">Question: </w:t>
      </w:r>
      <w:r>
        <w:rPr>
          <w:b/>
        </w:rPr>
        <w:t xml:space="preserve">How do we know control-room staff are qualified for emergency duties before they are rostered?</w:t>
      </w:r>
      <w:r>
        <w:rPr>
          <w:vertAlign w:val="superscript"/>
        </w:rPr>
        <w:endnoteReference w:id="24"/>
      </w:r>
    </w:p>
    <w:p>
      <w:pPr>
        <w:pStyle w:val="Caption"/>
      </w:pPr>
      <w:r>
        <w:t xml:space="preserve">Put to: Site leadership</w:t>
      </w:r>
    </w:p>
    <w:p>
      <w:r>
        <w:rPr>
          <w:b/>
        </w:rPr>
        <w:t xml:space="preserve">Why it matters: </w:t>
      </w:r>
      <w:r>
        <w:t xml:space="preserve">Staff here took on emergency duties after a four-day general course, with no defined qualification.</w:t>
      </w:r>
    </w:p>
    <w:p>
      <w:r>
        <w:rPr>
          <w:b/>
        </w:rPr>
        <w:t xml:space="preserve">Good evidence looks like: </w:t>
      </w:r>
      <w:r>
        <w:t xml:space="preserve">A defined qualification for control-room emergency duties and the share of each shift that holds it.</w:t>
      </w:r>
    </w:p>
    <w:p>
      <w:pPr>
        <w:pStyle w:val="Caption"/>
      </w:pPr>
      <w:r>
        <w:t xml:space="preserve">learning: LR-12</w:t>
      </w:r>
    </w:p>
    <w:p>
      <w:pPr>
        <w:pStyle w:val="Heading1"/>
      </w:pPr>
      <w:r>
        <w:t xml:space="preserve">Annex B: Tables and indicators</w:t>
      </w:r>
    </w:p>
    <w:p>
      <w:pPr>
        <w:pStyle w:val="Heading2"/>
      </w:pPr>
      <w:r>
        <w:t xml:space="preserve">Assurance the board should request</w:t>
      </w:r>
    </w:p>
    <w:p>
      <w:r>
        <w:rPr>
          <w:b/>
        </w:rPr>
        <w:t xml:space="preserve">B.1</w:t>
      </w:r>
    </w:p>
    <w:tbl>
      <w:tblPr>
        <w:tblStyle w:val="TableGrid"/>
        <w:tblW w:w="5000" w:type="pct"/>
        <w:tblLook w:val="04A0" w:firstRow="1" w:lastRow="0" w:firstColumn="0" w:lastColumn="0" w:noHBand="0" w:noVBand="1"/>
      </w:tblPr>
      <w:tblGrid>
        <w:gridCol w:w="2409"/>
        <w:gridCol w:w="2409"/>
        <w:gridCol w:w="2409"/>
        <w:gridCol w:w="2409"/>
      </w:tblGrid>
      <w:tr>
        <w:trPr>
          <w:tblHeader/>
        </w:trPr>
        <w:tc>
          <w:tcPr>
            <w:tcW w:w="2409" w:type="dxa"/>
          </w:tcPr>
          <w:p>
            <w:r>
              <w:rPr>
                <w:b/>
              </w:rPr>
              <w:t xml:space="preserve">Verification</w:t>
            </w:r>
            <w:r>
              <w:rPr>
                <w:vertAlign w:val="superscript"/>
              </w:rPr>
              <w:endnoteReference w:id="25"/>
            </w:r>
          </w:p>
        </w:tc>
        <w:tc>
          <w:tcPr>
            <w:tcW w:w="2409" w:type="dxa"/>
          </w:tcPr>
          <w:p>
            <w:r>
              <w:rPr>
                <w:b/>
              </w:rPr>
              <w:t xml:space="preserve">Sites</w:t>
            </w:r>
          </w:p>
        </w:tc>
        <w:tc>
          <w:tcPr>
            <w:tcW w:w="2409" w:type="dxa"/>
          </w:tcPr>
          <w:p>
            <w:r>
              <w:rPr>
                <w:b/>
              </w:rPr>
              <w:t xml:space="preserve">Requested reporting date</w:t>
            </w:r>
          </w:p>
        </w:tc>
        <w:tc>
          <w:tcPr>
            <w:tcW w:w="2409" w:type="dxa"/>
          </w:tcPr>
          <w:p>
            <w:r>
              <w:rPr>
                <w:b/>
              </w:rPr>
              <w:t xml:space="preserve">Cites</w:t>
            </w:r>
          </w:p>
        </w:tc>
      </w:tr>
      <w:tr>
        <w:tc>
          <w:tcPr>
            <w:tcW w:w="2409" w:type="dxa"/>
          </w:tcPr>
          <w:p>
            <w:r>
              <w:t xml:space="preserve">Critical pressure-boundary spares have a specification and an approved-substitute record</w:t>
            </w:r>
          </w:p>
        </w:tc>
        <w:tc>
          <w:tcPr>
            <w:tcW w:w="2409" w:type="dxa"/>
          </w:tcPr>
          <w:p>
            <w:r>
              <w:t xml:space="preserve">All sites with legacy pressure equipment</w:t>
            </w:r>
          </w:p>
        </w:tc>
        <w:tc>
          <w:tcPr>
            <w:tcW w:w="2409" w:type="dxa"/>
          </w:tcPr>
          <w:p>
            <w:r>
              <w:t xml:space="preserve">For the board to set</w:t>
            </w:r>
          </w:p>
        </w:tc>
        <w:tc>
          <w:tcPr>
            <w:tcW w:w="2409" w:type="dxa"/>
          </w:tcPr>
          <w:p>
            <w:r>
              <w:t xml:space="preserve">FND-23139BF9; EVD-8645</w:t>
            </w:r>
          </w:p>
        </w:tc>
      </w:tr>
      <w:tr>
        <w:tc>
          <w:tcPr>
            <w:tcW w:w="2409" w:type="dxa"/>
          </w:tcPr>
          <w:p>
            <w:r>
              <w:t xml:space="preserve">Management-of-change records match the changes made in the field</w:t>
            </w:r>
          </w:p>
        </w:tc>
        <w:tc>
          <w:tcPr>
            <w:tcW w:w="2409" w:type="dxa"/>
          </w:tcPr>
          <w:p>
            <w:r>
              <w:t xml:space="preserve">All sites</w:t>
            </w:r>
          </w:p>
        </w:tc>
        <w:tc>
          <w:tcPr>
            <w:tcW w:w="2409" w:type="dxa"/>
          </w:tcPr>
          <w:p>
            <w:r>
              <w:t xml:space="preserve">For the board to set</w:t>
            </w:r>
          </w:p>
        </w:tc>
        <w:tc>
          <w:tcPr>
            <w:tcW w:w="2409" w:type="dxa"/>
          </w:tcPr>
          <w:p>
            <w:r>
              <w:t xml:space="preserve">FND-F7FE8463; EVD-2986</w:t>
            </w:r>
          </w:p>
        </w:tc>
      </w:tr>
      <w:tr>
        <w:tc>
          <w:tcPr>
            <w:tcW w:w="2409" w:type="dxa"/>
          </w:tcPr>
          <w:p>
            <w:r>
              <w:t xml:space="preserve">Emergency plans state isolation criteria and delegated authority, and drills exercise them</w:t>
            </w:r>
          </w:p>
        </w:tc>
        <w:tc>
          <w:tcPr>
            <w:tcW w:w="2409" w:type="dxa"/>
          </w:tcPr>
          <w:p>
            <w:r>
              <w:t xml:space="preserve">All major-hazard sites</w:t>
            </w:r>
          </w:p>
        </w:tc>
        <w:tc>
          <w:tcPr>
            <w:tcW w:w="2409" w:type="dxa"/>
          </w:tcPr>
          <w:p>
            <w:r>
              <w:t xml:space="preserve">For the board to set</w:t>
            </w:r>
          </w:p>
        </w:tc>
        <w:tc>
          <w:tcPr>
            <w:tcW w:w="2409" w:type="dxa"/>
          </w:tcPr>
          <w:p>
            <w:r>
              <w:t xml:space="preserve">FND-5C7B163D; EVD-4052</w:t>
            </w:r>
          </w:p>
        </w:tc>
      </w:tr>
      <w:tr>
        <w:tc>
          <w:tcPr>
            <w:tcW w:w="2409" w:type="dxa"/>
          </w:tcPr>
          <w:p>
            <w:r>
              <w:t xml:space="preserve">Emergency isolation valves and gas detection: mode of operation and executive actions</w:t>
            </w:r>
          </w:p>
        </w:tc>
        <w:tc>
          <w:tcPr>
            <w:tcW w:w="2409" w:type="dxa"/>
          </w:tcPr>
          <w:p>
            <w:r>
              <w:t xml:space="preserve">All major-hazard sites</w:t>
            </w:r>
          </w:p>
        </w:tc>
        <w:tc>
          <w:tcPr>
            <w:tcW w:w="2409" w:type="dxa"/>
          </w:tcPr>
          <w:p>
            <w:r>
              <w:t xml:space="preserve">For the board to set</w:t>
            </w:r>
          </w:p>
        </w:tc>
        <w:tc>
          <w:tcPr>
            <w:tcW w:w="2409" w:type="dxa"/>
          </w:tcPr>
          <w:p>
            <w:r>
              <w:t xml:space="preserve">FND-05841EDA; FND-2D90823E; EVD-3932</w:t>
            </w:r>
          </w:p>
        </w:tc>
      </w:tr>
      <w:tr>
        <w:tc>
          <w:tcPr>
            <w:tcW w:w="2409" w:type="dxa"/>
          </w:tcPr>
          <w:p>
            <w:r>
              <w:t xml:space="preserve">Overdue and extended audit recommendations, with the approval for each extension</w:t>
            </w:r>
          </w:p>
        </w:tc>
        <w:tc>
          <w:tcPr>
            <w:tcW w:w="2409" w:type="dxa"/>
          </w:tcPr>
          <w:p>
            <w:r>
              <w:t xml:space="preserve">All sites</w:t>
            </w:r>
          </w:p>
        </w:tc>
        <w:tc>
          <w:tcPr>
            <w:tcW w:w="2409" w:type="dxa"/>
          </w:tcPr>
          <w:p>
            <w:r>
              <w:t xml:space="preserve">For the board to set</w:t>
            </w:r>
          </w:p>
        </w:tc>
        <w:tc>
          <w:tcPr>
            <w:tcW w:w="2409" w:type="dxa"/>
          </w:tcPr>
          <w:p>
            <w:r>
              <w:t xml:space="preserve">FND-1D713648; EVD-6852</w:t>
            </w:r>
          </w:p>
        </w:tc>
      </w:tr>
      <w:tr>
        <w:tc>
          <w:tcPr>
            <w:tcW w:w="2409" w:type="dxa"/>
          </w:tcPr>
          <w:p>
            <w:r>
              <w:t xml:space="preserve">Independent re-test of a sample of 'compliant' safety-audit findings</w:t>
            </w:r>
          </w:p>
        </w:tc>
        <w:tc>
          <w:tcPr>
            <w:tcW w:w="2409" w:type="dxa"/>
          </w:tcPr>
          <w:p>
            <w:r>
              <w:t xml:space="preserve">All sites</w:t>
            </w:r>
          </w:p>
        </w:tc>
        <w:tc>
          <w:tcPr>
            <w:tcW w:w="2409" w:type="dxa"/>
          </w:tcPr>
          <w:p>
            <w:r>
              <w:t xml:space="preserve">For the board to set</w:t>
            </w:r>
          </w:p>
        </w:tc>
        <w:tc>
          <w:tcPr>
            <w:tcW w:w="2409" w:type="dxa"/>
          </w:tcPr>
          <w:p>
            <w:r>
              <w:t xml:space="preserve">FND-303495E9; EVD-9692</w:t>
            </w:r>
          </w:p>
        </w:tc>
      </w:tr>
    </w:tbl>
    <w:p/>
    <w:p>
      <w:pPr>
        <w:pStyle w:val="Heading2"/>
      </w:pPr>
      <w:r>
        <w:t xml:space="preserve">Indicators for the board dashboard</w:t>
      </w:r>
    </w:p>
    <w:p>
      <w:r>
        <w:rPr>
          <w:b/>
        </w:rPr>
        <w:t xml:space="preserve">B.2 </w:t>
      </w:r>
      <w:r>
        <w:rPr>
          <w:b/>
        </w:rPr>
        <w:t xml:space="preserve">Indicator: </w:t>
      </w:r>
      <w:r>
        <w:rPr>
          <w:b/>
        </w:rPr>
        <w:t xml:space="preserve">Critical spares with a specification</w:t>
      </w:r>
      <w:r>
        <w:rPr>
          <w:vertAlign w:val="superscript"/>
        </w:rPr>
        <w:endnoteReference w:id="26"/>
      </w:r>
    </w:p>
    <w:p>
      <w:r>
        <w:rPr>
          <w:b/>
        </w:rPr>
        <w:t xml:space="preserve">Measure: </w:t>
      </w:r>
      <w:r>
        <w:t xml:space="preserve">Share of critical pressure-boundary spares with a specification and certificate on file, by site</w:t>
      </w:r>
    </w:p>
    <w:p>
      <w:r>
        <w:rPr>
          <w:b/>
        </w:rPr>
        <w:t xml:space="preserve">Deterioration looks like: </w:t>
      </w:r>
      <w:r>
        <w:t xml:space="preserve">Any fall from the previous report, or any critical spare issued without a specification</w:t>
      </w:r>
    </w:p>
    <w:p>
      <w:pPr>
        <w:pStyle w:val="Caption"/>
      </w:pPr>
      <w:r>
        <w:t xml:space="preserve">learning: LR-01</w:t>
      </w:r>
    </w:p>
    <w:p>
      <w:r>
        <w:rPr>
          <w:b/>
        </w:rPr>
        <w:t xml:space="preserve">B.3 </w:t>
      </w:r>
      <w:r>
        <w:rPr>
          <w:b/>
        </w:rPr>
        <w:t xml:space="preserve">Indicator: </w:t>
      </w:r>
      <w:r>
        <w:rPr>
          <w:b/>
        </w:rPr>
        <w:t xml:space="preserve">Change control in use</w:t>
      </w:r>
      <w:r>
        <w:rPr>
          <w:vertAlign w:val="superscript"/>
        </w:rPr>
        <w:endnoteReference w:id="27"/>
      </w:r>
    </w:p>
    <w:p>
      <w:r>
        <w:rPr>
          <w:b/>
        </w:rPr>
        <w:t xml:space="preserve">Measure: </w:t>
      </w:r>
      <w:r>
        <w:t xml:space="preserve">Number of MOC records opened and closed per site per quarter, with a sampled check of field changes against them</w:t>
      </w:r>
    </w:p>
    <w:p>
      <w:r>
        <w:rPr>
          <w:b/>
        </w:rPr>
        <w:t xml:space="preserve">Deterioration looks like: </w:t>
      </w:r>
      <w:r>
        <w:t xml:space="preserve">A site reporting no MOC records in a quarter, or a field change found with no record</w:t>
      </w:r>
    </w:p>
    <w:p>
      <w:pPr>
        <w:pStyle w:val="Caption"/>
      </w:pPr>
      <w:r>
        <w:t xml:space="preserve">learning: LR-06</w:t>
      </w:r>
    </w:p>
    <w:p>
      <w:r>
        <w:rPr>
          <w:b/>
        </w:rPr>
        <w:t xml:space="preserve">B.4 </w:t>
      </w:r>
      <w:r>
        <w:rPr>
          <w:b/>
        </w:rPr>
        <w:t xml:space="preserve">Indicator: </w:t>
      </w:r>
      <w:r>
        <w:rPr>
          <w:b/>
        </w:rPr>
        <w:t xml:space="preserve">Overdue safety actions</w:t>
      </w:r>
      <w:r>
        <w:rPr>
          <w:vertAlign w:val="superscript"/>
        </w:rPr>
        <w:endnoteReference w:id="28"/>
      </w:r>
    </w:p>
    <w:p>
      <w:r>
        <w:rPr>
          <w:b/>
        </w:rPr>
        <w:t xml:space="preserve">Measure: </w:t>
      </w:r>
      <w:r>
        <w:t xml:space="preserve">Overdue audit recommendations and integrity actions, and the number extended without recorded approval</w:t>
      </w:r>
    </w:p>
    <w:p>
      <w:r>
        <w:rPr>
          <w:b/>
        </w:rPr>
        <w:t xml:space="preserve">Deterioration looks like: </w:t>
      </w:r>
      <w:r>
        <w:t xml:space="preserve">Any extension without recorded approval, or a rising count of overdue actions</w:t>
      </w:r>
    </w:p>
    <w:p>
      <w:pPr>
        <w:pStyle w:val="Caption"/>
      </w:pPr>
      <w:r>
        <w:t xml:space="preserve">learning: LR-21</w:t>
      </w:r>
    </w:p>
    <w:p>
      <w:r>
        <w:rPr>
          <w:b/>
        </w:rPr>
        <w:t xml:space="preserve">B.5 </w:t>
      </w:r>
      <w:r>
        <w:rPr>
          <w:b/>
        </w:rPr>
        <w:t xml:space="preserve">Indicator: </w:t>
      </w:r>
      <w:r>
        <w:rPr>
          <w:b/>
        </w:rPr>
        <w:t xml:space="preserve">Repeat failures escalated</w:t>
      </w:r>
      <w:r>
        <w:rPr>
          <w:vertAlign w:val="superscript"/>
        </w:rPr>
        <w:endnoteReference w:id="29"/>
      </w:r>
    </w:p>
    <w:p>
      <w:r>
        <w:rPr>
          <w:b/>
        </w:rPr>
        <w:t xml:space="preserve">Measure: </w:t>
      </w:r>
      <w:r>
        <w:t xml:space="preserve">Repeat failures on the same safety-critical item that triggered an engineering review, as a share of all repeat failures</w:t>
      </w:r>
    </w:p>
    <w:p>
      <w:r>
        <w:rPr>
          <w:b/>
        </w:rPr>
        <w:t xml:space="preserve">Deterioration looks like: </w:t>
      </w:r>
      <w:r>
        <w:t xml:space="preserve">Any repeat failure closed as routine repair without a review</w:t>
      </w:r>
    </w:p>
    <w:p>
      <w:pPr>
        <w:pStyle w:val="Caption"/>
      </w:pPr>
      <w:r>
        <w:t xml:space="preserve">learning: LR-05</w:t>
      </w:r>
    </w:p>
    <w:p>
      <w:r>
        <w:rPr>
          <w:b/>
        </w:rPr>
        <w:t xml:space="preserve">B.6 </w:t>
      </w:r>
      <w:r>
        <w:rPr>
          <w:b/>
        </w:rPr>
        <w:t xml:space="preserve">Indicator: </w:t>
      </w:r>
      <w:r>
        <w:rPr>
          <w:b/>
        </w:rPr>
        <w:t xml:space="preserve">Time to emergency isolation in drills</w:t>
      </w:r>
      <w:r>
        <w:rPr>
          <w:vertAlign w:val="superscript"/>
        </w:rPr>
        <w:endnoteReference w:id="30"/>
      </w:r>
    </w:p>
    <w:p>
      <w:r>
        <w:rPr>
          <w:b/>
        </w:rPr>
        <w:t xml:space="preserve">Measure: </w:t>
      </w:r>
      <w:r>
        <w:t xml:space="preserve">Time from a confirmed release to first isolation in drills, by site</w:t>
      </w:r>
    </w:p>
    <w:p>
      <w:r>
        <w:rPr>
          <w:b/>
        </w:rPr>
        <w:t xml:space="preserve">Deterioration looks like: </w:t>
      </w:r>
      <w:r>
        <w:t xml:space="preserve">A drill in which isolation waits for authority from above the shift</w:t>
      </w:r>
    </w:p>
    <w:p>
      <w:pPr>
        <w:pStyle w:val="Caption"/>
      </w:pPr>
      <w:r>
        <w:t xml:space="preserve">learning: LR-07</w:t>
      </w:r>
    </w:p>
    <w:p>
      <w:pPr>
        <w:pStyle w:val="Heading1"/>
      </w:pPr>
      <w:r>
        <w:t xml:space="preserve">Coverage</w:t>
      </w:r>
    </w:p>
    <w:p>
      <w:r>
        <w:t xml:space="preserve">This pack cites 75 of 101 relevant findings.</w:t>
      </w:r>
    </w:p>
    <w:p>
      <w:r>
        <w:t xml:space="preserve">75 of 101 top-rated relevant findings cited.</w:t>
      </w:r>
    </w:p>
    <w:p>
      <w:r>
        <w:rPr>
          <w:b/>
        </w:rPr>
        <w:t xml:space="preserve">Left out on purpose:</w:t>
      </w:r>
    </w:p>
    <w:p>
      <w:pPr>
        <w:numPr>
          <w:ilvl w:val="0"/>
          <w:numId w:val="1"/>
        </w:numPr>
      </w:pPr>
      <w:r>
        <w:t xml:space="preserve">FND-44219027: Left out of the Learnings Register after a reviewer downgrade vote; the vote is recorded in the register's source note, not in this export. Left out here for the same reason.</w:t>
      </w:r>
    </w:p>
    <w:p>
      <w:pPr>
        <w:pStyle w:val="Heading1"/>
      </w:pPr>
      <w:r>
        <w:t xml:space="preserve">Gaps in the evidence</w:t>
      </w:r>
    </w:p>
    <w:p>
      <w:pPr>
        <w:numPr>
          <w:ilvl w:val="0"/>
          <w:numId w:val="1"/>
        </w:numPr>
      </w:pPr>
      <w:r>
        <w:t xml:space="preserve">[GAP] The export does not show what management reported to the board about these conditions before the event. (Evidence needed: Board and committee papers and minutes covering process safety, audit results and overdue actions for the years before the event.)</w:t>
      </w:r>
      <w:r>
        <w:rPr>
          <w:vertAlign w:val="superscript"/>
        </w:rPr>
        <w:endnoteReference w:id="31"/>
      </w:r>
    </w:p>
    <w:p>
      <w:pPr>
        <w:pStyle w:val="Heading1"/>
      </w:pPr>
      <w:r>
        <w:t xml:space="preserve">Limits of this pack</w:t>
      </w:r>
    </w:p>
    <w:p>
      <w:pPr>
        <w:numPr>
          <w:ilvl w:val="0"/>
          <w:numId w:val="1"/>
        </w:numPr>
      </w:pPr>
      <w:r>
        <w:t xml:space="preserve">Management's response to each learning is not yet recorded (PMLC templates &lt;ws&gt; adoption).</w:t>
      </w:r>
    </w:p>
    <w:p>
      <w:pPr>
        <w:numPr>
          <w:ilvl w:val="0"/>
          <w:numId w:val="1"/>
        </w:numPr>
      </w:pPr>
      <w:r>
        <w:t xml:space="preserve">The analysis is a desk review of the published enquiry report; it had no site access or interviews.</w:t>
      </w:r>
    </w:p>
    <w:p>
      <w:pPr>
        <w:numPr>
          <w:ilvl w:val="0"/>
          <w:numId w:val="1"/>
        </w:numPr>
      </w:pPr>
      <w:r>
        <w:t xml:space="preserve">No finding names the board directly; the governance learnings are drawn from supervision and organisational findings.</w:t>
      </w:r>
    </w:p>
    <w:sectPr>
      <w:headerReference w:type="default" r:id="rIdHeader"/>
      <w:footerReference w:type="default" r:id="rIdFooter"/>
      <w:endnotePr>
        <w:numFmt w:val="decimal"/>
      </w:endnotePr>
      <w:pgSz w:w="11906" w:h="16838"/>
      <w:pgMar w:top="1134" w:right="1134" w:bottom="1134" w:left="1134" w:header="567" w:footer="567" w:gutter="0"/>
    </w:sectPr>
  </w:body>
</w:document>
</file>

<file path=word/endnotes.xml><?xml version="1.0" encoding="utf-8"?>
<w:endnotes xmlns:w="http://schemas.openxmlformats.org/wordprocessingml/2006/main" xmlns:r="http://schemas.openxmlformats.org/officeDocument/2006/relationships">
  <w:endnote w:type="separator" w:id="-1">
    <w:p>
      <w:r>
        <w:separator/>
      </w:r>
    </w:p>
  </w:endnote>
  <w:endnote w:type="continuationSeparator" w:id="0">
    <w:p>
      <w:r>
        <w:continuationSeparator/>
      </w:r>
    </w:p>
  </w:endnote>
  <w:endnote w:id="1">
    <w:p>
      <w:pPr>
        <w:pStyle w:val="Caption"/>
      </w:pPr>
      <w:r>
        <w:rPr>
          <w:vertAlign w:val="superscript"/>
        </w:rPr>
        <w:endnoteRef/>
      </w:r>
      <w:r>
        <w:t xml:space="preserve"> FND-23139BF9: No accountable owner or recorded authority for gasket material specification and procurement · L4 · rating 4</w:t>
      </w:r>
    </w:p>
    <w:p>
      <w:pPr>
        <w:pStyle w:val="Caption"/>
      </w:pPr>
      <w:r>
        <w:t xml:space="preserve">FND-8CE00707: Accepted 'regular practice' of non-specified locally purchased O-rings as substitute seals · L4 · rating 4</w:t>
      </w:r>
    </w:p>
    <w:p>
      <w:pPr>
        <w:pStyle w:val="Caption"/>
      </w:pPr>
      <w:r>
        <w:t xml:space="preserve">EVD-8645: document</w:t>
      </w:r>
    </w:p>
  </w:endnote>
  <w:endnote w:id="2">
    <w:p>
      <w:pPr>
        <w:pStyle w:val="Caption"/>
      </w:pPr>
      <w:r>
        <w:rPr>
          <w:vertAlign w:val="superscript"/>
        </w:rPr>
        <w:endnoteRef/>
      </w:r>
      <w:r>
        <w:t xml:space="preserve"> FND-F7FE8463: Management of Change policy not implemented since 2018, allowing unapproved material substitution · L4 · rating 4</w:t>
      </w:r>
    </w:p>
    <w:p>
      <w:pPr>
        <w:pStyle w:val="Caption"/>
      </w:pPr>
      <w:r>
        <w:t xml:space="preserve">FND-5C7B163D: Emergency-response doctrine omitting isolation/stoppage decision criteria and delegated authority · L4 · rating 4</w:t>
      </w:r>
    </w:p>
    <w:p>
      <w:pPr>
        <w:pStyle w:val="Caption"/>
      </w:pPr>
      <w:r>
        <w:t xml:space="preserve">EVD-2986: document</w:t>
      </w:r>
    </w:p>
    <w:p>
      <w:pPr>
        <w:pStyle w:val="Caption"/>
      </w:pPr>
      <w:r>
        <w:t xml:space="preserve">EVD-4052: document</w:t>
      </w:r>
    </w:p>
  </w:endnote>
  <w:endnote w:id="3">
    <w:p>
      <w:pPr>
        <w:pStyle w:val="Caption"/>
      </w:pPr>
      <w:r>
        <w:rPr>
          <w:vertAlign w:val="superscript"/>
        </w:rPr>
        <w:endnoteRef/>
      </w:r>
      <w:r>
        <w:t xml:space="preserve"> FND-1A251687: Chronic gasket failure on 310FT01 left to routine resealing — no OEM spares, root-cause or replacement programme · L4 · rating 4</w:t>
      </w:r>
    </w:p>
    <w:p>
      <w:pPr>
        <w:pStyle w:val="Caption"/>
      </w:pPr>
      <w:r>
        <w:t xml:space="preserve">FND-47B1702F: 2017 pipeline thickness-loss findings left without corrective action for three years · L3 · rating 3</w:t>
      </w:r>
    </w:p>
    <w:p>
      <w:pPr>
        <w:pStyle w:val="Caption"/>
      </w:pPr>
      <w:r>
        <w:t xml:space="preserve">EVD-1494: document</w:t>
      </w:r>
    </w:p>
    <w:p>
      <w:pPr>
        <w:pStyle w:val="Caption"/>
      </w:pPr>
      <w:r>
        <w:t xml:space="preserve">EVD-5527: document</w:t>
      </w:r>
    </w:p>
  </w:endnote>
  <w:endnote w:id="4">
    <w:p>
      <w:pPr>
        <w:pStyle w:val="Caption"/>
      </w:pPr>
      <w:r>
        <w:rPr>
          <w:vertAlign w:val="superscript"/>
        </w:rPr>
        <w:endnoteRef/>
      </w:r>
      <w:r>
        <w:t xml:space="preserve"> FND-4458E0C0: F&amp;G detection system never upgraded to automatic shutdown/suppression interlock · L4 · rating 4</w:t>
      </w:r>
    </w:p>
    <w:p>
      <w:pPr>
        <w:pStyle w:val="Caption"/>
      </w:pPr>
      <w:r>
        <w:t xml:space="preserve">FND-044D1DEC: Emergency isolation valves MOV 54 and the Gas Terminal MOVs were local-manual only, with no remote control from the control room · L4 · rating 4</w:t>
      </w:r>
    </w:p>
    <w:p>
      <w:pPr>
        <w:pStyle w:val="Caption"/>
      </w:pPr>
      <w:r>
        <w:t xml:space="preserve">EVD-8657: log_record</w:t>
      </w:r>
    </w:p>
    <w:p>
      <w:pPr>
        <w:pStyle w:val="Caption"/>
      </w:pPr>
      <w:r>
        <w:t xml:space="preserve">EVD-3932: document</w:t>
      </w:r>
    </w:p>
  </w:endnote>
  <w:endnote w:id="5">
    <w:p>
      <w:pPr>
        <w:pStyle w:val="Caption"/>
      </w:pPr>
      <w:r>
        <w:rPr>
          <w:vertAlign w:val="superscript"/>
        </w:rPr>
        <w:endnoteRef/>
      </w:r>
      <w:r>
        <w:t xml:space="preserve"> FND-303495E9: Self-safety audit checklist generic and not plant-specific; approved manuals/SOPs unavailable · L2 · rating 3</w:t>
      </w:r>
    </w:p>
    <w:p>
      <w:pPr>
        <w:pStyle w:val="Caption"/>
      </w:pPr>
      <w:r>
        <w:t xml:space="preserve">FND-1D713648: External Safety Audit Feb-2018 outstanding recommendations extended without approval · L3 · rating 3</w:t>
      </w:r>
    </w:p>
    <w:p>
      <w:pPr>
        <w:pStyle w:val="Caption"/>
      </w:pPr>
      <w:r>
        <w:t xml:space="preserve">EVD-9692: document</w:t>
      </w:r>
    </w:p>
    <w:p>
      <w:pPr>
        <w:pStyle w:val="Caption"/>
      </w:pPr>
      <w:r>
        <w:t xml:space="preserve">EVD-6852: document</w:t>
      </w:r>
    </w:p>
  </w:endnote>
  <w:endnote w:id="6">
    <w:p>
      <w:pPr>
        <w:pStyle w:val="Caption"/>
      </w:pPr>
      <w:r>
        <w:rPr>
          <w:vertAlign w:val="superscript"/>
        </w:rPr>
        <w:endnoteRef/>
      </w:r>
      <w:r>
        <w:t xml:space="preserve"> FND-F7FE8463: Management of Change policy not implemented since 2018, allowing unapproved material substitution · L4 · rating 4</w:t>
      </w:r>
    </w:p>
    <w:p>
      <w:pPr>
        <w:pStyle w:val="Caption"/>
      </w:pPr>
      <w:r>
        <w:t xml:space="preserve">FND-23139BF9: No accountable owner or recorded authority for gasket material specification and procurement · L4 · rating 4</w:t>
      </w:r>
    </w:p>
    <w:p>
      <w:pPr>
        <w:pStyle w:val="Caption"/>
      </w:pPr>
      <w:r>
        <w:t xml:space="preserve">FND-B440C1BF: Unassessed program risk of O-ring substitution for OEM rectangular-slot gasket · L4 · rating 4</w:t>
      </w:r>
    </w:p>
  </w:endnote>
  <w:endnote w:id="7">
    <w:p>
      <w:pPr>
        <w:pStyle w:val="Caption"/>
      </w:pPr>
      <w:r>
        <w:rPr>
          <w:vertAlign w:val="superscript"/>
        </w:rPr>
        <w:endnoteRef/>
      </w:r>
      <w:r>
        <w:t xml:space="preserve"> FND-1D713648: External Safety Audit Feb-2018 outstanding recommendations extended without approval · L3 · rating 3</w:t>
      </w:r>
    </w:p>
    <w:p>
      <w:pPr>
        <w:pStyle w:val="Caption"/>
      </w:pPr>
      <w:r>
        <w:t xml:space="preserve">FND-303495E9: Self-safety audit checklist generic and not plant-specific; approved manuals/SOPs unavailable · L2 · rating 3</w:t>
      </w:r>
    </w:p>
    <w:p>
      <w:pPr>
        <w:pStyle w:val="Caption"/>
      </w:pPr>
      <w:r>
        <w:t xml:space="preserve">EVD-6852: document</w:t>
      </w:r>
    </w:p>
  </w:endnote>
  <w:endnote w:id="8">
    <w:p>
      <w:pPr>
        <w:pStyle w:val="Caption"/>
      </w:pPr>
      <w:r>
        <w:rPr>
          <w:vertAlign w:val="superscript"/>
        </w:rPr>
        <w:endnoteRef/>
      </w:r>
      <w:r>
        <w:t xml:space="preserve"> FND-044D1DEC: Emergency isolation valves MOV 54 and the Gas Terminal MOVs were local-manual only, with no remote control from the control room · L4 · rating 4</w:t>
      </w:r>
    </w:p>
    <w:p>
      <w:pPr>
        <w:pStyle w:val="Caption"/>
      </w:pPr>
      <w:r>
        <w:t xml:space="preserve">FND-CCE6F868: Compromised HPMV flame-proof lamp left in service and became the probable ignition source · L4 · rating 4</w:t>
      </w:r>
    </w:p>
    <w:p>
      <w:pPr>
        <w:pStyle w:val="Caption"/>
      </w:pPr>
      <w:r>
        <w:t xml:space="preserve">FND-01C3DE98: F&amp;G detection system provided as annunciator-only display with no automatic plant shutdown or fire suppression interlock · L4 · rating 4</w:t>
      </w:r>
    </w:p>
    <w:p>
      <w:pPr>
        <w:pStyle w:val="Caption"/>
      </w:pPr>
      <w:r>
        <w:t xml:space="preserve">FND-D1DF4895: Emergency isolation decision rules — DMP/ERDMP contained no standardized criteria, so each responder improvised · L3 · rating 4</w:t>
      </w:r>
    </w:p>
    <w:p>
      <w:pPr>
        <w:pStyle w:val="Caption"/>
      </w:pPr>
      <w:r>
        <w:t xml:space="preserve">EVD-1284: recording</w:t>
      </w:r>
    </w:p>
    <w:p>
      <w:pPr>
        <w:pStyle w:val="Caption"/>
      </w:pPr>
      <w:r>
        <w:t xml:space="preserve">EVD-6414: log_record</w:t>
      </w:r>
    </w:p>
    <w:p>
      <w:pPr>
        <w:pStyle w:val="Caption"/>
      </w:pPr>
      <w:r>
        <w:t xml:space="preserve">EVD-6916: physical_item</w:t>
      </w:r>
    </w:p>
  </w:endnote>
  <w:endnote w:id="9">
    <w:p>
      <w:pPr>
        <w:pStyle w:val="Caption"/>
      </w:pPr>
      <w:r>
        <w:rPr>
          <w:vertAlign w:val="superscript"/>
        </w:rPr>
        <w:endnoteRef/>
      </w:r>
      <w:r>
        <w:t xml:space="preserve"> FND-B440C1BF: Unassessed program risk of O-ring substitution for OEM rectangular-slot gasket · L4 · rating 4</w:t>
      </w:r>
    </w:p>
    <w:p>
      <w:pPr>
        <w:pStyle w:val="Caption"/>
      </w:pPr>
      <w:r>
        <w:t xml:space="preserve">FND-2D90823E: F&amp;G detection program risk: no auto-shutdown or suppression interlock · L4 · rating 4</w:t>
      </w:r>
    </w:p>
    <w:p>
      <w:pPr>
        <w:pStyle w:val="Caption"/>
      </w:pPr>
      <w:r>
        <w:t xml:space="preserve">FND-05841EDA: Emergency isolation program risk: MOVs local-manual only with no remote operation · L4 · rating 4</w:t>
      </w:r>
    </w:p>
  </w:endnote>
  <w:endnote w:id="10">
    <w:p>
      <w:pPr>
        <w:pStyle w:val="Caption"/>
      </w:pPr>
      <w:r>
        <w:rPr>
          <w:vertAlign w:val="superscript"/>
        </w:rPr>
        <w:endnoteRef/>
      </w:r>
      <w:r>
        <w:t xml:space="preserve"> FND-303495E9: Self-safety audit checklist generic and not plant-specific; approved manuals/SOPs unavailable · L2 · rating 3</w:t>
      </w:r>
    </w:p>
    <w:p>
      <w:pPr>
        <w:pStyle w:val="Caption"/>
      </w:pPr>
      <w:r>
        <w:t xml:space="preserve">FND-48967DB2: Self Safety Audit mission planning with a plant-agnostic checklist · L2 · rating 3</w:t>
      </w:r>
    </w:p>
    <w:p>
      <w:pPr>
        <w:pStyle w:val="Caption"/>
      </w:pPr>
      <w:r>
        <w:t xml:space="preserve">FND-C0466EB3: Self-safety audit execution · L1 · rating 3</w:t>
      </w:r>
    </w:p>
    <w:p>
      <w:pPr>
        <w:pStyle w:val="Caption"/>
      </w:pPr>
      <w:r>
        <w:t xml:space="preserve">EVD-9692: document</w:t>
      </w:r>
    </w:p>
    <w:p>
      <w:pPr>
        <w:pStyle w:val="Caption"/>
      </w:pPr>
      <w:r>
        <w:t xml:space="preserve">EVD-7681: document</w:t>
      </w:r>
    </w:p>
  </w:endnote>
  <w:endnote w:id="11">
    <w:p>
      <w:pPr>
        <w:pStyle w:val="Caption"/>
      </w:pPr>
      <w:r>
        <w:rPr>
          <w:vertAlign w:val="superscript"/>
        </w:rPr>
        <w:endnoteRef/>
      </w:r>
      <w:r>
        <w:t xml:space="preserve"> FND-1A251687: Chronic gasket failure on 310FT01 left to routine resealing — no OEM spares, root-cause or replacement programme · L4 · rating 4</w:t>
      </w:r>
    </w:p>
    <w:p>
      <w:pPr>
        <w:pStyle w:val="Caption"/>
      </w:pPr>
      <w:r>
        <w:t xml:space="preserve">FND-82FC718D: Recurring gasket failures on 310FT01 treated as routine maintenance instead of reliability warning · L4 · rating 4</w:t>
      </w:r>
    </w:p>
    <w:p>
      <w:pPr>
        <w:pStyle w:val="Caption"/>
      </w:pPr>
      <w:r>
        <w:t xml:space="preserve">FND-47B1702F: 2017 pipeline thickness-loss findings left without corrective action for three years · L3 · rating 3</w:t>
      </w:r>
    </w:p>
    <w:p>
      <w:pPr>
        <w:pStyle w:val="Caption"/>
      </w:pPr>
      <w:r>
        <w:t xml:space="preserve">FND-71D631C1: Recurrent gasket failure pattern on 310FT01 not root-caused or corrected · L3 · rating 4</w:t>
      </w:r>
    </w:p>
    <w:p>
      <w:pPr>
        <w:pStyle w:val="Caption"/>
      </w:pPr>
      <w:r>
        <w:t xml:space="preserve">FND-CEE3D4D7: Recurrent meter 310FT01 gasket failures addressed by repeating the same inadequate O-ring fix · L3 · rating 4</w:t>
      </w:r>
    </w:p>
    <w:p>
      <w:pPr>
        <w:pStyle w:val="Caption"/>
      </w:pPr>
      <w:r>
        <w:t xml:space="preserve">FND-D14B8424: Maintenance leadership - 22-month recurring gasket-failure pattern not escalated · L3 · rating 4</w:t>
      </w:r>
    </w:p>
    <w:p>
      <w:pPr>
        <w:pStyle w:val="Caption"/>
      </w:pPr>
      <w:r>
        <w:t xml:space="preserve">FND-110F964C: Maintenance supervision failed to act on the recurring gasket-failure pattern on meter 310FT01 (12-Nov-2018, 25-Feb-2019, 18-Sep-2020) · L3 · rating 4</w:t>
      </w:r>
    </w:p>
    <w:p>
      <w:pPr>
        <w:pStyle w:val="Caption"/>
      </w:pPr>
      <w:r>
        <w:t xml:space="preserve">FND-4EDE038A: Recurrent 310FT01 gasket failures - no supervisory root-cause response · L3 · rating 4</w:t>
      </w:r>
    </w:p>
    <w:p>
      <w:pPr>
        <w:pStyle w:val="Caption"/>
      </w:pPr>
      <w:r>
        <w:t xml:space="preserve">FND-AC9A1E69: Recurrent non-standard gasket practice on 310FT01 never investigated or corrected across three replacements in 22 months · L3 · rating 4</w:t>
      </w:r>
    </w:p>
    <w:p>
      <w:pPr>
        <w:pStyle w:val="Caption"/>
      </w:pPr>
      <w:r>
        <w:t xml:space="preserve">FND-FEC84761: Three gasket failures in 22 months on meter 310FT01 — recurrent identified risk with no root-cause investigation or mitigation · L3 · rating 4</w:t>
      </w:r>
    </w:p>
    <w:p>
      <w:pPr>
        <w:pStyle w:val="Caption"/>
      </w:pPr>
      <w:r>
        <w:t xml:space="preserve">FND-3A34BAD3: Meter 310FT01 gasket replacement recurrence treated as routine maintenance · L4 · rating 4</w:t>
      </w:r>
    </w:p>
    <w:p>
      <w:pPr>
        <w:pStyle w:val="Caption"/>
      </w:pPr>
      <w:r>
        <w:t xml:space="preserve">FND-E0AE86A6: Recurrent gasket-failure program risk on meter 310FT01 never assessed · L4 · rating 4</w:t>
      </w:r>
    </w:p>
    <w:p>
      <w:pPr>
        <w:pStyle w:val="Caption"/>
      </w:pPr>
      <w:r>
        <w:t xml:space="preserve">FND-55F68376: Meter 310FT01 kept in service despite three gasket failures in 22 months and a 1986-vintage pressure boundary · L4 · rating 4</w:t>
      </w:r>
    </w:p>
    <w:p>
      <w:pPr>
        <w:pStyle w:val="Caption"/>
      </w:pPr>
      <w:r>
        <w:t xml:space="preserve">EVD-1494: document</w:t>
      </w:r>
    </w:p>
    <w:p>
      <w:pPr>
        <w:pStyle w:val="Caption"/>
      </w:pPr>
      <w:r>
        <w:t xml:space="preserve">EVD-5527: document</w:t>
      </w:r>
    </w:p>
  </w:endnote>
  <w:endnote w:id="12">
    <w:p>
      <w:pPr>
        <w:pStyle w:val="Caption"/>
      </w:pPr>
      <w:r>
        <w:rPr>
          <w:vertAlign w:val="superscript"/>
        </w:rPr>
        <w:endnoteRef/>
      </w:r>
      <w:r>
        <w:t xml:space="preserve"> FND-BC4FD086: Unmanaged substitution of OEM rectangular-slot gasket with locally procured O-ring (18-Sep-2020 repair) · L4 · rating 4</w:t>
      </w:r>
    </w:p>
    <w:p>
      <w:pPr>
        <w:pStyle w:val="Caption"/>
      </w:pPr>
      <w:r>
        <w:t xml:space="preserve">FND-F7FE8463: Management of Change policy not implemented since 2018, allowing unapproved material substitution · L4 · rating 4</w:t>
      </w:r>
    </w:p>
    <w:p>
      <w:pPr>
        <w:pStyle w:val="Caption"/>
      </w:pPr>
      <w:r>
        <w:t xml:space="preserve">FND-1D713648: External Safety Audit Feb-2018 outstanding recommendations extended without approval · L3 · rating 3</w:t>
      </w:r>
    </w:p>
    <w:p>
      <w:pPr>
        <w:pStyle w:val="Caption"/>
      </w:pPr>
      <w:r>
        <w:t xml:space="preserve">FND-45363DCA: Maintenance fitters — routine O-ring substitution without authority or qualification · L3 · rating 4</w:t>
      </w:r>
    </w:p>
    <w:p>
      <w:pPr>
        <w:pStyle w:val="Caption"/>
      </w:pPr>
      <w:r>
        <w:t xml:space="preserve">FND-A2048FB8: Hazardous O-ring substitution practice left uncorrected across multiple maintenance events · L3 · rating 4</w:t>
      </w:r>
    </w:p>
    <w:p>
      <w:pPr>
        <w:pStyle w:val="Caption"/>
      </w:pPr>
      <w:r>
        <w:t xml:space="preserve">FND-FFE174D0: Lost OEM gasket specification and uncontrolled local O-ring sourcing never remedied · L3 · rating 4</w:t>
      </w:r>
    </w:p>
    <w:p>
      <w:pPr>
        <w:pStyle w:val="Caption"/>
      </w:pPr>
      <w:r>
        <w:t xml:space="preserve">FND-A443D288: O-ring substitution - regular practice tolerated and modelled by supervisors · L3 · rating 4</w:t>
      </w:r>
    </w:p>
    <w:p>
      <w:pPr>
        <w:pStyle w:val="Caption"/>
      </w:pPr>
      <w:r>
        <w:t xml:space="preserve">FND-72A7D26C: No material specification or procurement policy for pressure-boundary gaskets · L3 · rating 4</w:t>
      </w:r>
    </w:p>
    <w:p>
      <w:pPr>
        <w:pStyle w:val="Caption"/>
      </w:pPr>
      <w:r>
        <w:t xml:space="preserve">FND-CEE4B00B: Meter 310FT01 gasket material practice — no standardized OEM specification/procurement rule · L3 · rating 4</w:t>
      </w:r>
    </w:p>
    <w:p>
      <w:pPr>
        <w:pStyle w:val="Caption"/>
      </w:pPr>
      <w:r>
        <w:t xml:space="preserve">FND-3746C7B6: Maintenance supervision - 18-Sep-2020 gasket replacement of meter 310FT01 · L3 · rating 4</w:t>
      </w:r>
    </w:p>
    <w:p>
      <w:pPr>
        <w:pStyle w:val="Caption"/>
      </w:pPr>
      <w:r>
        <w:t xml:space="preserve">FND-42BEF461: Authorised the locally sourced O-ring substitution as a regular practice · L3 · rating 4</w:t>
      </w:r>
    </w:p>
    <w:p>
      <w:pPr>
        <w:pStyle w:val="Caption"/>
      </w:pPr>
      <w:r>
        <w:t xml:space="preserve">FND-D66ACA7B: Meter 310FT01 gasket material availability - lost OEM spec and locally sourced O-ring substitute · L3 · rating 4</w:t>
      </w:r>
    </w:p>
    <w:p>
      <w:pPr>
        <w:pStyle w:val="Caption"/>
      </w:pPr>
      <w:r>
        <w:t xml:space="preserve">FND-852B7EC7: Material sourcing and gasket specification control on meter 310FT01 not enforced · L3 · rating 4</w:t>
      </w:r>
    </w:p>
    <w:p>
      <w:pPr>
        <w:pStyle w:val="Caption"/>
      </w:pPr>
      <w:r>
        <w:t xml:space="preserve">FND-DEAA7F90: Locally procured O-ring substitution became unwritten standard practice on meter 310FT01 · L3 · rating 4</w:t>
      </w:r>
    </w:p>
    <w:p>
      <w:pPr>
        <w:pStyle w:val="Caption"/>
      </w:pPr>
      <w:r>
        <w:t xml:space="preserve">FND-A3D7D53F: Maintenance crew authorised for the 18-Sep-2020 retaining-plate gasket replacement without OEM specification or pressure-boundary testing competence · L3 · rating 4</w:t>
      </w:r>
    </w:p>
    <w:p>
      <w:pPr>
        <w:pStyle w:val="Caption"/>
      </w:pPr>
      <w:r>
        <w:t xml:space="preserve">EVD-8645: document</w:t>
      </w:r>
    </w:p>
    <w:p>
      <w:pPr>
        <w:pStyle w:val="Caption"/>
      </w:pPr>
      <w:r>
        <w:t xml:space="preserve">EVD-2986: document</w:t>
      </w:r>
    </w:p>
    <w:p>
      <w:pPr>
        <w:pStyle w:val="Caption"/>
      </w:pPr>
      <w:r>
        <w:t xml:space="preserve">EVD-6852: document</w:t>
      </w:r>
    </w:p>
  </w:endnote>
  <w:endnote w:id="13">
    <w:p>
      <w:pPr>
        <w:pStyle w:val="Caption"/>
      </w:pPr>
      <w:r>
        <w:rPr>
          <w:vertAlign w:val="superscript"/>
        </w:rPr>
        <w:endnoteRef/>
      </w:r>
      <w:r>
        <w:t xml:space="preserve"> FND-119E6CF7: F&amp;G detection system not interlocked to automatic shutdown or suppression · L4 · rating 4</w:t>
      </w:r>
    </w:p>
    <w:p>
      <w:pPr>
        <w:pStyle w:val="Caption"/>
      </w:pPr>
      <w:r>
        <w:t xml:space="preserve">FND-322112EE: Gas Terminal emergency isolation MOVs, including MOV 54, supplied as local-manual valves with no remote operation from the control room · L4 · rating 4</w:t>
      </w:r>
    </w:p>
    <w:p>
      <w:pPr>
        <w:pStyle w:val="Caption"/>
      </w:pPr>
      <w:r>
        <w:t xml:space="preserve">FND-82761CC5: No delegated authority or criteria for emergency isolation in DMP and night-shift structure · L4 · rating 4</w:t>
      </w:r>
    </w:p>
    <w:p>
      <w:pPr>
        <w:pStyle w:val="Caption"/>
      </w:pPr>
      <w:r>
        <w:t xml:space="preserve">FND-D45021AD: F&amp;G detection system left annunciator-only with no auto-shutdown or suppression · L3 · rating 4</w:t>
      </w:r>
    </w:p>
    <w:p>
      <w:pPr>
        <w:pStyle w:val="Caption"/>
      </w:pPr>
      <w:r>
        <w:t xml:space="preserve">FND-4D7CF773: No policy required the F&amp;G detection system to be interlocked to automatic plant shutdown and fire-suppression activation · L3 · rating 4</w:t>
      </w:r>
    </w:p>
    <w:p>
      <w:pPr>
        <w:pStyle w:val="Caption"/>
      </w:pPr>
      <w:r>
        <w:t xml:space="preserve">FND-5BC96E8A: Overconfidence in annunciator-only F&amp;G system and manual response capability for a major release · L4 · rating 4</w:t>
      </w:r>
    </w:p>
    <w:p>
      <w:pPr>
        <w:pStyle w:val="Caption"/>
      </w:pPr>
      <w:r>
        <w:t xml:space="preserve">FND-2D90823E: F&amp;G detection program risk: no auto-shutdown or suppression interlock · L4 · rating 4</w:t>
      </w:r>
    </w:p>
    <w:p>
      <w:pPr>
        <w:pStyle w:val="Caption"/>
      </w:pPr>
      <w:r>
        <w:t xml:space="preserve">FND-01C3DE98: F&amp;G detection system provided as annunciator-only display with no automatic plant shutdown or fire suppression interlock · L4 · rating 4</w:t>
      </w:r>
    </w:p>
    <w:p>
      <w:pPr>
        <w:pStyle w:val="Caption"/>
      </w:pPr>
      <w:r>
        <w:t xml:space="preserve">FND-6155A1C2: F&amp;G detection system had no auto-shutdown or fire-suppression interlock · L4 · rating 4</w:t>
      </w:r>
    </w:p>
    <w:p>
      <w:pPr>
        <w:pStyle w:val="Caption"/>
      </w:pPr>
      <w:r>
        <w:t xml:space="preserve">FND-4458E0C0: F&amp;G detection system never upgraded to automatic shutdown/suppression interlock · L4 · rating 4</w:t>
      </w:r>
    </w:p>
    <w:p>
      <w:pPr>
        <w:pStyle w:val="Caption"/>
      </w:pPr>
      <w:r>
        <w:t xml:space="preserve">FND-5897D1E4: F&amp;G detection system left without auto-shutdown/suppression interlock and not modernised · L4 · rating 4</w:t>
      </w:r>
    </w:p>
    <w:p>
      <w:pPr>
        <w:pStyle w:val="Caption"/>
      </w:pPr>
      <w:r>
        <w:t xml:space="preserve">FND-15B4E60F: Gas Terminal emergency operations workspace — display-only F&amp;G, manual MOVs, single CCTV, no isolation criteria · L3 · rating 4</w:t>
      </w:r>
    </w:p>
    <w:p>
      <w:pPr>
        <w:pStyle w:val="Caption"/>
      </w:pPr>
      <w:r>
        <w:t xml:space="preserve">FND-DBE08E73: Emergency MOVs left local-manual only with no remote operation from the control room · L3 · rating 4</w:t>
      </w:r>
    </w:p>
    <w:p>
      <w:pPr>
        <w:pStyle w:val="Caption"/>
      </w:pPr>
      <w:r>
        <w:t xml:space="preserve">FND-7D28BE30: Emergency isolation MOVs provided local-manual only, without remote emergency operation · L4 · rating 4</w:t>
      </w:r>
    </w:p>
    <w:p>
      <w:pPr>
        <w:pStyle w:val="Caption"/>
      </w:pPr>
      <w:r>
        <w:t xml:space="preserve">FND-05841EDA: Emergency isolation program risk: MOVs local-manual only with no remote operation · L4 · rating 4</w:t>
      </w:r>
    </w:p>
    <w:p>
      <w:pPr>
        <w:pStyle w:val="Caption"/>
      </w:pPr>
      <w:r>
        <w:t xml:space="preserve">FND-044D1DEC: Emergency isolation valves MOV 54 and the Gas Terminal MOVs were local-manual only, with no remote control from the control room · L4 · rating 4</w:t>
      </w:r>
    </w:p>
    <w:p>
      <w:pPr>
        <w:pStyle w:val="Caption"/>
      </w:pPr>
      <w:r>
        <w:t xml:space="preserve">FND-02310148: Emergency isolation MOVs never upgraded for remote operation from the control room · L4 · rating 4</w:t>
      </w:r>
    </w:p>
    <w:p>
      <w:pPr>
        <w:pStyle w:val="Caption"/>
      </w:pPr>
      <w:r>
        <w:t xml:space="preserve">EVD-3932: document</w:t>
      </w:r>
    </w:p>
    <w:p>
      <w:pPr>
        <w:pStyle w:val="Caption"/>
      </w:pPr>
      <w:r>
        <w:t xml:space="preserve">EVD-4052: document</w:t>
      </w:r>
    </w:p>
  </w:endnote>
  <w:endnote w:id="14">
    <w:p>
      <w:pPr>
        <w:pStyle w:val="Caption"/>
      </w:pPr>
      <w:r>
        <w:rPr>
          <w:vertAlign w:val="superscript"/>
        </w:rPr>
        <w:endnoteRef/>
      </w:r>
      <w:r>
        <w:t xml:space="preserve"> FND-337CB67F: Night-shift Gas Terminal control room staff assigned despite no defined qualification and only 4-day general training · L3 · rating 4</w:t>
      </w:r>
    </w:p>
    <w:p>
      <w:pPr>
        <w:pStyle w:val="Caption"/>
      </w:pPr>
      <w:r>
        <w:t xml:space="preserve">FND-59A2F497: Maintenance supervision led 18-Sep-2020 gasket replacement beyond equipment/material capability (no OEM gasket, no specification, no hydrotest) · L3 · rating 4</w:t>
      </w:r>
    </w:p>
    <w:p>
      <w:pPr>
        <w:pStyle w:val="Caption"/>
      </w:pPr>
      <w:r>
        <w:t xml:space="preserve">FND-F8C125D5: Pressure-boundary maintenance ordered without independent QC/inspection manning · L3 · rating 4</w:t>
      </w:r>
    </w:p>
    <w:p>
      <w:pPr>
        <w:pStyle w:val="Caption"/>
      </w:pPr>
      <w:r>
        <w:t xml:space="preserve">FND-615DB819: Maintenance job manning for the 18-Sep-2020 gasket replacement · L4 · rating 4</w:t>
      </w:r>
    </w:p>
    <w:p>
      <w:pPr>
        <w:pStyle w:val="Caption"/>
      </w:pPr>
      <w:r>
        <w:t xml:space="preserve">FND-63B6D260: No JSA/formal risk assessment for the 18-Sep-2020 gasket replacement · L3 · rating 4</w:t>
      </w:r>
    </w:p>
    <w:p>
      <w:pPr>
        <w:pStyle w:val="Caption"/>
      </w:pPr>
      <w:r>
        <w:t xml:space="preserve">EVD-5634: document</w:t>
      </w:r>
    </w:p>
  </w:endnote>
  <w:endnote w:id="15">
    <w:p>
      <w:pPr>
        <w:pStyle w:val="Caption"/>
      </w:pPr>
      <w:r>
        <w:rPr>
          <w:vertAlign w:val="superscript"/>
        </w:rPr>
        <w:endnoteRef/>
      </w:r>
      <w:r>
        <w:t xml:space="preserve"> FND-23139BF9: No accountable owner or recorded authority for gasket material specification and procurement · L4 · rating 4</w:t>
      </w:r>
    </w:p>
    <w:p>
      <w:pPr>
        <w:pStyle w:val="Caption"/>
      </w:pPr>
      <w:r>
        <w:t xml:space="preserve">FND-F7FE8463: Management of Change policy not implemented since 2018, allowing unapproved material substitution · L4 · rating 4</w:t>
      </w:r>
    </w:p>
    <w:p>
      <w:pPr>
        <w:pStyle w:val="Caption"/>
      </w:pPr>
      <w:r>
        <w:t xml:space="preserve">FND-1A251687: Chronic gasket failure on 310FT01 left to routine resealing — no OEM spares, root-cause or replacement programme · L4 · rating 4</w:t>
      </w:r>
    </w:p>
    <w:p>
      <w:pPr>
        <w:pStyle w:val="Caption"/>
      </w:pPr>
      <w:r>
        <w:t xml:space="preserve">FND-1D713648: External Safety Audit Feb-2018 outstanding recommendations extended without approval · L3 · rating 3</w:t>
      </w:r>
    </w:p>
    <w:p>
      <w:pPr>
        <w:pStyle w:val="Caption"/>
      </w:pPr>
      <w:r>
        <w:t xml:space="preserve">FND-303495E9: Self-safety audit checklist generic and not plant-specific; approved manuals/SOPs unavailable · L2 · rating 3</w:t>
      </w:r>
    </w:p>
    <w:p>
      <w:pPr>
        <w:pStyle w:val="Caption"/>
      </w:pPr>
      <w:r>
        <w:t xml:space="preserve">FND-322112EE: Gas Terminal emergency isolation MOVs, including MOV 54, supplied as local-manual valves with no remote operation from the control room · L4 · rating 4</w:t>
      </w:r>
    </w:p>
    <w:p>
      <w:pPr>
        <w:pStyle w:val="Caption"/>
      </w:pPr>
      <w:r>
        <w:t xml:space="preserve">FND-4458E0C0: F&amp;G detection system never upgraded to automatic shutdown/suppression interlock · L4 · rating 4</w:t>
      </w:r>
    </w:p>
    <w:p>
      <w:pPr>
        <w:pStyle w:val="Caption"/>
      </w:pPr>
      <w:r>
        <w:t xml:space="preserve">FND-82761CC5: No delegated authority or criteria for emergency isolation in DMP and night-shift structure · L4 · rating 4</w:t>
      </w:r>
    </w:p>
    <w:p>
      <w:pPr>
        <w:pStyle w:val="Caption"/>
      </w:pPr>
      <w:r>
        <w:t xml:space="preserve">FND-337CB67F: Night-shift Gas Terminal control room staff assigned despite no defined qualification and only 4-day general training · L3 · rating 4</w:t>
      </w:r>
    </w:p>
  </w:endnote>
  <w:endnote w:id="16">
    <w:p>
      <w:pPr>
        <w:pStyle w:val="Caption"/>
      </w:pPr>
      <w:r>
        <w:rPr>
          <w:vertAlign w:val="superscript"/>
        </w:rPr>
        <w:endnoteRef/>
      </w:r>
      <w:r>
        <w:t xml:space="preserve"> FND-23139BF9: No accountable owner or recorded authority for gasket material specification and procurement · L4 · rating 4</w:t>
      </w:r>
    </w:p>
    <w:p>
      <w:pPr>
        <w:pStyle w:val="Caption"/>
      </w:pPr>
      <w:r>
        <w:t xml:space="preserve">FND-B56701CA: Lost OEM rectangular-slot gasket specification and no substitute specification/QC information for maintainers · L4 · rating 4</w:t>
      </w:r>
    </w:p>
    <w:p>
      <w:pPr>
        <w:pStyle w:val="Caption"/>
      </w:pPr>
      <w:r>
        <w:t xml:space="preserve">FND-45363DCA: Maintenance fitters — routine O-ring substitution without authority or qualification · L3 · rating 4</w:t>
      </w:r>
    </w:p>
    <w:p>
      <w:pPr>
        <w:pStyle w:val="Caption"/>
      </w:pPr>
      <w:r>
        <w:t xml:space="preserve">FND-A2048FB8: Hazardous O-ring substitution practice left uncorrected across multiple maintenance events · L3 · rating 4</w:t>
      </w:r>
    </w:p>
    <w:p>
      <w:pPr>
        <w:pStyle w:val="Caption"/>
      </w:pPr>
      <w:r>
        <w:t xml:space="preserve">FND-FFE174D0: Lost OEM gasket specification and uncontrolled local O-ring sourcing never remedied · L3 · rating 4</w:t>
      </w:r>
    </w:p>
    <w:p>
      <w:pPr>
        <w:pStyle w:val="Caption"/>
      </w:pPr>
      <w:r>
        <w:t xml:space="preserve">FND-A443D288: O-ring substitution - regular practice tolerated and modelled by supervisors · L3 · rating 4</w:t>
      </w:r>
    </w:p>
    <w:p>
      <w:pPr>
        <w:pStyle w:val="Caption"/>
      </w:pPr>
      <w:r>
        <w:t xml:space="preserve">FND-72A7D26C: No material specification or procurement policy for pressure-boundary gaskets · L3 · rating 4</w:t>
      </w:r>
    </w:p>
    <w:p>
      <w:pPr>
        <w:pStyle w:val="Caption"/>
      </w:pPr>
      <w:r>
        <w:t xml:space="preserve">FND-CEE4B00B: Meter 310FT01 gasket material practice — no standardized OEM specification/procurement rule · L3 · rating 4</w:t>
      </w:r>
    </w:p>
    <w:p>
      <w:pPr>
        <w:pStyle w:val="Caption"/>
      </w:pPr>
      <w:r>
        <w:t xml:space="preserve">FND-3746C7B6: Maintenance supervision - 18-Sep-2020 gasket replacement of meter 310FT01 · L3 · rating 4</w:t>
      </w:r>
    </w:p>
    <w:p>
      <w:pPr>
        <w:pStyle w:val="Caption"/>
      </w:pPr>
      <w:r>
        <w:t xml:space="preserve">FND-42BEF461: Authorised the locally sourced O-ring substitution as a regular practice · L3 · rating 4</w:t>
      </w:r>
    </w:p>
    <w:p>
      <w:pPr>
        <w:pStyle w:val="Caption"/>
      </w:pPr>
      <w:r>
        <w:t xml:space="preserve">FND-D66ACA7B: Meter 310FT01 gasket material availability - lost OEM spec and locally sourced O-ring substitute · L3 · rating 4</w:t>
      </w:r>
    </w:p>
    <w:p>
      <w:pPr>
        <w:pStyle w:val="Caption"/>
      </w:pPr>
      <w:r>
        <w:t xml:space="preserve">FND-852B7EC7: Material sourcing and gasket specification control on meter 310FT01 not enforced · L3 · rating 4</w:t>
      </w:r>
    </w:p>
    <w:p>
      <w:pPr>
        <w:pStyle w:val="Caption"/>
      </w:pPr>
      <w:r>
        <w:t xml:space="preserve">FND-DEAA7F90: Locally procured O-ring substitution became unwritten standard practice on meter 310FT01 · L3 · rating 4</w:t>
      </w:r>
    </w:p>
    <w:p>
      <w:pPr>
        <w:pStyle w:val="Caption"/>
      </w:pPr>
      <w:r>
        <w:t xml:space="preserve">FND-A3D7D53F: Maintenance crew authorised for the 18-Sep-2020 retaining-plate gasket replacement without OEM specification or pressure-boundary testing competence · L3 · rating 4</w:t>
      </w:r>
    </w:p>
    <w:p>
      <w:pPr>
        <w:pStyle w:val="Caption"/>
      </w:pPr>
      <w:r>
        <w:t xml:space="preserve">FND-B86F67F0: Regular use of locally procured O-rings for the 1986 rectangular-slot meter gasket · L4 · rating 4</w:t>
      </w:r>
    </w:p>
    <w:p>
      <w:pPr>
        <w:pStyle w:val="Caption"/>
      </w:pPr>
      <w:r>
        <w:t xml:space="preserve">FND-D40839C1: Organizational overconfidence in locally procured O-ring substitute as a valid pressure-boundary seal · L4 · rating 4</w:t>
      </w:r>
    </w:p>
    <w:p>
      <w:pPr>
        <w:pStyle w:val="Caption"/>
      </w:pPr>
      <w:r>
        <w:t xml:space="preserve">FND-BC4FD086: Unmanaged substitution of OEM rectangular-slot gasket with locally procured O-ring (18-Sep-2020 repair) · L4 · rating 4</w:t>
      </w:r>
    </w:p>
    <w:p>
      <w:pPr>
        <w:pStyle w:val="Caption"/>
      </w:pPr>
      <w:r>
        <w:t xml:space="preserve">FND-EBB66554: Locally sourced O-ring substitution without specification, QC or recorded authority · L4 · rating 4</w:t>
      </w:r>
    </w:p>
    <w:p>
      <w:pPr>
        <w:pStyle w:val="Caption"/>
      </w:pPr>
      <w:r>
        <w:t xml:space="preserve">FND-B440C1BF: Unassessed program risk of O-ring substitution for OEM rectangular-slot gasket · L4 · rating 4</w:t>
      </w:r>
    </w:p>
    <w:p>
      <w:pPr>
        <w:pStyle w:val="Caption"/>
      </w:pPr>
      <w:r>
        <w:t xml:space="preserve">FND-8CE00707: Accepted 'regular practice' of non-specified locally purchased O-rings as substitute seals · L4 · rating 4</w:t>
      </w:r>
    </w:p>
    <w:p>
      <w:pPr>
        <w:pStyle w:val="Caption"/>
      </w:pPr>
      <w:r>
        <w:t xml:space="preserve">FND-6B3A6492: Locally purchased round O-ring substituted for the OEM rectangular-slot gasket of 1986 meter 310FT01 without specification or QC · L4 · rating 4</w:t>
      </w:r>
    </w:p>
    <w:p>
      <w:pPr>
        <w:pStyle w:val="Caption"/>
      </w:pPr>
      <w:r>
        <w:t xml:space="preserve">FND-A0017E28: Non-OEM locally-purchased O-ring procured as regular substitute for lost 1986 rectangular-slot gasket specification · L4 · rating 4</w:t>
      </w:r>
    </w:p>
    <w:p>
      <w:pPr>
        <w:pStyle w:val="Caption"/>
      </w:pPr>
      <w:r>
        <w:t xml:space="preserve">FND-DE30BD8B: Management failed to provide any substitute-specification, procurement, or quality-control policy after the OEM gasket specification was lost · L3 · rating 4</w:t>
      </w:r>
    </w:p>
    <w:p>
      <w:pPr>
        <w:pStyle w:val="Caption"/>
      </w:pPr>
      <w:r>
        <w:t xml:space="preserve">EVD-8645: document</w:t>
      </w:r>
    </w:p>
  </w:endnote>
  <w:endnote w:id="17">
    <w:p>
      <w:pPr>
        <w:pStyle w:val="Caption"/>
      </w:pPr>
      <w:r>
        <w:rPr>
          <w:vertAlign w:val="superscript"/>
        </w:rPr>
        <w:endnoteRef/>
      </w:r>
      <w:r>
        <w:t xml:space="preserve"> FND-F7FE8463: Management of Change policy not implemented since 2018, allowing unapproved material substitution · L4 · rating 4</w:t>
      </w:r>
    </w:p>
    <w:p>
      <w:pPr>
        <w:pStyle w:val="Caption"/>
      </w:pPr>
      <w:r>
        <w:t xml:space="preserve">FND-8083ECAC: MOC formal risk assessment not applied to the OEM-to-O-ring gasket substitution · L3 · rating 4</w:t>
      </w:r>
    </w:p>
    <w:p>
      <w:pPr>
        <w:pStyle w:val="Caption"/>
      </w:pPr>
      <w:r>
        <w:t xml:space="preserve">FND-5A5F6AB3: Management decision to use locally procured O-rings never recorded or communicated under MOC · L3 · rating 4</w:t>
      </w:r>
    </w:p>
    <w:p>
      <w:pPr>
        <w:pStyle w:val="Caption"/>
      </w:pPr>
      <w:r>
        <w:t xml:space="preserve">EVD-2986: document</w:t>
      </w:r>
    </w:p>
  </w:endnote>
  <w:endnote w:id="18">
    <w:p>
      <w:pPr>
        <w:pStyle w:val="Caption"/>
      </w:pPr>
      <w:r>
        <w:rPr>
          <w:vertAlign w:val="superscript"/>
        </w:rPr>
        <w:endnoteRef/>
      </w:r>
      <w:r>
        <w:t xml:space="preserve"> FND-1A251687: Chronic gasket failure on 310FT01 left to routine resealing — no OEM spares, root-cause or replacement programme · L4 · rating 4</w:t>
      </w:r>
    </w:p>
    <w:p>
      <w:pPr>
        <w:pStyle w:val="Caption"/>
      </w:pPr>
      <w:r>
        <w:t xml:space="preserve">FND-47B1702F: 2017 pipeline thickness-loss findings left without corrective action for three years · L3 · rating 3</w:t>
      </w:r>
    </w:p>
    <w:p>
      <w:pPr>
        <w:pStyle w:val="Caption"/>
      </w:pPr>
      <w:r>
        <w:t xml:space="preserve">FND-1D713648: External Safety Audit Feb-2018 outstanding recommendations extended without approval · L3 · rating 3</w:t>
      </w:r>
    </w:p>
    <w:p>
      <w:pPr>
        <w:pStyle w:val="Caption"/>
      </w:pPr>
      <w:r>
        <w:t xml:space="preserve">FND-71D631C1: Recurrent gasket failure pattern on 310FT01 not root-caused or corrected · L3 · rating 4</w:t>
      </w:r>
    </w:p>
    <w:p>
      <w:pPr>
        <w:pStyle w:val="Caption"/>
      </w:pPr>
      <w:r>
        <w:t xml:space="preserve">FND-CEE3D4D7: Recurrent meter 310FT01 gasket failures addressed by repeating the same inadequate O-ring fix · L3 · rating 4</w:t>
      </w:r>
    </w:p>
    <w:p>
      <w:pPr>
        <w:pStyle w:val="Caption"/>
      </w:pPr>
      <w:r>
        <w:t xml:space="preserve">FND-D14B8424: Maintenance leadership - 22-month recurring gasket-failure pattern not escalated · L3 · rating 4</w:t>
      </w:r>
    </w:p>
    <w:p>
      <w:pPr>
        <w:pStyle w:val="Caption"/>
      </w:pPr>
      <w:r>
        <w:t xml:space="preserve">FND-110F964C: Maintenance supervision failed to act on the recurring gasket-failure pattern on meter 310FT01 (12-Nov-2018, 25-Feb-2019, 18-Sep-2020) · L3 · rating 4</w:t>
      </w:r>
    </w:p>
    <w:p>
      <w:pPr>
        <w:pStyle w:val="Caption"/>
      </w:pPr>
      <w:r>
        <w:t xml:space="preserve">FND-4EDE038A: Recurrent 310FT01 gasket failures - no supervisory root-cause response · L3 · rating 4</w:t>
      </w:r>
    </w:p>
    <w:p>
      <w:pPr>
        <w:pStyle w:val="Caption"/>
      </w:pPr>
      <w:r>
        <w:t xml:space="preserve">FND-AC9A1E69: Recurrent non-standard gasket practice on 310FT01 never investigated or corrected across three replacements in 22 months · L3 · rating 4</w:t>
      </w:r>
    </w:p>
    <w:p>
      <w:pPr>
        <w:pStyle w:val="Caption"/>
      </w:pPr>
      <w:r>
        <w:t xml:space="preserve">FND-FEC84761: Three gasket failures in 22 months on meter 310FT01 — recurrent identified risk with no root-cause investigation or mitigation · L3 · rating 4</w:t>
      </w:r>
    </w:p>
    <w:p>
      <w:pPr>
        <w:pStyle w:val="Caption"/>
      </w:pPr>
      <w:r>
        <w:t xml:space="preserve">FND-82FC718D: Recurring gasket failures on 310FT01 treated as routine maintenance instead of reliability warning · L4 · rating 4</w:t>
      </w:r>
    </w:p>
    <w:p>
      <w:pPr>
        <w:pStyle w:val="Caption"/>
      </w:pPr>
      <w:r>
        <w:t xml:space="preserve">FND-3A34BAD3: Meter 310FT01 gasket replacement recurrence treated as routine maintenance · L4 · rating 4</w:t>
      </w:r>
    </w:p>
    <w:p>
      <w:pPr>
        <w:pStyle w:val="Caption"/>
      </w:pPr>
      <w:r>
        <w:t xml:space="preserve">FND-E0AE86A6: Recurrent gasket-failure program risk on meter 310FT01 never assessed · L4 · rating 4</w:t>
      </w:r>
    </w:p>
    <w:p>
      <w:pPr>
        <w:pStyle w:val="Caption"/>
      </w:pPr>
      <w:r>
        <w:t xml:space="preserve">FND-55F68376: Meter 310FT01 kept in service despite three gasket failures in 22 months and a 1986-vintage pressure boundary · L4 · rating 4</w:t>
      </w:r>
    </w:p>
    <w:p>
      <w:pPr>
        <w:pStyle w:val="Caption"/>
      </w:pPr>
      <w:r>
        <w:t xml:space="preserve">EVD-1494: document</w:t>
      </w:r>
    </w:p>
    <w:p>
      <w:pPr>
        <w:pStyle w:val="Caption"/>
      </w:pPr>
      <w:r>
        <w:t xml:space="preserve">EVD-5527: document</w:t>
      </w:r>
    </w:p>
    <w:p>
      <w:pPr>
        <w:pStyle w:val="Caption"/>
      </w:pPr>
      <w:r>
        <w:t xml:space="preserve">EVD-6852: document</w:t>
      </w:r>
    </w:p>
  </w:endnote>
  <w:endnote w:id="19">
    <w:p>
      <w:pPr>
        <w:pStyle w:val="Caption"/>
      </w:pPr>
      <w:r>
        <w:rPr>
          <w:vertAlign w:val="superscript"/>
        </w:rPr>
        <w:endnoteRef/>
      </w:r>
      <w:r>
        <w:t xml:space="preserve"> FND-1D713648: External Safety Audit Feb-2018 outstanding recommendations extended without approval · L3 · rating 3</w:t>
      </w:r>
    </w:p>
    <w:p>
      <w:pPr>
        <w:pStyle w:val="Caption"/>
      </w:pPr>
      <w:r>
        <w:t xml:space="preserve">FND-B2AC0F8C: External safety audit recommendation extension approval not enforced — 12 of 308 recommendations overdue · L3 · rating 2</w:t>
      </w:r>
    </w:p>
    <w:p>
      <w:pPr>
        <w:pStyle w:val="Caption"/>
      </w:pPr>
      <w:r>
        <w:t xml:space="preserve">EVD-6852: document</w:t>
      </w:r>
    </w:p>
  </w:endnote>
  <w:endnote w:id="20">
    <w:p>
      <w:pPr>
        <w:pStyle w:val="Caption"/>
      </w:pPr>
      <w:r>
        <w:rPr>
          <w:vertAlign w:val="superscript"/>
        </w:rPr>
        <w:endnoteRef/>
      </w:r>
      <w:r>
        <w:t xml:space="preserve"> FND-303495E9: Self-safety audit checklist generic and not plant-specific; approved manuals/SOPs unavailable · L2 · rating 3</w:t>
      </w:r>
    </w:p>
    <w:p>
      <w:pPr>
        <w:pStyle w:val="Caption"/>
      </w:pPr>
      <w:r>
        <w:t xml:space="preserve">FND-C0466EB3: Self-safety audit execution · L1 · rating 3</w:t>
      </w:r>
    </w:p>
    <w:p>
      <w:pPr>
        <w:pStyle w:val="Caption"/>
      </w:pPr>
      <w:r>
        <w:t xml:space="preserve">EVD-9692: document</w:t>
      </w:r>
    </w:p>
    <w:p>
      <w:pPr>
        <w:pStyle w:val="Caption"/>
      </w:pPr>
      <w:r>
        <w:t xml:space="preserve">EVD-7681: document</w:t>
      </w:r>
    </w:p>
  </w:endnote>
  <w:endnote w:id="21">
    <w:p>
      <w:pPr>
        <w:pStyle w:val="Caption"/>
      </w:pPr>
      <w:r>
        <w:rPr>
          <w:vertAlign w:val="superscript"/>
        </w:rPr>
        <w:endnoteRef/>
      </w:r>
      <w:r>
        <w:t xml:space="preserve"> FND-322112EE: Gas Terminal emergency isolation MOVs, including MOV 54, supplied as local-manual valves with no remote operation from the control room · L4 · rating 4</w:t>
      </w:r>
    </w:p>
    <w:p>
      <w:pPr>
        <w:pStyle w:val="Caption"/>
      </w:pPr>
      <w:r>
        <w:t xml:space="preserve">FND-02310148: Emergency isolation MOVs never upgraded for remote operation from the control room · L4 · rating 4</w:t>
      </w:r>
    </w:p>
    <w:p>
      <w:pPr>
        <w:pStyle w:val="Caption"/>
      </w:pPr>
      <w:r>
        <w:t xml:space="preserve">FND-DBE08E73: Emergency MOVs left local-manual only with no remote operation from the control room · L3 · rating 4</w:t>
      </w:r>
    </w:p>
    <w:p>
      <w:pPr>
        <w:pStyle w:val="Caption"/>
      </w:pPr>
      <w:r>
        <w:t xml:space="preserve">FND-7D28BE30: Emergency isolation MOVs provided local-manual only, without remote emergency operation · L4 · rating 4</w:t>
      </w:r>
    </w:p>
    <w:p>
      <w:pPr>
        <w:pStyle w:val="Caption"/>
      </w:pPr>
      <w:r>
        <w:t xml:space="preserve">FND-05841EDA: Emergency isolation program risk: MOVs local-manual only with no remote operation · L4 · rating 4</w:t>
      </w:r>
    </w:p>
    <w:p>
      <w:pPr>
        <w:pStyle w:val="Caption"/>
      </w:pPr>
      <w:r>
        <w:t xml:space="preserve">FND-044D1DEC: Emergency isolation valves MOV 54 and the Gas Terminal MOVs were local-manual only, with no remote control from the control room · L4 · rating 4</w:t>
      </w:r>
    </w:p>
    <w:p>
      <w:pPr>
        <w:pStyle w:val="Caption"/>
      </w:pPr>
      <w:r>
        <w:t xml:space="preserve">FND-6DB250E6: Gas-terminal emergency MOVs not upgraded to remote operation and left as local-manual valves · L4 · rating 4</w:t>
      </w:r>
    </w:p>
    <w:p>
      <w:pPr>
        <w:pStyle w:val="Caption"/>
      </w:pPr>
      <w:r>
        <w:t xml:space="preserve">EVD-3932: document</w:t>
      </w:r>
    </w:p>
  </w:endnote>
  <w:endnote w:id="22">
    <w:p>
      <w:pPr>
        <w:pStyle w:val="Caption"/>
      </w:pPr>
      <w:r>
        <w:rPr>
          <w:vertAlign w:val="superscript"/>
        </w:rPr>
        <w:endnoteRef/>
      </w:r>
      <w:r>
        <w:t xml:space="preserve"> FND-4458E0C0: F&amp;G detection system never upgraded to automatic shutdown/suppression interlock · L4 · rating 4</w:t>
      </w:r>
    </w:p>
    <w:p>
      <w:pPr>
        <w:pStyle w:val="Caption"/>
      </w:pPr>
      <w:r>
        <w:t xml:space="preserve">FND-01C3DE98: F&amp;G detection system provided as annunciator-only display with no automatic plant shutdown or fire suppression interlock · L4 · rating 4</w:t>
      </w:r>
    </w:p>
    <w:p>
      <w:pPr>
        <w:pStyle w:val="Caption"/>
      </w:pPr>
      <w:r>
        <w:t xml:space="preserve">FND-D45021AD: F&amp;G detection system left annunciator-only with no auto-shutdown or suppression · L3 · rating 4</w:t>
      </w:r>
    </w:p>
    <w:p>
      <w:pPr>
        <w:pStyle w:val="Caption"/>
      </w:pPr>
      <w:r>
        <w:t xml:space="preserve">FND-4D7CF773: No policy required the F&amp;G detection system to be interlocked to automatic plant shutdown and fire-suppression activation · L3 · rating 4</w:t>
      </w:r>
    </w:p>
    <w:p>
      <w:pPr>
        <w:pStyle w:val="Caption"/>
      </w:pPr>
      <w:r>
        <w:t xml:space="preserve">FND-119E6CF7: F&amp;G detection system not interlocked to automatic shutdown or suppression · L4 · rating 4</w:t>
      </w:r>
    </w:p>
    <w:p>
      <w:pPr>
        <w:pStyle w:val="Caption"/>
      </w:pPr>
      <w:r>
        <w:t xml:space="preserve">FND-5BC96E8A: Overconfidence in annunciator-only F&amp;G system and manual response capability for a major release · L4 · rating 4</w:t>
      </w:r>
    </w:p>
    <w:p>
      <w:pPr>
        <w:pStyle w:val="Caption"/>
      </w:pPr>
      <w:r>
        <w:t xml:space="preserve">FND-2D90823E: F&amp;G detection program risk: no auto-shutdown or suppression interlock · L4 · rating 4</w:t>
      </w:r>
    </w:p>
    <w:p>
      <w:pPr>
        <w:pStyle w:val="Caption"/>
      </w:pPr>
      <w:r>
        <w:t xml:space="preserve">FND-6155A1C2: F&amp;G detection system had no auto-shutdown or fire-suppression interlock · L4 · rating 4</w:t>
      </w:r>
    </w:p>
    <w:p>
      <w:pPr>
        <w:pStyle w:val="Caption"/>
      </w:pPr>
      <w:r>
        <w:t xml:space="preserve">FND-5897D1E4: F&amp;G detection system left without auto-shutdown/suppression interlock and not modernised · L4 · rating 4</w:t>
      </w:r>
    </w:p>
    <w:p>
      <w:pPr>
        <w:pStyle w:val="Caption"/>
      </w:pPr>
      <w:r>
        <w:t xml:space="preserve">FND-15B4E60F: Gas Terminal emergency operations workspace — display-only F&amp;G, manual MOVs, single CCTV, no isolation criteria · L3 · rating 4</w:t>
      </w:r>
    </w:p>
    <w:p>
      <w:pPr>
        <w:pStyle w:val="Caption"/>
      </w:pPr>
      <w:r>
        <w:t xml:space="preserve">EVD-8657: log_record</w:t>
      </w:r>
    </w:p>
  </w:endnote>
  <w:endnote w:id="23">
    <w:p>
      <w:pPr>
        <w:pStyle w:val="Caption"/>
      </w:pPr>
      <w:r>
        <w:rPr>
          <w:vertAlign w:val="superscript"/>
        </w:rPr>
        <w:endnoteRef/>
      </w:r>
      <w:r>
        <w:t xml:space="preserve"> FND-82761CC5: No delegated authority or criteria for emergency isolation in DMP and night-shift structure · L4 · rating 4</w:t>
      </w:r>
    </w:p>
    <w:p>
      <w:pPr>
        <w:pStyle w:val="Caption"/>
      </w:pPr>
      <w:r>
        <w:t xml:space="preserve">FND-DF1144C3: DMP/ERDMP omitted isolation/stoppage decision criteria and authority · L4 · rating 4</w:t>
      </w:r>
    </w:p>
    <w:p>
      <w:pPr>
        <w:pStyle w:val="Caption"/>
      </w:pPr>
      <w:r>
        <w:t xml:space="preserve">FND-2EC435D0: DMP/ERDMP hydrocarbon-leak scenario lacked isolation/stoppage decision criteria · L3 · rating 4</w:t>
      </w:r>
    </w:p>
    <w:p>
      <w:pPr>
        <w:pStyle w:val="Caption"/>
      </w:pPr>
      <w:r>
        <w:t xml:space="preserve">FND-BB4CC662: Emergency isolation intent/criteria never communicated to night shift through DMP/standing orders · L3 · rating 4</w:t>
      </w:r>
    </w:p>
    <w:p>
      <w:pPr>
        <w:pStyle w:val="Caption"/>
      </w:pPr>
      <w:r>
        <w:t xml:space="preserve">FND-D4A3EF8A: On-site DMP/ERDMP hydrocarbon-leakage guidance omitted isolation/stoppage decision criteria and authority · L3 · rating 4</w:t>
      </w:r>
    </w:p>
    <w:p>
      <w:pPr>
        <w:pStyle w:val="Caption"/>
      </w:pPr>
      <w:r>
        <w:t xml:space="preserve">FND-4F687CC5: DMP/ERDMP omitted isolation and stoppage decision criteria · L3 · rating 4</w:t>
      </w:r>
    </w:p>
    <w:p>
      <w:pPr>
        <w:pStyle w:val="Caption"/>
      </w:pPr>
      <w:r>
        <w:t xml:space="preserve">FND-D1DF4895: Emergency isolation decision rules — DMP/ERDMP contained no standardized criteria, so each responder improvised · L3 · rating 4</w:t>
      </w:r>
    </w:p>
    <w:p>
      <w:pPr>
        <w:pStyle w:val="Caption"/>
      </w:pPr>
      <w:r>
        <w:t xml:space="preserve">FND-7A2429CE: DMP/ERDMP formal risk assessment omitted isolation decision criteria for hydrocarbon leakage · L3 · rating 4</w:t>
      </w:r>
    </w:p>
    <w:p>
      <w:pPr>
        <w:pStyle w:val="Caption"/>
      </w:pPr>
      <w:r>
        <w:t xml:space="preserve">FND-33D32D4C: DMP/ERDMP hydrocarbon-leak scenario formally identified but isolation/stoppage decision criteria never defined · L3 · rating 4</w:t>
      </w:r>
    </w:p>
    <w:p>
      <w:pPr>
        <w:pStyle w:val="Caption"/>
      </w:pPr>
      <w:r>
        <w:t xml:space="preserve">FND-730D0DCA: DMP/ERDMP hydrocarbon-leak guidance omitted isolation and stoppage criteria · L4 · rating 4</w:t>
      </w:r>
    </w:p>
    <w:p>
      <w:pPr>
        <w:pStyle w:val="Caption"/>
      </w:pPr>
      <w:r>
        <w:t xml:space="preserve">FND-6472CD15: DMP/ERDMP hydrocarbon-leak program risk: isolation/stoppage criteria never assessed · L4 · rating 4</w:t>
      </w:r>
    </w:p>
    <w:p>
      <w:pPr>
        <w:pStyle w:val="Caption"/>
      </w:pPr>
      <w:r>
        <w:t xml:space="preserve">FND-E009D26B: DMP/ERDMP guidance omits isolation/stoppage decision criteria · L4 · rating 4</w:t>
      </w:r>
    </w:p>
    <w:p>
      <w:pPr>
        <w:pStyle w:val="Caption"/>
      </w:pPr>
      <w:r>
        <w:t xml:space="preserve">FND-5C7B163D: Emergency-response doctrine omitting isolation/stoppage decision criteria and delegated authority · L4 · rating 4</w:t>
      </w:r>
    </w:p>
    <w:p>
      <w:pPr>
        <w:pStyle w:val="Caption"/>
      </w:pPr>
      <w:r>
        <w:t xml:space="preserve">FND-446A7956: DMP/ERDMP provided no isolation/stoppage decision criteria for major hydrocarbon leaks · L4 · rating 4</w:t>
      </w:r>
    </w:p>
    <w:p>
      <w:pPr>
        <w:pStyle w:val="Caption"/>
      </w:pPr>
      <w:r>
        <w:t xml:space="preserve">EVD-4052: document</w:t>
      </w:r>
    </w:p>
    <w:p>
      <w:pPr>
        <w:pStyle w:val="Caption"/>
      </w:pPr>
      <w:r>
        <w:t xml:space="preserve">EVD-3932: document</w:t>
      </w:r>
    </w:p>
  </w:endnote>
  <w:endnote w:id="24">
    <w:p>
      <w:pPr>
        <w:pStyle w:val="Caption"/>
      </w:pPr>
      <w:r>
        <w:rPr>
          <w:vertAlign w:val="superscript"/>
        </w:rPr>
        <w:endnoteRef/>
      </w:r>
      <w:r>
        <w:t xml:space="preserve"> FND-337CB67F: Night-shift Gas Terminal control room staff assigned despite no defined qualification and only 4-day general training · L3 · rating 4</w:t>
      </w:r>
    </w:p>
    <w:p>
      <w:pPr>
        <w:pStyle w:val="Caption"/>
      </w:pPr>
      <w:r>
        <w:t xml:space="preserve">EVD-5634: document</w:t>
      </w:r>
    </w:p>
  </w:endnote>
  <w:endnote w:id="25">
    <w:p>
      <w:pPr>
        <w:pStyle w:val="Caption"/>
      </w:pPr>
      <w:r>
        <w:rPr>
          <w:vertAlign w:val="superscript"/>
        </w:rPr>
        <w:endnoteRef/>
      </w:r>
      <w:r>
        <w:t xml:space="preserve"> FND-23139BF9: No accountable owner or recorded authority for gasket material specification and procurement · L4 · rating 4</w:t>
      </w:r>
    </w:p>
    <w:p>
      <w:pPr>
        <w:pStyle w:val="Caption"/>
      </w:pPr>
      <w:r>
        <w:t xml:space="preserve">FND-F7FE8463: Management of Change policy not implemented since 2018, allowing unapproved material substitution · L4 · rating 4</w:t>
      </w:r>
    </w:p>
    <w:p>
      <w:pPr>
        <w:pStyle w:val="Caption"/>
      </w:pPr>
      <w:r>
        <w:t xml:space="preserve">FND-5C7B163D: Emergency-response doctrine omitting isolation/stoppage decision criteria and delegated authority · L4 · rating 4</w:t>
      </w:r>
    </w:p>
    <w:p>
      <w:pPr>
        <w:pStyle w:val="Caption"/>
      </w:pPr>
      <w:r>
        <w:t xml:space="preserve">FND-05841EDA: Emergency isolation program risk: MOVs local-manual only with no remote operation · L4 · rating 4</w:t>
      </w:r>
    </w:p>
    <w:p>
      <w:pPr>
        <w:pStyle w:val="Caption"/>
      </w:pPr>
      <w:r>
        <w:t xml:space="preserve">FND-2D90823E: F&amp;G detection program risk: no auto-shutdown or suppression interlock · L4 · rating 4</w:t>
      </w:r>
    </w:p>
    <w:p>
      <w:pPr>
        <w:pStyle w:val="Caption"/>
      </w:pPr>
      <w:r>
        <w:t xml:space="preserve">FND-1D713648: External Safety Audit Feb-2018 outstanding recommendations extended without approval · L3 · rating 3</w:t>
      </w:r>
    </w:p>
    <w:p>
      <w:pPr>
        <w:pStyle w:val="Caption"/>
      </w:pPr>
      <w:r>
        <w:t xml:space="preserve">FND-303495E9: Self-safety audit checklist generic and not plant-specific; approved manuals/SOPs unavailable · L2 · rating 3</w:t>
      </w:r>
    </w:p>
    <w:p>
      <w:pPr>
        <w:pStyle w:val="Caption"/>
      </w:pPr>
      <w:r>
        <w:t xml:space="preserve">EVD-8645: document</w:t>
      </w:r>
    </w:p>
    <w:p>
      <w:pPr>
        <w:pStyle w:val="Caption"/>
      </w:pPr>
      <w:r>
        <w:t xml:space="preserve">EVD-2986: document</w:t>
      </w:r>
    </w:p>
    <w:p>
      <w:pPr>
        <w:pStyle w:val="Caption"/>
      </w:pPr>
      <w:r>
        <w:t xml:space="preserve">EVD-4052: document</w:t>
      </w:r>
    </w:p>
    <w:p>
      <w:pPr>
        <w:pStyle w:val="Caption"/>
      </w:pPr>
      <w:r>
        <w:t xml:space="preserve">EVD-3932: document</w:t>
      </w:r>
    </w:p>
    <w:p>
      <w:pPr>
        <w:pStyle w:val="Caption"/>
      </w:pPr>
      <w:r>
        <w:t xml:space="preserve">EVD-6852: document</w:t>
      </w:r>
    </w:p>
    <w:p>
      <w:pPr>
        <w:pStyle w:val="Caption"/>
      </w:pPr>
      <w:r>
        <w:t xml:space="preserve">EVD-9692: document</w:t>
      </w:r>
    </w:p>
  </w:endnote>
  <w:endnote w:id="26">
    <w:p>
      <w:pPr>
        <w:pStyle w:val="Caption"/>
      </w:pPr>
      <w:r>
        <w:rPr>
          <w:vertAlign w:val="superscript"/>
        </w:rPr>
        <w:endnoteRef/>
      </w:r>
      <w:r>
        <w:t xml:space="preserve"> FND-23139BF9: No accountable owner or recorded authority for gasket material specification and procurement · L4 · rating 4</w:t>
      </w:r>
    </w:p>
    <w:p>
      <w:pPr>
        <w:pStyle w:val="Caption"/>
      </w:pPr>
      <w:r>
        <w:t xml:space="preserve">EVD-8645: document</w:t>
      </w:r>
    </w:p>
  </w:endnote>
  <w:endnote w:id="27">
    <w:p>
      <w:pPr>
        <w:pStyle w:val="Caption"/>
      </w:pPr>
      <w:r>
        <w:rPr>
          <w:vertAlign w:val="superscript"/>
        </w:rPr>
        <w:endnoteRef/>
      </w:r>
      <w:r>
        <w:t xml:space="preserve"> FND-F7FE8463: Management of Change policy not implemented since 2018, allowing unapproved material substitution · L4 · rating 4</w:t>
      </w:r>
    </w:p>
    <w:p>
      <w:pPr>
        <w:pStyle w:val="Caption"/>
      </w:pPr>
      <w:r>
        <w:t xml:space="preserve">EVD-2986: document</w:t>
      </w:r>
    </w:p>
  </w:endnote>
  <w:endnote w:id="28">
    <w:p>
      <w:pPr>
        <w:pStyle w:val="Caption"/>
      </w:pPr>
      <w:r>
        <w:rPr>
          <w:vertAlign w:val="superscript"/>
        </w:rPr>
        <w:endnoteRef/>
      </w:r>
      <w:r>
        <w:t xml:space="preserve"> FND-1D713648: External Safety Audit Feb-2018 outstanding recommendations extended without approval · L3 · rating 3</w:t>
      </w:r>
    </w:p>
    <w:p>
      <w:pPr>
        <w:pStyle w:val="Caption"/>
      </w:pPr>
      <w:r>
        <w:t xml:space="preserve">FND-47B1702F: 2017 pipeline thickness-loss findings left without corrective action for three years · L3 · rating 3</w:t>
      </w:r>
    </w:p>
    <w:p>
      <w:pPr>
        <w:pStyle w:val="Caption"/>
      </w:pPr>
      <w:r>
        <w:t xml:space="preserve">EVD-6852: document</w:t>
      </w:r>
    </w:p>
    <w:p>
      <w:pPr>
        <w:pStyle w:val="Caption"/>
      </w:pPr>
      <w:r>
        <w:t xml:space="preserve">EVD-5527: document</w:t>
      </w:r>
    </w:p>
  </w:endnote>
  <w:endnote w:id="29">
    <w:p>
      <w:pPr>
        <w:pStyle w:val="Caption"/>
      </w:pPr>
      <w:r>
        <w:rPr>
          <w:vertAlign w:val="superscript"/>
        </w:rPr>
        <w:endnoteRef/>
      </w:r>
      <w:r>
        <w:t xml:space="preserve"> FND-82FC718D: Recurring gasket failures on 310FT01 treated as routine maintenance instead of reliability warning · L4 · rating 4</w:t>
      </w:r>
    </w:p>
    <w:p>
      <w:pPr>
        <w:pStyle w:val="Caption"/>
      </w:pPr>
      <w:r>
        <w:t xml:space="preserve">EVD-1494: document</w:t>
      </w:r>
    </w:p>
  </w:endnote>
  <w:endnote w:id="30">
    <w:p>
      <w:pPr>
        <w:pStyle w:val="Caption"/>
      </w:pPr>
      <w:r>
        <w:rPr>
          <w:vertAlign w:val="superscript"/>
        </w:rPr>
        <w:endnoteRef/>
      </w:r>
      <w:r>
        <w:t xml:space="preserve"> FND-82761CC5: No delegated authority or criteria for emergency isolation in DMP and night-shift structure · L4 · rating 4</w:t>
      </w:r>
    </w:p>
    <w:p>
      <w:pPr>
        <w:pStyle w:val="Caption"/>
      </w:pPr>
      <w:r>
        <w:t xml:space="preserve">FND-D1DF4895: Emergency isolation decision rules — DMP/ERDMP contained no standardized criteria, so each responder improvised · L3 · rating 4</w:t>
      </w:r>
    </w:p>
    <w:p>
      <w:pPr>
        <w:pStyle w:val="Caption"/>
      </w:pPr>
      <w:r>
        <w:t xml:space="preserve">EVD-6414: log_record</w:t>
      </w:r>
    </w:p>
  </w:endnote>
  <w:endnote w:id="31">
    <w:p>
      <w:pPr>
        <w:pStyle w:val="Caption"/>
      </w:pPr>
      <w:r>
        <w:rPr>
          <w:vertAlign w:val="superscript"/>
        </w:rPr>
        <w:endnoteRef/>
      </w:r>
      <w:r>
        <w:t xml:space="preserve"> FND-1D713648: External Safety Audit Feb-2018 outstanding recommendations extended without approval · L3 · rating 3</w:t>
      </w:r>
    </w:p>
  </w:endnote>
</w:endnotes>
</file>

<file path=word/footer1.xml><?xml version="1.0" encoding="utf-8"?>
<w:ftr xmlns:w="http://schemas.openxmlformats.org/wordprocessingml/2006/main" xmlns:r="http://schemas.openxmlformats.org/officeDocument/2006/relationships">
  <w:p>
    <w:pPr>
      <w:pStyle w:val="Caption"/>
    </w:pPr>
    <w:r>
      <w:t xml:space="preserve">Learning purposes: not a statutory document · Generated with ProbeMatrix Learnings Coach v2.0.0a6 (open source, MIT) from a ProbeMatrix four-level human-factors investigation. ProbeMatrix by Eyekyam: ashley@eyekyam.com · </w:t>
    </w:r>
    <w:fldSimple w:instr=" PAGE ">
      <w:r>
        <w:t>1</w:t>
      </w:r>
    </w:fldSimple>
  </w:p>
</w:ftr>
</file>

<file path=word/header1.xml><?xml version="1.0" encoding="utf-8"?>
<w:hdr xmlns:w="http://schemas.openxmlformats.org/wordprocessingml/2006/main" xmlns:r="http://schemas.openxmlformats.org/officeDocument/2006/relationships">
  <w:p>
    <w:r>
      <w:rPr>
        <w:b/>
        <w:color w:val="A15C00"/>
      </w:rPr>
      <w:t xml:space="preserve">DRAFT</w:t>
    </w:r>
  </w:p>
</w:hd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pPr>
        <w:ind w:left="567" w:hanging="283"/>
      </w:pPr>
    </w:lvl>
  </w:abstractNum>
  <w:abstractNum w:abstractNumId="1">
    <w:multiLevelType w:val="singleLevel"/>
    <w:lvl w:ilvl="0">
      <w:start w:val="1"/>
      <w:numFmt w:val="decimal"/>
      <w:lvlText w:val="%1."/>
      <w:lvlJc w:val="left"/>
      <w:pPr>
        <w:ind w:left="567" w:hanging="425"/>
      </w:pPr>
    </w:lvl>
  </w:abstractNum>
  <w:num w:numId="1">
    <w:abstractNumId w:val="0"/>
  </w:num>
</w:numbering>
</file>

<file path=word/settings.xml><?xml version="1.0" encoding="utf-8"?>
<w:settings xmlns:w="http://schemas.openxmlformats.org/wordprocessingml/2006/main" xmlns:r="http://schemas.openxmlformats.org/officeDocument/2006/relationships">
  <w:defaultTabStop w:val="708"/>
  <w:characterSpacingControl w:val="doNotCompress"/>
  <w:endnotePr>
    <w:endnote w:id="-1"/>
    <w:endnote w:id="0"/>
  </w:endnotePr>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Calibri" w:hAnsi="Calibri" w:eastAsia="Calibri" w:cs="Arial"/>
        <w:sz w:val="22"/>
        <w:szCs w:val="22"/>
        <w:lang w:val="en-GB"/>
      </w:rPr>
    </w:rPrDefault>
    <w:pPrDefault>
      <w:pPr>
        <w:spacing w:after="120" w:line="264" w:lineRule="auto"/>
      </w:pPr>
    </w:pPrDefault>
  </w:docDefaults>
  <w:style w:default="1" w:type="paragraph" w:styleId="Normal">
    <w:name w:val="Normal"/>
    <w:qFormat/>
    <w:pPr/>
    <w:rPr/>
  </w:style>
  <w:style w:type="paragraph" w:styleId="Title">
    <w:name w:val="Title"/>
    <w:basedOn w:val="Normal"/>
    <w:next w:val="Normal"/>
    <w:qFormat/>
    <w:pPr>
      <w:spacing w:after="80"/>
    </w:pPr>
    <w:rPr>
      <w:b/>
      <w:color w:val="0077B6"/>
      <w:sz w:val="40"/>
      <w:szCs w:val="40"/>
    </w:rPr>
  </w:style>
  <w:style w:type="paragraph" w:styleId="Heading1">
    <w:name w:val="heading 1"/>
    <w:basedOn w:val="Normal"/>
    <w:next w:val="Normal"/>
    <w:qFormat/>
    <w:pPr>
      <w:keepNext/>
      <w:spacing w:before="320" w:after="120"/>
      <w:outlineLvl w:val="0"/>
    </w:pPr>
    <w:rPr>
      <w:b/>
      <w:color w:val="0077B6"/>
      <w:sz w:val="30"/>
      <w:szCs w:val="30"/>
    </w:rPr>
  </w:style>
  <w:style w:type="paragraph" w:styleId="Heading2">
    <w:name w:val="heading 2"/>
    <w:basedOn w:val="Normal"/>
    <w:next w:val="Normal"/>
    <w:qFormat/>
    <w:pPr>
      <w:keepNext/>
      <w:spacing w:before="200" w:after="80"/>
      <w:outlineLvl w:val="1"/>
    </w:pPr>
    <w:rPr>
      <w:b/>
      <w:sz w:val="25"/>
      <w:szCs w:val="25"/>
    </w:rPr>
  </w:style>
  <w:style w:type="paragraph" w:styleId="Caption">
    <w:name w:val="caption"/>
    <w:basedOn w:val="Normal"/>
    <w:next w:val="Normal"/>
    <w:qFormat/>
    <w:pPr>
      <w:spacing w:after="80"/>
    </w:pPr>
    <w:rPr>
      <w:i/>
      <w:color w:val="44546A"/>
      <w:sz w:val="19"/>
      <w:szCs w:val="19"/>
    </w:rPr>
  </w:style>
  <w:style w:type="table" w:styleId="TableGrid">
    <w:name w:val="Table Grid"/>
    <w:tblP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85" w:type="dxa"/>
        <w:right w:w="85" w:type="dxa"/>
      </w:tblCellMar>
    </w:tbl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Numbering" Type="http://schemas.openxmlformats.org/officeDocument/2006/relationships/numbering" Target="numbering.xml"/><Relationship Id="rIdEndnotes" Type="http://schemas.openxmlformats.org/officeDocument/2006/relationships/endnotes" Target="endnotes.xml"/><Relationship Id="rIdFooter" Type="http://schemas.openxmlformats.org/officeDocument/2006/relationships/footer" Target="footer1.xml"/><Relationship Id="rIdHeader" Type="http://schemas.openxmlformats.org/officeDocument/2006/relationships/header" Target="header1.xml"/></Relationships>
</file>

<file path=docProps/app.xml><?xml version="1.0" encoding="utf-8"?>
<Properties xmlns="http://schemas.openxmlformats.org/officeDocument/2006/extended-properties" xmlns:vt="http://schemas.openxmlformats.org/officeDocument/2006/docPropsVTypes">
  <Application>ProbeMatrix Learnings Coach</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Board Brief: Hazira gas terminal release and fire, 2020</dc:title>
  <dcterms:created xsi:type="dcterms:W3CDTF">2026-10-22T00:00:00Z</dcterms:created>
  <dcterms:modified xsi:type="dcterms:W3CDTF">2026-10-22T00:00:00Z</dcterms:modified>
</cp:coreProperties>
</file>