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rPr>
          <w:rFonts w:ascii="Poppins" w:cs="Poppins" w:eastAsia="Poppins" w:hAnsi="Poppins"/>
          <w:color w:val="373737"/>
          <w:sz w:val="56"/>
          <w:szCs w:val="56"/>
        </w:rPr>
      </w:pPr>
      <w:r w:rsidDel="00000000" w:rsidR="00000000" w:rsidRPr="00000000">
        <w:rPr>
          <w:rFonts w:ascii="Poppins" w:cs="Poppins" w:eastAsia="Poppins" w:hAnsi="Poppins"/>
          <w:color w:val="373737"/>
          <w:sz w:val="56"/>
          <w:szCs w:val="56"/>
          <w:rtl w:val="0"/>
        </w:rPr>
        <w:t xml:space="preserve">Ashley Andrikanich </w:t>
      </w:r>
    </w:p>
    <w:p w:rsidR="00000000" w:rsidDel="00000000" w:rsidP="00000000" w:rsidRDefault="00000000" w:rsidRPr="00000000" w14:paraId="00000002">
      <w:pPr>
        <w:widowControl w:val="0"/>
        <w:spacing w:line="216" w:lineRule="auto"/>
        <w:rPr>
          <w:rFonts w:ascii="Poppins" w:cs="Poppins" w:eastAsia="Poppins" w:hAnsi="Poppins"/>
          <w:color w:val="b7b7b7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color w:val="b7b7b7"/>
          <w:sz w:val="26"/>
          <w:szCs w:val="26"/>
          <w:rtl w:val="0"/>
        </w:rPr>
        <w:t xml:space="preserve">Cybersecurity/AI Engineering Intern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Poppins" w:cs="Poppins" w:eastAsia="Poppins" w:hAnsi="Poppins"/>
          <w:color w:val="b7b7b7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5820"/>
        <w:gridCol w:w="2115"/>
        <w:gridCol w:w="105"/>
        <w:tblGridChange w:id="0">
          <w:tblGrid>
            <w:gridCol w:w="2565"/>
            <w:gridCol w:w="5820"/>
            <w:gridCol w:w="2115"/>
            <w:gridCol w:w="105"/>
          </w:tblGrid>
        </w:tblGridChange>
      </w:tblGrid>
      <w:tr>
        <w:trPr>
          <w:cantSplit w:val="0"/>
          <w:trHeight w:val="353.9999999999999" w:hRule="atLeast"/>
          <w:tblHeader w:val="0"/>
        </w:trPr>
        <w:tc>
          <w:tcPr>
            <w:gridSpan w:val="4"/>
            <w:tcBorders>
              <w:top w:color="454545" w:space="0" w:sz="1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88" w:lineRule="auto"/>
              <w:rPr>
                <w:rFonts w:ascii="Poppins" w:cs="Poppins" w:eastAsia="Poppins" w:hAnsi="Poppins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88" w:lineRule="auto"/>
              <w:jc w:val="center"/>
              <w:rPr>
                <w:rFonts w:ascii="Poppins" w:cs="Poppins" w:eastAsia="Poppins" w:hAnsi="Poppins"/>
                <w:color w:val="999999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99999"/>
                <w:sz w:val="18"/>
                <w:szCs w:val="18"/>
                <w:rtl w:val="0"/>
              </w:rPr>
              <w:t xml:space="preserve">205 Victoria Lane, Oxford, PA 19363  |  (302)-559-6012  | 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88" w:lineRule="auto"/>
              <w:jc w:val="center"/>
              <w:rPr>
                <w:rFonts w:ascii="Poppins" w:cs="Poppins" w:eastAsia="Poppins" w:hAnsi="Poppins"/>
                <w:color w:val="999999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999999"/>
                <w:sz w:val="18"/>
                <w:szCs w:val="18"/>
                <w:rtl w:val="0"/>
              </w:rPr>
              <w:t xml:space="preserve">aandrikanich25@gmail.com | </w:t>
            </w:r>
            <w:hyperlink r:id="rId6">
              <w:r w:rsidDel="00000000" w:rsidR="00000000" w:rsidRPr="00000000">
                <w:rPr>
                  <w:rFonts w:ascii="Poppins" w:cs="Poppins" w:eastAsia="Poppins" w:hAnsi="Poppins"/>
                  <w:color w:val="1155cc"/>
                  <w:sz w:val="18"/>
                  <w:szCs w:val="18"/>
                  <w:highlight w:val="white"/>
                  <w:u w:val="single"/>
                  <w:rtl w:val="0"/>
                </w:rPr>
                <w:t xml:space="preserve">www.linkedin.com/in/ashley-andrikanich-164470300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88" w:lineRule="auto"/>
              <w:rPr>
                <w:rFonts w:ascii="Poppins" w:cs="Poppins" w:eastAsia="Poppins" w:hAnsi="Poppins"/>
                <w:color w:val="b7b7b7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88" w:lineRule="auto"/>
              <w:rPr>
                <w:rFonts w:ascii="Poppins" w:cs="Poppins" w:eastAsia="Poppins" w:hAnsi="Poppins"/>
                <w:color w:val="b7b7b7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PROFESSIONAL SUMMARY: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CompTIA Security+ certified Cybersecurity graduate, AI Engineering Intern, and Full-Stack Developer with practical experience engineering secure, data-driven applications. Proven capability in identity management and application security, demonstrated through enforcing multi-factor authentication, building automated CI/CD pipelines, and implementing lockout policies. Expertly combines an academic background in threat analysis with hands-on technical proficiency in Next.js, React, TypeScript, and AI model workflows to build secure digital solutions.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CERTIFICATIONS:</w:t>
            </w:r>
          </w:p>
        </w:tc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CompTIA Security+ (SY0-701)  </w:t>
            </w:r>
          </w:p>
        </w:tc>
        <w:tc>
          <w:tcPr>
            <w:gridSpan w:val="2"/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88" w:lineRule="auto"/>
              <w:jc w:val="left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88" w:lineRule="auto"/>
              <w:jc w:val="left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Earned November 2025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88" w:lineRule="auto"/>
              <w:jc w:val="right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SKILLS:</w:t>
            </w:r>
          </w:p>
        </w:tc>
        <w:tc>
          <w:tcPr>
            <w:gridSpan w:val="3"/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SECURITY AND NETWORKING: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Network Security, Risk Management, Threat Analysis,  Incident Response, Wireshark, Social Engineering Tactics, Multi-Factor Authentication, Password Lockout Logic, CI/CD Pipelines, GitHub Actions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AI ENGINEERING: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LLM Integration, Prompt Engineering, AI Data Parsing, Claude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PROGRAMMING LANGUAGES: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Python, Java, PHP, SQL, HTML, JavaScript, TypeScript 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88" w:lineRule="auto"/>
              <w:rPr>
                <w:rFonts w:ascii="Poppins" w:cs="Poppins" w:eastAsia="Poppins" w:hAnsi="Poppins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LIBRARIES AND FRAMEWORKS:</w:t>
            </w:r>
            <w:r w:rsidDel="00000000" w:rsidR="00000000" w:rsidRPr="00000000">
              <w:rPr>
                <w:rFonts w:ascii="Poppins SemiBold" w:cs="Poppins SemiBold" w:eastAsia="Poppins SemiBold" w:hAnsi="Poppins SemiBold"/>
                <w:color w:val="43434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34343"/>
                <w:sz w:val="18"/>
                <w:szCs w:val="18"/>
                <w:rtl w:val="0"/>
              </w:rPr>
              <w:t xml:space="preserve">Next.js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, React, Tailwind CSS, Prisma 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DATABASE MANAGEMENT: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MySQL, phpMyAdmin, PostgreSQL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SYSTEMS/TOOLS: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Unix/Linux, Windows, Git, GitHub, VS Code, Cursor, Vitest, ESLint, NanoClaw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SOFT SKILLS: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Communication, Adaptability, Time Management, Continuous Learning, Teamwork, Problem Solving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88" w:lineRule="auto"/>
              <w:ind w:left="720" w:firstLine="0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EDUCATION:</w:t>
            </w:r>
          </w:p>
        </w:tc>
        <w:tc>
          <w:tcPr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  <w:rtl w:val="0"/>
              </w:rPr>
              <w:t xml:space="preserve">BACHELOR'S DEGREE IN COMPUTER SCIENCE, CONCENTRATION IN CYBERSECURITY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88" w:lineRule="auto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MINOR IN CRIMINOLOGY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Indiana University of Pennsylvania, Indiana, Pennsylvania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GPA: 3.78 | Summa Cum Laude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454545" w:space="0" w:sz="12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88" w:lineRule="auto"/>
              <w:jc w:val="right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August 2021 - May 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88" w:lineRule="auto"/>
              <w:jc w:val="right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.999999999999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EXPERIENCE: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CYBERSECURITY/AI ENGINEER INTERN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January 2026 - May 2026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End of an Era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88" w:lineRule="auto"/>
              <w:ind w:left="360"/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Security Infrastructure and Identity Management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Enforced multi-factor authentication  for administrative accounts to strengthen access control and mitigate unauthorized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Developed and deployed a Password Lockout Policy to prevent brute-force attacks, incorporating a secure "Forgot Password" bypass to maintain user accessibility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Engineered a Manual Account Unlock feature within the Admin Dashboard, providing administrators with granular control over user access states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AI Engineering and Secure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Built and optimized secure, containerized AI agent workflows leveraging NanoClaw and Docker to ensure isolated execution environments for automated tasks.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Utilized Claude Code to streamline development, automate repetitive codebase migrations, and accelerate full-stack engineering cycles.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Implemented LLM integration and secure data parsing workflows, applying prompt engineering principles to process unstructured user inputs safely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88" w:lineRule="auto"/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Full Stack Feature Development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Architected the "Plan For Your Pets and Dependents" module, successfully refactoring the interface into distinct, multi-page workflows for improved data organization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Enhanced data collection models by integrating specific Diet and Medication fields into both the pet management modals and summary views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Streamlined document management systems, implementing persistent status indicators, multi-file upload capabilities, and secure document preview/download functionality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88" w:lineRule="auto"/>
              <w:ind w:left="360"/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UI/UX Standardization and Frontend Engineering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Standardized global design elements across the application using React and Tailwind CSS, including typography hierarchies, unified button color palettes, and structured layouts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Optimized application navigation by reframing the Account Access pages and implementing logic-based flow redirects to improve the end-to-end user journey.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Synchronized complex frontend UI components with relational backend data structures during major application refactors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PROJECTS: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88" w:lineRule="auto"/>
              <w:ind w:left="45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GLOWSYNC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                                                          May 2026 - Present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Personal Project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Architected and deployed a responsive web application utilizing Next.js, React, TypeScript, Tailwind CSS, and Prisma ORM to manage personalized skincare regimens.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Engineered an interactive skin assessment quiz that dynamically parses user data, such as skin type, sensitivity, and SPF habits, to generate tailored routine recommendations.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Developed a compre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hensive routine tracker featuring AM/PM separation, active ingredient step-ordering, usage logging, and local data persistence.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Programmed automated routine analysis logic to cross-reference product formulations, automatically flagging potential active ingredient conflicts and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pairing risks.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Built a secure application infrastructure featuring encrypted session cookies, strict password validation, rate limiting, same-origin verification, and protective security headers.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Implemented comprehensive unit testing suites via Vitest to validate quiz logic, routine parsing configurations, and core security utilities.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Designed and configured an automated CI/CD deployment pipeline using GitHub Actions to trigger on every push, streamlining build verification.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Integrated automated code quality and vulnerability mitigation checks into the pipeline, executing systematic TypeScript compilation, ESLint sweeps, and dependency safety audits before deployment.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88" w:lineRule="auto"/>
              <w:ind w:left="45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STATHUB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                                                   January 2025 - May 2025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Group 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Designed, structured, and managed a relational MySQL database featuring optimized schemas to support, index, and retrieve hundreds of player and team performance records.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Developed a full-stack web application leveraging PHP and HTML, executing secure server-side logic and dynamic data rendering.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Formulated integrated, complex SQL queries (including inner joins and aggregations) to handle live data binding and ensure seamless real-time statistics updates.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Implemented interactive user interfaces to visualize key performance indicators across multiple sports leagues and teams, improving data legibility.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Enforced input validation mechanisms on backend forms to mitigate database vulnerabilities and protect data integrity during multi-user operations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454545"/>
                <w:sz w:val="18"/>
                <w:szCs w:val="18"/>
                <w:rtl w:val="0"/>
              </w:rPr>
              <w:t xml:space="preserve">AUTOMATED LINE ART   </w:t>
            </w: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                                                                 October 2024 - December 2024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Group Project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Programmed multi-axis robotic movement paths by developing Python scripts that parsed digital images, calculated pixel-density gradients, and dynamically converted them into precise G-code instructions for grayscale replication.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Automated pixel-based motion control profiles by executing custom Unix shell commands and integrating low-level multi-axis control scripting to synchronize hardware acceleration with image processing data.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Designed and prototyped a custom 3D-printed marker adapter using CAD software, optimizing the physical attachment for structural rigidity to achieve sub-millimeter drawing precision.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line="288" w:lineRule="auto"/>
              <w:ind w:left="450" w:hanging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Conducted systematic hardware testing iterations, calibration routines, and error-margin analyses to isolate and resolve mechanical backlash and improve line repeatability</w:t>
            </w:r>
          </w:p>
        </w:tc>
      </w:tr>
      <w:tr>
        <w:trPr>
          <w:cantSplit w:val="0"/>
          <w:trHeight w:val="18.00000000000004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454545" w:space="0" w:sz="12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AWARDS/HONORS:</w:t>
            </w:r>
          </w:p>
        </w:tc>
        <w:tc>
          <w:tcPr>
            <w:gridSpan w:val="3"/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88" w:lineRule="auto"/>
              <w:ind w:left="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Trustee’s Scholarship Recipient </w:t>
              <w:tab/>
              <w:tab/>
              <w:t xml:space="preserve"> </w:t>
              <w:tab/>
              <w:tab/>
              <w:tab/>
              <w:t xml:space="preserve">          2021 - 2025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Provost Scholar </w:t>
              <w:tab/>
              <w:tab/>
              <w:tab/>
              <w:tab/>
              <w:tab/>
              <w:tab/>
              <w:tab/>
              <w:t xml:space="preserve">           2024, 2025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Pennsylvania State Athletic Conference Scholar Athlete                                    2022, 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Poppins" w:cs="Poppins" w:eastAsia="Poppins" w:hAnsi="Poppins"/>
          <w:color w:val="b7b7b7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5055"/>
        <w:gridCol w:w="3060"/>
        <w:tblGridChange w:id="0">
          <w:tblGrid>
            <w:gridCol w:w="2535"/>
            <w:gridCol w:w="5055"/>
            <w:gridCol w:w="3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54545" w:space="0" w:sz="12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88" w:lineRule="auto"/>
              <w:rPr>
                <w:rFonts w:ascii="Poppins" w:cs="Poppins" w:eastAsia="Poppins" w:hAnsi="Poppins"/>
                <w:color w:val="454545"/>
                <w:sz w:val="26"/>
                <w:szCs w:val="2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26"/>
                <w:szCs w:val="26"/>
                <w:rtl w:val="0"/>
              </w:rPr>
              <w:t xml:space="preserve">EXTRACURRICULAR ACTIVITIES: </w:t>
            </w:r>
          </w:p>
        </w:tc>
        <w:tc>
          <w:tcPr>
            <w:gridSpan w:val="2"/>
            <w:tcBorders>
              <w:top w:color="454545" w:space="0" w:sz="12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88" w:lineRule="auto"/>
              <w:ind w:left="720" w:firstLine="0"/>
              <w:rPr>
                <w:rFonts w:ascii="Poppins" w:cs="Poppins" w:eastAsia="Poppins" w:hAnsi="Poppins"/>
                <w:color w:val="454545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Volunteer at Indiana County Humane Society </w:t>
              <w:tab/>
              <w:t xml:space="preserve">         September 2024 - May 2025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Member of IUP Women’s Lacrosse Team </w:t>
              <w:tab/>
              <w:tab/>
              <w:t xml:space="preserve"> </w:t>
              <w:tab/>
              <w:t xml:space="preserve">  August 2021 - June 2023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line="288" w:lineRule="auto"/>
              <w:ind w:left="360"/>
              <w:rPr>
                <w:rFonts w:ascii="Poppins" w:cs="Poppins" w:eastAsia="Poppins" w:hAnsi="Poppins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454545"/>
                <w:sz w:val="18"/>
                <w:szCs w:val="18"/>
                <w:rtl w:val="0"/>
              </w:rPr>
              <w:t xml:space="preserve">American Sign Language Club Member </w:t>
              <w:tab/>
              <w:tab/>
              <w:t xml:space="preserve">        August 2021 - December 2021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88" w:lineRule="auto"/>
              <w:ind w:left="0" w:firstLine="0"/>
              <w:rPr>
                <w:rFonts w:ascii="Poppins SemiBold" w:cs="Poppins SemiBold" w:eastAsia="Poppins SemiBold" w:hAnsi="Poppins SemiBold"/>
                <w:color w:val="454545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kedin.com/in/ashley-andrikanich-1644703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PoppinsSemiBold-regular.ttf"/><Relationship Id="rId6" Type="http://schemas.openxmlformats.org/officeDocument/2006/relationships/font" Target="fonts/PoppinsSemiBold-bold.ttf"/><Relationship Id="rId7" Type="http://schemas.openxmlformats.org/officeDocument/2006/relationships/font" Target="fonts/PoppinsSemiBold-italic.ttf"/><Relationship Id="rId8" Type="http://schemas.openxmlformats.org/officeDocument/2006/relationships/font" Target="fonts/Poppins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