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t>The Catalyst Model Playbook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D5016"/>
          <w:sz w:val="52"/>
          <w:szCs w:val="52"/>
        </w:rPr>
        <w:t>The Catalyst Model Playbook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3A2A"/>
          <w:sz w:val="28"/>
          <w:szCs w:val="28"/>
        </w:rPr>
        <w:t>"Buy it and they will come."</w:t>
      </w:r>
    </w:p>
    <w:p>
      <w:pPr>
        <w:spacing w:after="1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>A step-by-step guide for founding a Community Land Trust</w:t>
        <w:br/>
        <w:t>from land purchase to first households</w:t>
      </w:r>
    </w:p>
    <w:p>
      <w:pPr>
        <w:jc w:val="center"/>
      </w:pPr>
      <w:r>
        <w:rPr>
          <w:rFonts w:ascii="Arial" w:cs="Arial" w:eastAsia="Arial" w:hAnsi="Arial"/>
          <w:color w:val="8B7D3C"/>
          <w:sz w:val="22"/>
          <w:szCs w:val="22"/>
        </w:rPr>
        <w:t>www.sovereignmisfitfarm.com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/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>Why the Catalyst Model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>Waiting until you have 12 aligned households to buy land together is a recipe for paralysis. Too many opinions, too many timelines, too many financial situations. The founder model flips the script: one person (or one household) buys the land, establishes the legal structure, sets the culture, and invites others in.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>The land is the proof of concept. Everything else follows.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>This playbook walks you through every phase — from the personal readiness check to the moment you hand governance to the community council and become just another neighbor.</w:t>
      </w:r>
    </w:p>
    <w:p>
      <w:r/>
    </w:p>
    <w:p>
      <w:pPr>
        <w:pStyle w:val="Heading1"/>
      </w:pPr>
      <w:r>
        <w:rPr>
          <w:b/>
          <w:bCs/>
        </w:rPr>
        <w:t>Phase 1: Personal Readiness Check</w:t>
      </w:r>
    </w:p>
    <w:p>
      <w:pPr>
        <w:pStyle w:val="Heading2"/>
      </w:pPr>
      <w:r>
        <w:rPr>
          <w:b/>
          <w:bCs/>
        </w:rPr>
        <w:t>Before Anything Else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>Before you search for land, buy a domain name, or tell anyone your idea — sit with these questions honestly. The founder role is financially exposed, emotionally demanding, and deeply lonely until the first household shows up.</w:t>
      </w:r>
    </w:p>
    <w:p>
      <w:pPr>
        <w:pStyle w:val="Heading3"/>
      </w:pPr>
      <w:r>
        <w:rPr>
          <w:b/>
          <w:bCs/>
        </w:rPr>
        <w:t>The Five Readiness Questions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>1. Can I carry the land financially for 12-24 months alone?</w:t>
      </w:r>
      <w:r>
        <w:rPr>
          <w:rFonts w:ascii="Arial" w:cs="Arial" w:eastAsia="Arial" w:hAnsi="Arial"/>
          <w:sz w:val="24"/>
          <w:szCs w:val="24"/>
        </w:rPr>
        <w:t xml:space="preserve"> Assume zero household contributions for the first year. Mortgage, taxes, insurance, basic improvements — can you cover it without desperation?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>2. Am I willing to live on the land myself?</w:t>
      </w:r>
      <w:r>
        <w:rPr>
          <w:rFonts w:ascii="Arial" w:cs="Arial" w:eastAsia="Arial" w:hAnsi="Arial"/>
          <w:sz w:val="24"/>
          <w:szCs w:val="24"/>
        </w:rPr>
        <w:t xml:space="preserve"> Catalysts who don't live on-site lose credibility fast. People need to see you in the mud before they'll trust you with their family's future.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>3. Can I handle being the decision-maker AND the scapegoat?</w:t>
      </w:r>
      <w:r>
        <w:rPr>
          <w:rFonts w:ascii="Arial" w:cs="Arial" w:eastAsia="Arial" w:hAnsi="Arial"/>
          <w:sz w:val="24"/>
          <w:szCs w:val="24"/>
        </w:rPr>
        <w:t xml:space="preserve"> Early on, every decision is yours and every problem is your fault. That changes as the council forms, but months 1-6 are a solo act.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>4. Do I have a clear, written vision I can share?</w:t>
      </w:r>
      <w:r>
        <w:rPr>
          <w:rFonts w:ascii="Arial" w:cs="Arial" w:eastAsia="Arial" w:hAnsi="Arial"/>
          <w:sz w:val="24"/>
          <w:szCs w:val="24"/>
        </w:rPr>
        <w:t xml:space="preserve"> Not a vague feeling — a document. Values, rules, financial model, governance structure. If you can't articulate it on paper, you can't attract aligned people.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>5. Is my personal life stable enough for this?</w:t>
      </w:r>
      <w:r>
        <w:rPr>
          <w:rFonts w:ascii="Arial" w:cs="Arial" w:eastAsia="Arial" w:hAnsi="Arial"/>
          <w:sz w:val="24"/>
          <w:szCs w:val="24"/>
        </w:rPr>
        <w:t xml:space="preserve"> Starting a community during a divorce, job loss, or health crisis multiplies every pressure. This is not an escape from problems — it creates new ones.</w:t>
      </w:r>
    </w:p>
    <w:p>
      <w:r/>
    </w:p>
    <w:p>
      <w:pPr>
        <w:pStyle w:val="Heading1"/>
      </w:pPr>
      <w:r>
        <w:rPr>
          <w:b/>
          <w:bCs/>
        </w:rPr>
        <w:t>Phase 2: Legal Structure — The CLT</w:t>
      </w:r>
    </w:p>
    <w:p>
      <w:pPr>
        <w:pStyle w:val="Heading2"/>
      </w:pPr>
      <w:r>
        <w:rPr>
          <w:b/>
          <w:bCs/>
        </w:rPr>
        <w:t>Month 1-2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>Form the Community Land Trust before you close on land. The CLT is a 501(c)(2) nonprofit that holds land in perpetual trust. You personally should never own the community's land — that creates a power dynamic you can never undo.</w:t>
      </w:r>
    </w:p>
    <w:p>
      <w:pPr>
        <w:pStyle w:val="Heading3"/>
      </w:pPr>
      <w:r>
        <w:rPr>
          <w:b/>
          <w:bCs/>
        </w:rPr>
        <w:t>Legal Checklist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>Form the nonprofit: File articles of incorporation with your state as a 501(c)(2) title-holding organization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>Draft bylaws: Board structure (min 3 members), voting procedures, membership criteria, land-use decisions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>Apply for tax exemption: IRS Form 1024 for 501(c)(2) status (takes 3-6 months)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>Draft ground lease template: 99-year ground lease giving households the right to build while the CLT retains land ownership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>Consult an attorney experienced in CLT or nonprofit real estate (budget $2,000-$5,000)</w:t>
      </w:r>
    </w:p>
    <w:p>
      <w:pPr>
        <w:pStyle w:val="Heading3"/>
      </w:pPr>
      <w:r>
        <w:rPr>
          <w:b/>
          <w:bCs/>
        </w:rPr>
        <w:t>The Catalyst's Financial Dilemma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>Option A (Most Common):</w:t>
      </w:r>
      <w:r>
        <w:rPr>
          <w:rFonts w:ascii="Arial" w:cs="Arial" w:eastAsia="Arial" w:hAnsi="Arial"/>
          <w:sz w:val="24"/>
          <w:szCs w:val="24"/>
        </w:rPr>
        <w:t xml:space="preserve"> Catalyst loans purchase price to the CLT, secured by a promissory note. CLT repays as households join and pay buy-ins.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>Option B:</w:t>
      </w:r>
      <w:r>
        <w:rPr>
          <w:rFonts w:ascii="Arial" w:cs="Arial" w:eastAsia="Arial" w:hAnsi="Arial"/>
          <w:sz w:val="24"/>
          <w:szCs w:val="24"/>
        </w:rPr>
        <w:t xml:space="preserve"> Catalyst donates the purchase price to the CLT. Tax-deductible once 501(c)(2) status is granted.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>Option C:</w:t>
      </w:r>
      <w:r>
        <w:rPr>
          <w:rFonts w:ascii="Arial" w:cs="Arial" w:eastAsia="Arial" w:hAnsi="Arial"/>
          <w:sz w:val="24"/>
          <w:szCs w:val="24"/>
        </w:rPr>
        <w:t xml:space="preserve"> Group of founding households pool funds through the CLT before purchase.</w:t>
      </w:r>
    </w:p>
    <w:p>
      <w:r/>
    </w:p>
    <w:p>
      <w:pPr>
        <w:pStyle w:val="Heading1"/>
      </w:pPr>
      <w:r>
        <w:rPr>
          <w:b/>
          <w:bCs/>
        </w:rPr>
        <w:t>Phase 3: Find and Purchase Land</w:t>
      </w:r>
    </w:p>
    <w:p>
      <w:pPr>
        <w:pStyle w:val="Heading2"/>
      </w:pPr>
      <w:r>
        <w:rPr>
          <w:b/>
          <w:bCs/>
        </w:rPr>
        <w:t>Month 2-4</w:t>
      </w:r>
    </w:p>
    <w:p>
      <w:pPr>
        <w:pStyle w:val="Heading3"/>
      </w:pPr>
      <w:r>
        <w:rPr>
          <w:b/>
          <w:bCs/>
        </w:rPr>
        <w:t>Non-Negotiable Land Requirements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>Water.</w:t>
      </w:r>
      <w:r>
        <w:rPr>
          <w:rFonts w:ascii="Arial" w:cs="Arial" w:eastAsia="Arial" w:hAnsi="Arial"/>
          <w:sz w:val="24"/>
          <w:szCs w:val="24"/>
        </w:rPr>
        <w:t xml:space="preserve"> Well, creek, pond, or municipal. In western states, verify water rights come with the deed. Everywhere: get a well flow test before closing.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>Zoning.</w:t>
      </w:r>
      <w:r>
        <w:rPr>
          <w:rFonts w:ascii="Arial" w:cs="Arial" w:eastAsia="Arial" w:hAnsi="Arial"/>
          <w:sz w:val="24"/>
          <w:szCs w:val="24"/>
        </w:rPr>
        <w:t xml:space="preserve"> Must allow multiple dwelling units. Call the county planning office and describe "12 households on shared agricultural land."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>Road Access.</w:t>
      </w:r>
      <w:r>
        <w:rPr>
          <w:rFonts w:ascii="Arial" w:cs="Arial" w:eastAsia="Arial" w:hAnsi="Arial"/>
          <w:sz w:val="24"/>
          <w:szCs w:val="24"/>
        </w:rPr>
        <w:t xml:space="preserve"> Legal, year-round access on a road wide enough for a fire truck (county requirement). Landlocked parcels with handshake easements are lawsuits.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>Soil and Slope.</w:t>
      </w:r>
      <w:r>
        <w:rPr>
          <w:rFonts w:ascii="Arial" w:cs="Arial" w:eastAsia="Arial" w:hAnsi="Arial"/>
          <w:sz w:val="24"/>
          <w:szCs w:val="24"/>
        </w:rPr>
        <w:t xml:space="preserve"> Get a USDA soil survey report (free at websoilsurvey.sc.egov.usda.gov). Avoid steep grades, flood plains, rocky subsoil.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>Septic Capacity.</w:t>
      </w:r>
      <w:r>
        <w:rPr>
          <w:rFonts w:ascii="Arial" w:cs="Arial" w:eastAsia="Arial" w:hAnsi="Arial"/>
          <w:sz w:val="24"/>
          <w:szCs w:val="24"/>
        </w:rPr>
        <w:t xml:space="preserve"> 12 households means 12 septic systems or a community system. Get a perc test. If the soil won't perc, you can't build.</w:t>
      </w:r>
    </w:p>
    <w:p>
      <w:pPr>
        <w:pStyle w:val="Heading3"/>
      </w:pPr>
      <w:r>
        <w:rPr>
          <w:b/>
          <w:bCs/>
        </w:rPr>
        <w:t>Budget Estimate: 30-Acre Purchase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0"/>
            <w:shd w:color="E8F0E0" w:val="solid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type="dxa" w:w="2500"/>
            <w:shd w:color="E8F0E0" w:val="solid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>Range</w:t>
            </w:r>
          </w:p>
        </w:tc>
        <w:tc>
          <w:tcPr>
            <w:tcW w:type="dxa" w:w="3500"/>
            <w:shd w:color="E8F0E0" w:val="solid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>Notes</w:t>
            </w:r>
          </w:p>
        </w:tc>
      </w:tr>
      <w:tr>
        <w:tc>
          <w:tcPr>
            <w:tcW w:type="dxa" w:w="4000"/>
          </w:tcPr>
          <w:p>
            <w:r>
              <w:t>Phase 1: Land + Site Prep</w:t>
            </w:r>
          </w:p>
        </w:tc>
        <w:tc>
          <w:tcPr>
            <w:tcW w:type="dxa" w:w="2500"/>
          </w:tcPr>
          <w:p>
            <w:r>
              <w:t>$240K–$385K</w:t>
            </w:r>
          </w:p>
        </w:tc>
        <w:tc>
          <w:tcPr>
            <w:tcW w:type="dxa" w:w="3500"/>
          </w:tcPr>
          <w:p>
            <w:r>
              <w:t>Land, closing, well, road, fencing</w:t>
            </w:r>
          </w:p>
        </w:tc>
      </w:tr>
      <w:tr>
        <w:tc>
          <w:tcPr>
            <w:tcW w:type="dxa" w:w="4000"/>
          </w:tcPr>
          <w:p>
            <w:r>
              <w:t>Phase 2: Community Hall + Farm (Year 2-3)</w:t>
            </w:r>
          </w:p>
        </w:tc>
        <w:tc>
          <w:tcPr>
            <w:tcW w:type="dxa" w:w="2500"/>
          </w:tcPr>
          <w:p>
            <w:r>
              <w:t>$190K–$310K</w:t>
            </w:r>
          </w:p>
        </w:tc>
        <w:tc>
          <w:tcPr>
            <w:tcW w:type="dxa" w:w="3500"/>
          </w:tcPr>
          <w:p>
            <w:r>
              <w:t>Community building, farm infrastructure, septics</w:t>
            </w:r>
          </w:p>
        </w:tc>
      </w:tr>
      <w:tr>
        <w:tc>
          <w:tcPr>
            <w:tcW w:type="dxa" w:w="4000"/>
          </w:tcPr>
          <w:p>
            <w:r>
              <w:t>TOTAL PROJECT COST</w:t>
            </w:r>
          </w:p>
        </w:tc>
        <w:tc>
          <w:tcPr>
            <w:tcW w:type="dxa" w:w="2500"/>
          </w:tcPr>
          <w:p>
            <w:r>
              <w:t>$430K–$695K</w:t>
            </w:r>
          </w:p>
        </w:tc>
        <w:tc>
          <w:tcPr>
            <w:tcW w:type="dxa" w:w="3500"/>
          </w:tcPr>
          <w:p>
            <w:r>
              <w:t>Two-phase development</w:t>
            </w:r>
          </w:p>
        </w:tc>
      </w:tr>
      <w:tr>
        <w:tc>
          <w:tcPr>
            <w:tcW w:type="dxa" w:w="4000"/>
          </w:tcPr>
          <w:p>
            <w:r>
              <w:t>CDFI Loan</w:t>
            </w:r>
          </w:p>
        </w:tc>
        <w:tc>
          <w:tcPr>
            <w:tcW w:type="dxa" w:w="2500"/>
          </w:tcPr>
          <w:p>
            <w:r>
              <w:t>$150K–$250K</w:t>
            </w:r>
          </w:p>
        </w:tc>
        <w:tc>
          <w:tcPr>
            <w:tcW w:type="dxa" w:w="3500"/>
          </w:tcPr>
          <w:p>
            <w:r>
              <w:t>at 3.5-5.5%</w:t>
            </w:r>
          </w:p>
        </w:tc>
      </w:tr>
      <w:tr>
        <w:tc>
          <w:tcPr>
            <w:tcW w:type="dxa" w:w="4000"/>
          </w:tcPr>
          <w:p>
            <w:r>
              <w:t>Conservation Easement Sale</w:t>
            </w:r>
          </w:p>
        </w:tc>
        <w:tc>
          <w:tcPr>
            <w:tcW w:type="dxa" w:w="2500"/>
          </w:tcPr>
          <w:p>
            <w:r>
              <w:t>$60K–$150K</w:t>
            </w:r>
          </w:p>
        </w:tc>
        <w:tc>
          <w:tcPr>
            <w:tcW w:type="dxa" w:w="3500"/>
          </w:tcPr>
          <w:p>
            <w:r>
              <w:t>one-time source</w:t>
            </w:r>
          </w:p>
        </w:tc>
      </w:tr>
      <w:tr>
        <w:tc>
          <w:tcPr>
            <w:tcW w:type="dxa" w:w="4000"/>
          </w:tcPr>
          <w:p>
            <w:r>
              <w:t>State Housing Trust Fund</w:t>
            </w:r>
          </w:p>
        </w:tc>
        <w:tc>
          <w:tcPr>
            <w:tcW w:type="dxa" w:w="2500"/>
          </w:tcPr>
          <w:p>
            <w:r>
              <w:t>$0–$100K</w:t>
            </w:r>
          </w:p>
        </w:tc>
        <w:tc>
          <w:tcPr>
            <w:tcW w:type="dxa" w:w="3500"/>
          </w:tcPr>
          <w:p>
            <w:r>
              <w:t>forgivable loan</w:t>
            </w:r>
          </w:p>
        </w:tc>
      </w:tr>
      <w:tr>
        <w:tc>
          <w:tcPr>
            <w:tcW w:type="dxa" w:w="4000"/>
          </w:tcPr>
          <w:p>
            <w:r>
              <w:t>USDA EQIP Grants</w:t>
            </w:r>
          </w:p>
        </w:tc>
        <w:tc>
          <w:tcPr>
            <w:tcW w:type="dxa" w:w="2500"/>
          </w:tcPr>
          <w:p>
            <w:r>
              <w:t>$15K–$50K</w:t>
            </w:r>
          </w:p>
        </w:tc>
        <w:tc>
          <w:tcPr>
            <w:tcW w:type="dxa" w:w="3500"/>
          </w:tcPr>
          <w:p>
            <w:r>
              <w:t>agricultural improvements</w:t>
            </w:r>
          </w:p>
        </w:tc>
      </w:tr>
      <w:tr>
        <w:tc>
          <w:tcPr>
            <w:tcW w:type="dxa" w:w="4000"/>
          </w:tcPr>
          <w:p>
            <w:r>
              <w:t>USDA Rural Development</w:t>
            </w:r>
          </w:p>
        </w:tc>
        <w:tc>
          <w:tcPr>
            <w:tcW w:type="dxa" w:w="2500"/>
          </w:tcPr>
          <w:p>
            <w:r>
              <w:t>$0–$50K</w:t>
            </w:r>
          </w:p>
        </w:tc>
        <w:tc>
          <w:tcPr>
            <w:tcW w:type="dxa" w:w="3500"/>
          </w:tcPr>
          <w:p>
            <w:r>
              <w:t>infrastructure funding</w:t>
            </w:r>
          </w:p>
        </w:tc>
      </w:tr>
      <w:tr>
        <w:tc>
          <w:tcPr>
            <w:tcW w:type="dxa" w:w="4000"/>
          </w:tcPr>
          <w:p>
            <w:r>
              <w:t>Subtotal (6 sources above)</w:t>
            </w:r>
          </w:p>
        </w:tc>
        <w:tc>
          <w:tcPr>
            <w:tcW w:type="dxa" w:w="2500"/>
          </w:tcPr>
          <w:p>
            <w:r>
              <w:t>$335K–$795K</w:t>
            </w:r>
          </w:p>
        </w:tc>
        <w:tc>
          <w:tcPr>
            <w:tcW w:type="dxa" w:w="3500"/>
          </w:tcPr>
          <w:p>
            <w:r/>
          </w:p>
        </w:tc>
      </w:tr>
      <w:tr>
        <w:tc>
          <w:tcPr>
            <w:tcW w:type="dxa" w:w="100"/>
          </w:tcPr>
          <w:p>
            <w:r>
              <w:t>Community Investment Notes</w:t>
            </w:r>
          </w:p>
        </w:tc>
        <w:tc>
          <w:tcPr>
            <w:tcW w:type="dxa" w:w="100"/>
          </w:tcPr>
          <w:p>
            <w:r>
              <w:t>$50K–$100K</w:t>
            </w:r>
          </w:p>
        </w:tc>
        <w:tc>
          <w:tcPr>
            <w:tcW w:type="dxa" w:w="100"/>
          </w:tcPr>
          <w:p>
            <w:r>
              <w:t>at 4%</w:t>
            </w:r>
          </w:p>
        </w:tc>
      </w:tr>
      <w:tr>
        <w:tc>
          <w:tcPr>
            <w:tcW w:type="dxa" w:w="100"/>
          </w:tcPr>
          <w:p>
            <w:r>
              <w:t>Crowdfunding</w:t>
            </w:r>
          </w:p>
        </w:tc>
        <w:tc>
          <w:tcPr>
            <w:tcW w:type="dxa" w:w="100"/>
          </w:tcPr>
          <w:p>
            <w:r>
              <w:t>$10K–$50K</w:t>
            </w:r>
          </w:p>
        </w:tc>
        <w:tc>
          <w:tcPr>
            <w:tcW w:type="dxa" w:w="100"/>
          </w:tcPr>
          <w:p>
            <w:r>
              <w:t>individual donors</w:t>
            </w:r>
          </w:p>
        </w:tc>
      </w:tr>
      <w:tr>
        <w:tc>
          <w:tcPr>
            <w:tcW w:type="dxa" w:w="100"/>
          </w:tcPr>
          <w:p>
            <w:r>
              <w:t>TOTAL CAPITAL STACK</w:t>
            </w:r>
          </w:p>
        </w:tc>
        <w:tc>
          <w:tcPr>
            <w:tcW w:type="dxa" w:w="100"/>
          </w:tcPr>
          <w:p>
            <w:r>
              <w:t>$405K–$710K</w:t>
            </w:r>
          </w:p>
        </w:tc>
        <w:tc>
          <w:tcPr>
            <w:tcW w:type="dxa" w:w="100"/>
          </w:tcPr>
          <w:p>
            <w:r>
              <w:t>all sources combined</w:t>
            </w:r>
          </w:p>
        </w:tc>
      </w:tr>
      <w:tr>
        <w:tc>
          <w:tcPr>
            <w:tcW w:type="dxa" w:w="100"/>
          </w:tcPr>
          <w:p>
            <w:r>
              <w:t>Annual Debt Service</w:t>
            </w:r>
          </w:p>
        </w:tc>
        <w:tc>
          <w:tcPr>
            <w:tcW w:type="dxa" w:w="100"/>
          </w:tcPr>
          <w:p>
            <w:r>
              <w:t>$12K–$23K</w:t>
            </w:r>
          </w:p>
        </w:tc>
        <w:tc>
          <w:tcPr>
            <w:tcW w:type="dxa" w:w="100"/>
          </w:tcPr>
          <w:p>
            <w:r>
              <w:t>ongoing payment obligation</w:t>
            </w:r>
          </w:p>
        </w:tc>
      </w:tr>
    </w:tbl>
    <w:p>
      <w:pPr>
        <w:pStyle w:val="Heading3"/>
      </w:pPr>
      <w:r>
        <w:rPr>
          <w:b/>
          <w:bCs/>
        </w:rPr>
        <w:t>Due Diligence Checklist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>Title search — verify clear title, no liens, no competing claims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>Boundary survey — fence lines are not property lines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>Percolation test — confirm septic viability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>Well flow test (if existing) or drilling quotes (if not)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>County planning call — describe your intended use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>Soil survey — USDA Web Soil Survey report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>Utility quotes — electric, internet, phone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>Flood zone check — FEMA flood maps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>Environmental assessment — wetlands, endangered species, contamination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>Visit in the worst season — check drainage, mud, access in rain/snow</w:t>
      </w:r>
    </w:p>
    <w:p>
      <w:r/>
    </w:p>
    <w:p>
      <w:pPr>
        <w:pStyle w:val="Heading1"/>
      </w:pPr>
      <w:r>
        <w:rPr>
          <w:b/>
          <w:bCs/>
        </w:rPr>
        <w:t>Phase 4: Build the Minimum Viable Community</w:t>
      </w:r>
    </w:p>
    <w:p>
      <w:pPr>
        <w:pStyle w:val="Heading2"/>
      </w:pPr>
      <w:r>
        <w:rPr>
          <w:b/>
          <w:bCs/>
        </w:rPr>
        <w:t>Month 4-8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>You don't need 12 households. You need 3. Three households is the tipping point where it stops feeling like "one person's project" and starts feeling like a community.</w:t>
      </w:r>
    </w:p>
    <w:p>
      <w:pPr>
        <w:pStyle w:val="Heading3"/>
      </w:pPr>
      <w:r>
        <w:rPr>
          <w:b/>
          <w:bCs/>
        </w:rPr>
        <w:t>Day One Infrastructure for 3 Households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>Working well with distribution to at least 3 home sites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>Power — grid connection or solar at each site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>All-weather road access from public road to each home site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>At minimum one functioning septic system (others can start with composting toilets)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>Gathering space — covered pavilion, pole barn, or large tent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>Staked home sites, marked common areas, signed ground leases</w:t>
      </w:r>
    </w:p>
    <w:p>
      <w:pPr>
        <w:pStyle w:val="Heading3"/>
      </w:pPr>
      <w:r>
        <w:rPr>
          <w:b/>
          <w:bCs/>
        </w:rPr>
        <w:t>Critical Warning: The First Three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>Households 1-3 define the community's DNA more than any document ever will. If your first three include a chronic complainer, a freeloader, or someone who doesn't actually want community — that energy becomes permanent. Be selective. An empty home site is better than the wrong household.</w:t>
      </w:r>
    </w:p>
    <w:p>
      <w:r/>
    </w:p>
    <w:p>
      <w:pPr>
        <w:pStyle w:val="Heading1"/>
      </w:pPr>
      <w:r>
        <w:rPr>
          <w:b/>
          <w:bCs/>
        </w:rPr>
        <w:t>Phase 5: Grow Deliberately — 3 to 12</w:t>
      </w:r>
    </w:p>
    <w:p>
      <w:pPr>
        <w:pStyle w:val="Heading2"/>
      </w:pPr>
      <w:r>
        <w:rPr>
          <w:b/>
          <w:bCs/>
        </w:rPr>
        <w:t>Month 8-24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>Once you have 3 functioning households, growth happens through application and council vote — not the founder's say-so.</w:t>
      </w:r>
    </w:p>
    <w:p>
      <w:pPr>
        <w:pStyle w:val="Heading3"/>
      </w:pPr>
      <w:r>
        <w:rPr>
          <w:b/>
          <w:bCs/>
        </w:rPr>
        <w:t>Growth Milestones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>Households 4-6 — The Starter:</w:t>
      </w:r>
      <w:r>
        <w:rPr>
          <w:rFonts w:ascii="Arial" w:cs="Arial" w:eastAsia="Arial" w:hAnsi="Arial"/>
          <w:sz w:val="24"/>
          <w:szCs w:val="24"/>
        </w:rPr>
        <w:t xml:space="preserve"> Core infrastructure proven. New households see a working model. Catalyst's financial burden decreases as buy-ins arrive. Gardens producing. Community kitchen operational.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>Households 7-9 — The Village:</w:t>
      </w:r>
      <w:r>
        <w:rPr>
          <w:rFonts w:ascii="Arial" w:cs="Arial" w:eastAsia="Arial" w:hAnsi="Arial"/>
          <w:sz w:val="24"/>
          <w:szCs w:val="24"/>
        </w:rPr>
        <w:t xml:space="preserve"> Governance transitions to council. Catalyst has one vote. Specialized roles emerge. Community starts generating income.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>Households 10-12 — The Full Circle:</w:t>
      </w:r>
      <w:r>
        <w:rPr>
          <w:rFonts w:ascii="Arial" w:cs="Arial" w:eastAsia="Arial" w:hAnsi="Arial"/>
          <w:sz w:val="24"/>
          <w:szCs w:val="24"/>
        </w:rPr>
        <w:t xml:space="preserve"> All sites occupied. CLT financially self-sustaining. Catalyst's loan repaid or close. System runs without any single person being essential.</w:t>
      </w:r>
    </w:p>
    <w:p>
      <w:pPr>
        <w:pStyle w:val="Heading3"/>
      </w:pPr>
      <w:r>
        <w:rPr>
          <w:b/>
          <w:bCs/>
        </w:rPr>
        <w:t>The Household Buy-In Model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>Each household pays a buy-in to the CLT when they join. This is NOT purchasing land — the CLT owns the land forever. The buy-in covers their share of infrastructure costs and goes toward repaying the founder's loan.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>Typical buy-in range: $5K–$10K (depends on total land cost and improvements)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>Monthly ground lease: $450–$550 (covers property taxes, insurance, maintenance fund)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>99-year ground lease gives security of tenure without land ownership</w:t>
      </w:r>
    </w:p>
    <w:p>
      <w:r/>
    </w:p>
    <w:p>
      <w:pPr>
        <w:pStyle w:val="Heading1"/>
      </w:pPr>
      <w:r>
        <w:rPr>
          <w:b/>
          <w:bCs/>
        </w:rPr>
        <w:t>Phase 6: The Catalyst's Exit from Power</w:t>
      </w:r>
    </w:p>
    <w:p>
      <w:pPr>
        <w:pStyle w:val="Heading2"/>
      </w:pPr>
      <w:r>
        <w:rPr>
          <w:b/>
          <w:bCs/>
        </w:rPr>
        <w:t>Month 12-18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>This is the part most founders get wrong. You built this thing. You carried the financial risk. You slept in a tent while the well was drilled. And now you have to give up control. Not because you failed — because you succeeded.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>A community that can't function without its founder isn't a community. It's a cult of personality.</w:t>
      </w:r>
    </w:p>
    <w:p>
      <w:pPr>
        <w:pStyle w:val="Heading3"/>
      </w:pPr>
      <w:r>
        <w:rPr>
          <w:b/>
          <w:bCs/>
        </w:rPr>
        <w:t>Transition Timeline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>Month 6-8:</w:t>
      </w:r>
      <w:r>
        <w:rPr>
          <w:rFonts w:ascii="Arial" w:cs="Arial" w:eastAsia="Arial" w:hAnsi="Arial"/>
          <w:sz w:val="24"/>
          <w:szCs w:val="24"/>
        </w:rPr>
        <w:t xml:space="preserve"> Form community council with all current households. Catalyst chairs initially but begins sharing decisions.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>Month 8-12:</w:t>
      </w:r>
      <w:r>
        <w:rPr>
          <w:rFonts w:ascii="Arial" w:cs="Arial" w:eastAsia="Arial" w:hAnsi="Arial"/>
          <w:sz w:val="24"/>
          <w:szCs w:val="24"/>
        </w:rPr>
        <w:t xml:space="preserve"> Council takes over operational decisions — new household approvals, budget, land use. Catalyst retains a CLT board seat.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>Month 12-18:</w:t>
      </w:r>
      <w:r>
        <w:rPr>
          <w:rFonts w:ascii="Arial" w:cs="Arial" w:eastAsia="Arial" w:hAnsi="Arial"/>
          <w:sz w:val="24"/>
          <w:szCs w:val="24"/>
        </w:rPr>
        <w:t xml:space="preserve"> Council elects its own chair. Catalyst becomes a regular household with one vote. Term limits apply to the board.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>Month 18+:</w:t>
      </w:r>
      <w:r>
        <w:rPr>
          <w:rFonts w:ascii="Arial" w:cs="Arial" w:eastAsia="Arial" w:hAnsi="Arial"/>
          <w:sz w:val="24"/>
          <w:szCs w:val="24"/>
        </w:rPr>
        <w:t xml:space="preserve"> Community is self-governing. Catalyst's contribution is honored but doesn't grant ongoing authority. You're a neighbor now.</w:t>
      </w:r>
    </w:p>
    <w:p>
      <w:r/>
    </w:p>
    <w:p>
      <w:pPr>
        <w:pStyle w:val="Heading1"/>
      </w:pPr>
      <w:r>
        <w:rPr>
          <w:b/>
          <w:bCs/>
        </w:rPr>
        <w:t>Phase 7: Financial Sustainability</w:t>
      </w:r>
    </w:p>
    <w:p>
      <w:pPr>
        <w:pStyle w:val="Heading2"/>
      </w:pPr>
      <w:r>
        <w:rPr>
          <w:b/>
          <w:bCs/>
        </w:rPr>
        <w:t>Ongoing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>A community that depends on donations or a single benefactor is fragile. The SMF model generates revenue from day one and reaches self-sufficiency by the time the circle is full.</w:t>
      </w:r>
    </w:p>
    <w:p>
      <w:pPr>
        <w:pStyle w:val="Heading3"/>
      </w:pPr>
      <w:r>
        <w:rPr>
          <w:b/>
          <w:bCs/>
        </w:rPr>
        <w:t>Revenue Streams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0"/>
            <w:shd w:color="E8F0E0" w:val="solid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>Source</w:t>
            </w:r>
          </w:p>
        </w:tc>
        <w:tc>
          <w:tcPr>
            <w:tcW w:type="dxa" w:w="2500"/>
            <w:shd w:color="E8F0E0" w:val="solid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>Monthly Est.</w:t>
            </w:r>
          </w:p>
        </w:tc>
        <w:tc>
          <w:tcPr>
            <w:tcW w:type="dxa" w:w="3500"/>
            <w:shd w:color="E8F0E0" w:val="solid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>When</w:t>
            </w:r>
          </w:p>
        </w:tc>
      </w:tr>
      <w:tr>
        <w:tc>
          <w:tcPr>
            <w:tcW w:type="dxa" w:w="4000"/>
          </w:tcPr>
          <w:p>
            <w:r>
              <w:t>Ground lease fees (per hh)</w:t>
            </w:r>
          </w:p>
        </w:tc>
        <w:tc>
          <w:tcPr>
            <w:tcW w:type="dxa" w:w="2500"/>
          </w:tcPr>
          <w:p>
            <w:r>
              <w:t>$450–$550/mo</w:t>
            </w:r>
          </w:p>
        </w:tc>
        <w:tc>
          <w:tcPr>
            <w:tcW w:type="dxa" w:w="3500"/>
          </w:tcPr>
          <w:p>
            <w:r>
              <w:t>From move-in</w:t>
            </w:r>
          </w:p>
        </w:tc>
      </w:tr>
      <w:tr>
        <w:tc>
          <w:tcPr>
            <w:tcW w:type="dxa" w:w="4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>CSA subscriptions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>$2,500–$5,000</w:t>
            </w:r>
          </w:p>
        </w:tc>
        <w:tc>
          <w:tcPr>
            <w:tcW w:type="dxa" w:w="3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>Year 2+</w:t>
            </w:r>
          </w:p>
        </w:tc>
      </w:tr>
      <w:tr>
        <w:tc>
          <w:tcPr>
            <w:tcW w:type="dxa" w:w="4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>Farm stand / market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>$500–$2,000</w:t>
            </w:r>
          </w:p>
        </w:tc>
        <w:tc>
          <w:tcPr>
            <w:tcW w:type="dxa" w:w="3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>Season 1+</w:t>
            </w:r>
          </w:p>
        </w:tc>
      </w:tr>
      <w:tr>
        <w:tc>
          <w:tcPr>
            <w:tcW w:type="dxa" w:w="4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>Workshop fees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>$500–$1,500</w:t>
            </w:r>
          </w:p>
        </w:tc>
        <w:tc>
          <w:tcPr>
            <w:tcW w:type="dxa" w:w="3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>Year 1+</w:t>
            </w:r>
          </w:p>
        </w:tc>
      </w:tr>
      <w:tr>
        <w:tc>
          <w:tcPr>
            <w:tcW w:type="dxa" w:w="4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>Agritourism / farm stays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>$300–$1,000</w:t>
            </w:r>
          </w:p>
        </w:tc>
        <w:tc>
          <w:tcPr>
            <w:tcW w:type="dxa" w:w="3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>Year 2+</w:t>
            </w:r>
          </w:p>
        </w:tc>
      </w:tr>
      <w:tr>
        <w:tc>
          <w:tcPr>
            <w:tcW w:type="dxa" w:w="4000"/>
          </w:tcPr>
          <w:p>
            <w:r>
              <w:t>Full circle total (12 hh at Year 5)</w:t>
            </w:r>
          </w:p>
        </w:tc>
        <w:tc>
          <w:tcPr>
            <w:tcW w:type="dxa" w:w="2500"/>
          </w:tcPr>
          <w:p>
            <w:r>
              <w:t>$122K–$277K</w:t>
            </w:r>
          </w:p>
        </w:tc>
        <w:tc>
          <w:tcPr>
            <w:tcW w:type="dxa" w:w="3500"/>
          </w:tcPr>
          <w:p>
            <w:r>
              <w:t>Stabilized annual revenue</w:t>
            </w:r>
          </w:p>
        </w:tc>
      </w:tr>
      <w:tr>
        <w:tc>
          <w:tcPr>
            <w:tcW w:type="dxa" w:w="100"/>
          </w:tcPr>
          <w:p>
            <w:r>
              <w:t>Monthly cost per household</w:t>
            </w:r>
          </w:p>
        </w:tc>
        <w:tc>
          <w:tcPr>
            <w:tcW w:type="dxa" w:w="100"/>
          </w:tcPr>
          <w:p>
            <w:r>
              <w:t>$770–$870/mo</w:t>
            </w:r>
          </w:p>
        </w:tc>
        <w:tc>
          <w:tcPr>
            <w:tcW w:type="dxa" w:w="100"/>
          </w:tcPr>
          <w:p>
            <w:r>
              <w:t>Year 5 stabilized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4"/>
          <w:szCs w:val="24"/>
        </w:rPr>
        <w:t>Ground lease fees alone (12 households x $500 average) cover property taxes, insurance, and a maintenance fund. Everything else is growth capital or founder loan repayment.</w:t>
      </w:r>
    </w:p>
    <w:p>
      <w:r/>
    </w:p>
    <w:p>
      <w:pPr>
        <w:pStyle w:val="Heading1"/>
      </w:pPr>
      <w:r>
        <w:rPr>
          <w:b/>
          <w:bCs/>
        </w:rPr>
        <w:t>Appendix: Quick-Reference Checklists</w:t>
      </w:r>
    </w:p>
    <w:p>
      <w:pPr>
        <w:pStyle w:val="Heading2"/>
      </w:pPr>
      <w:r>
        <w:rPr>
          <w:b/>
          <w:bCs/>
        </w:rPr>
        <w:t>Land Purchase Closing Checklist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>Title search complete — clear title confirmed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>Boundary survey completed and recorded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>Perc test passed for at least 3 sites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>Well flow test or drilling quote obtained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>County zoning confirmation in writing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>Environmental assessment clean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>Flood zone status verified (FEMA)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>Utility connection quotes received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>Road access legally confirmed (easement or frontage)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>Purchase agreement contingencies met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>CLT formed and ready to take title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>Attorney reviewed all closing documents</w:t>
      </w:r>
    </w:p>
    <w:p>
      <w:pPr>
        <w:pStyle w:val="Heading2"/>
      </w:pPr>
      <w:r>
        <w:rPr>
          <w:b/>
          <w:bCs/>
        </w:rPr>
        <w:t>New Household Onboarding Checklist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>Application reviewed and approved by council vote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>Background check completed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>Trial visit period completed (minimum 2 weeks recommended)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>Ground lease signed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>Buy-in payment received by CLT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>Home site assigned and staked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>Orientation to community rules, governance, and shared responsibilities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>Introduction to all existing households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>Sweat equity schedule agreed upon</w:t>
      </w:r>
    </w:p>
    <w:p>
      <w:pPr>
        <w:spacing w:before="600"/>
        <w:jc w:val="center"/>
      </w:pPr>
      <w:r>
        <w:rPr>
          <w:color w:val="8B7D3C"/>
          <w:sz w:val="24"/>
          <w:szCs w:val="24"/>
        </w:rPr>
        <w:t>—</w:t>
      </w:r>
    </w:p>
    <w:p>
      <w:pPr>
        <w:spacing w:before="200"/>
        <w:jc w:val="center"/>
      </w:pPr>
      <w:r>
        <w:rPr>
          <w:i/>
          <w:iCs/>
          <w:color w:val="999999"/>
          <w:sz w:val="20"/>
          <w:szCs w:val="20"/>
        </w:rPr>
        <w:t>Sovereign Misfit Farm — www.sovereignmisfitfarm.com</w:t>
      </w:r>
    </w:p>
    <w:p>
      <w:pPr>
        <w:jc w:val="center"/>
      </w:pPr>
      <w:r>
        <w:rPr>
          <w:i/>
          <w:iCs/>
          <w:color w:val="999999"/>
          <w:sz w:val="20"/>
          <w:szCs w:val="20"/>
        </w:rPr>
        <w:t>This document is open source. Copy it. Adapt it. Build your village.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Sovereign Misfit Farm — Founder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2D501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6B3A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8B7D3C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2026-03-16T05:05:08.215Z</dcterms:created>
  <dcterms:modified xsi:type="dcterms:W3CDTF">2026-03-16T05:05:08.216Z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