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contextualSpacing/>
        <w:jc w:val="center"/>
        <w:rPr>
          <w:rFonts w:cstheme="minorHAnsi"/>
        </w:rPr>
      </w:pPr>
    </w:p>
    <w:p w14:paraId="54C55B33" w14:textId="32488AF8" w:rsidR="005A6070" w:rsidRPr="001650C9" w:rsidRDefault="005A6070" w:rsidP="00944D65">
      <w:pPr>
        <w:suppressAutoHyphens/>
        <w:contextualSpacing/>
        <w:rPr>
          <w:rFonts w:cstheme="minorHAnsi"/>
        </w:rPr>
      </w:pPr>
    </w:p>
    <w:p w14:paraId="240824F6" w14:textId="677EB52D" w:rsidR="005A6070" w:rsidRPr="001650C9" w:rsidRDefault="005A6070" w:rsidP="00944D65">
      <w:pPr>
        <w:suppressAutoHyphens/>
        <w:contextualSpacing/>
        <w:jc w:val="center"/>
        <w:rPr>
          <w:rFonts w:cstheme="minorHAnsi"/>
        </w:rPr>
      </w:pPr>
    </w:p>
    <w:p w14:paraId="02F967F4" w14:textId="35159EA2" w:rsidR="005A6070" w:rsidRPr="001650C9" w:rsidRDefault="005A6070" w:rsidP="00944D65">
      <w:pPr>
        <w:suppressAutoHyphens/>
        <w:contextualSpacing/>
        <w:jc w:val="center"/>
        <w:rPr>
          <w:rFonts w:cstheme="minorHAnsi"/>
        </w:rPr>
      </w:pPr>
    </w:p>
    <w:p w14:paraId="19738007" w14:textId="7F03487B" w:rsidR="005A6070" w:rsidRPr="001650C9" w:rsidRDefault="005A6070" w:rsidP="00944D65">
      <w:pPr>
        <w:suppressAutoHyphens/>
        <w:contextualSpacing/>
        <w:jc w:val="center"/>
        <w:rPr>
          <w:rFonts w:cstheme="minorHAnsi"/>
        </w:rPr>
      </w:pPr>
    </w:p>
    <w:p w14:paraId="3C00A2E0" w14:textId="7F753F84" w:rsidR="005A6070" w:rsidRPr="001650C9" w:rsidRDefault="005A6070" w:rsidP="00944D65">
      <w:pPr>
        <w:suppressAutoHyphens/>
        <w:contextualSpacing/>
        <w:jc w:val="center"/>
        <w:rPr>
          <w:rFonts w:cstheme="minorHAnsi"/>
        </w:rPr>
      </w:pPr>
    </w:p>
    <w:p w14:paraId="3E1E9C61" w14:textId="34164017" w:rsidR="009714E8" w:rsidRPr="001650C9" w:rsidRDefault="009714E8" w:rsidP="00944D65">
      <w:pPr>
        <w:suppressAutoHyphens/>
        <w:contextualSpacing/>
        <w:jc w:val="center"/>
        <w:rPr>
          <w:rFonts w:cstheme="minorHAnsi"/>
        </w:rPr>
      </w:pPr>
      <w:r w:rsidRPr="001650C9">
        <w:rPr>
          <w:rFonts w:cstheme="minorHAnsi"/>
          <w:b/>
          <w:bCs/>
          <w:bdr w:val="none" w:sz="0" w:space="0" w:color="auto" w:frame="1"/>
        </w:rPr>
        <w:fldChar w:fldCharType="begin"/>
      </w:r>
      <w:r w:rsidRPr="001650C9">
        <w:rPr>
          <w:rFonts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cstheme="minorHAnsi"/>
          <w:b/>
          <w:bCs/>
          <w:bdr w:val="none" w:sz="0" w:space="0" w:color="auto" w:frame="1"/>
        </w:rPr>
        <w:fldChar w:fldCharType="separate"/>
      </w:r>
      <w:r w:rsidRPr="001650C9">
        <w:rPr>
          <w:rFonts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cstheme="minorHAnsi"/>
          <w:b/>
          <w:bCs/>
          <w:bdr w:val="none" w:sz="0" w:space="0" w:color="auto" w:frame="1"/>
        </w:rPr>
        <w:fldChar w:fldCharType="end"/>
      </w:r>
    </w:p>
    <w:p w14:paraId="0FB05981" w14:textId="4A42CA66" w:rsidR="009C6202" w:rsidRPr="001650C9" w:rsidRDefault="009C6202" w:rsidP="00944D65">
      <w:pPr>
        <w:suppressAutoHyphens/>
        <w:contextualSpacing/>
        <w:jc w:val="center"/>
        <w:rPr>
          <w:rFonts w:cstheme="minorHAnsi"/>
        </w:rPr>
      </w:pPr>
    </w:p>
    <w:p w14:paraId="2EC1F40F" w14:textId="61BCC2D5" w:rsidR="005A6070" w:rsidRPr="001650C9" w:rsidRDefault="005A6070" w:rsidP="00944D65">
      <w:pPr>
        <w:suppressAutoHyphens/>
        <w:contextualSpacing/>
        <w:jc w:val="center"/>
        <w:rPr>
          <w:rFonts w:cstheme="minorHAnsi"/>
        </w:rPr>
      </w:pPr>
    </w:p>
    <w:p w14:paraId="218B47FD" w14:textId="775569E2" w:rsidR="005A6070" w:rsidRPr="001650C9" w:rsidRDefault="005A6070" w:rsidP="00944D65">
      <w:pPr>
        <w:suppressAutoHyphens/>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ascii="Times New Roman" w:eastAsia="Times New Roman" w:hAnsi="Times New Roman" w:cs="Times New Roman"/>
          <w:noProof/>
          <w:sz w:val="24"/>
          <w:szCs w:val="24"/>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34F7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contextualSpacing/>
            <w:rPr>
              <w:rFonts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contextualSpacing/>
        <w:rPr>
          <w:rFonts w:cstheme="minorHAnsi"/>
          <w:b/>
          <w:bCs/>
          <w:u w:val="single"/>
        </w:rPr>
      </w:pPr>
      <w:r w:rsidRPr="001650C9">
        <w:rPr>
          <w:rFonts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contextualSpacing/>
              <w:jc w:val="center"/>
              <w:rPr>
                <w:rFonts w:cstheme="minorHAnsi"/>
                <w:b/>
                <w:bCs/>
              </w:rPr>
            </w:pPr>
            <w:r w:rsidRPr="001650C9">
              <w:rPr>
                <w:rFonts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contextualSpacing/>
              <w:jc w:val="center"/>
              <w:rPr>
                <w:rFonts w:cstheme="minorHAnsi"/>
                <w:b/>
                <w:bCs/>
              </w:rPr>
            </w:pPr>
            <w:r w:rsidRPr="001650C9">
              <w:rPr>
                <w:rFonts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contextualSpacing/>
              <w:jc w:val="center"/>
              <w:rPr>
                <w:rFonts w:cstheme="minorHAnsi"/>
                <w:b/>
                <w:bCs/>
              </w:rPr>
            </w:pPr>
            <w:r w:rsidRPr="001650C9">
              <w:rPr>
                <w:rFonts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contextualSpacing/>
              <w:jc w:val="center"/>
              <w:rPr>
                <w:rFonts w:cstheme="minorHAnsi"/>
                <w:b/>
                <w:bCs/>
              </w:rPr>
            </w:pPr>
            <w:r w:rsidRPr="001650C9">
              <w:rPr>
                <w:rFonts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contextualSpacing/>
              <w:jc w:val="center"/>
              <w:rPr>
                <w:rFonts w:cstheme="minorHAnsi"/>
                <w:b/>
                <w:bCs/>
              </w:rPr>
            </w:pPr>
            <w:r w:rsidRPr="001650C9">
              <w:rPr>
                <w:rFonts w:cstheme="minorHAnsi"/>
                <w:b/>
                <w:bCs/>
              </w:rPr>
              <w:t>1</w:t>
            </w:r>
            <w:r w:rsidR="00020066" w:rsidRPr="001650C9">
              <w:rPr>
                <w:rFonts w:cstheme="minorHAnsi"/>
                <w:b/>
                <w:bCs/>
              </w:rPr>
              <w:t>.0</w:t>
            </w:r>
          </w:p>
        </w:tc>
        <w:tc>
          <w:tcPr>
            <w:tcW w:w="2337" w:type="dxa"/>
            <w:tcMar>
              <w:left w:w="115" w:type="dxa"/>
              <w:right w:w="115" w:type="dxa"/>
            </w:tcMar>
          </w:tcPr>
          <w:p w14:paraId="2819F8C6" w14:textId="064F9062" w:rsidR="00531FBF" w:rsidRPr="001650C9" w:rsidRDefault="00944D65" w:rsidP="00944D65">
            <w:pPr>
              <w:suppressAutoHyphens/>
              <w:contextualSpacing/>
              <w:jc w:val="center"/>
              <w:rPr>
                <w:rFonts w:cstheme="minorHAnsi"/>
                <w:b/>
                <w:bCs/>
              </w:rPr>
            </w:pPr>
            <w:r>
              <w:rPr>
                <w:rFonts w:cstheme="minorHAnsi"/>
                <w:b/>
                <w:bCs/>
              </w:rPr>
              <w:t>[</w:t>
            </w:r>
            <w:r w:rsidR="00351AC1">
              <w:rPr>
                <w:rFonts w:cstheme="minorHAnsi"/>
                <w:b/>
                <w:bCs/>
              </w:rPr>
              <w:t>3/1</w:t>
            </w:r>
            <w:r w:rsidR="00A42AB3">
              <w:rPr>
                <w:rFonts w:cstheme="minorHAnsi"/>
                <w:b/>
                <w:bCs/>
              </w:rPr>
              <w:t>9</w:t>
            </w:r>
            <w:r w:rsidR="00351AC1">
              <w:rPr>
                <w:rFonts w:cstheme="minorHAnsi"/>
                <w:b/>
                <w:bCs/>
              </w:rPr>
              <w:t>/23</w:t>
            </w:r>
            <w:r>
              <w:rPr>
                <w:rFonts w:cstheme="minorHAnsi"/>
                <w:b/>
                <w:bCs/>
              </w:rPr>
              <w:t>]</w:t>
            </w:r>
          </w:p>
        </w:tc>
        <w:tc>
          <w:tcPr>
            <w:tcW w:w="2338" w:type="dxa"/>
            <w:tcMar>
              <w:left w:w="115" w:type="dxa"/>
              <w:right w:w="115" w:type="dxa"/>
            </w:tcMar>
          </w:tcPr>
          <w:p w14:paraId="07699096" w14:textId="04D6A1B8" w:rsidR="00531FBF" w:rsidRPr="001650C9" w:rsidRDefault="00944D65" w:rsidP="00944D65">
            <w:pPr>
              <w:suppressAutoHyphens/>
              <w:contextualSpacing/>
              <w:jc w:val="center"/>
              <w:rPr>
                <w:rFonts w:cstheme="minorHAnsi"/>
                <w:b/>
                <w:bCs/>
              </w:rPr>
            </w:pPr>
            <w:r>
              <w:rPr>
                <w:rFonts w:cstheme="minorHAnsi"/>
                <w:b/>
                <w:bCs/>
              </w:rPr>
              <w:t>[</w:t>
            </w:r>
            <w:r w:rsidR="00351AC1">
              <w:rPr>
                <w:rFonts w:cstheme="minorHAnsi"/>
                <w:b/>
                <w:bCs/>
              </w:rPr>
              <w:t>Ashley De Venuto</w:t>
            </w:r>
            <w:r>
              <w:rPr>
                <w:rFonts w:cstheme="minorHAnsi"/>
                <w:b/>
                <w:bCs/>
              </w:rPr>
              <w:t>]</w:t>
            </w:r>
          </w:p>
        </w:tc>
        <w:tc>
          <w:tcPr>
            <w:tcW w:w="2338" w:type="dxa"/>
            <w:tcMar>
              <w:left w:w="115" w:type="dxa"/>
              <w:right w:w="115" w:type="dxa"/>
            </w:tcMar>
          </w:tcPr>
          <w:p w14:paraId="77DC76FF" w14:textId="55401CB8" w:rsidR="00531FBF" w:rsidRPr="001650C9" w:rsidRDefault="00531FBF" w:rsidP="00944D65">
            <w:pPr>
              <w:suppressAutoHyphens/>
              <w:contextualSpacing/>
              <w:jc w:val="center"/>
              <w:rPr>
                <w:rFonts w:cstheme="minorHAnsi"/>
                <w:b/>
                <w:bCs/>
              </w:rPr>
            </w:pPr>
          </w:p>
        </w:tc>
      </w:tr>
    </w:tbl>
    <w:p w14:paraId="3743B1A0" w14:textId="3B021846" w:rsidR="00B35185" w:rsidRPr="001650C9" w:rsidRDefault="00B35185" w:rsidP="00944D65">
      <w:pPr>
        <w:suppressAutoHyphens/>
        <w:contextualSpacing/>
        <w:rPr>
          <w:rFonts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 w14:paraId="1ECE03AC" w14:textId="6DEE5A67" w:rsidR="00DC2970" w:rsidRPr="001650C9" w:rsidRDefault="00DC2970" w:rsidP="00944D65">
      <w:pPr>
        <w:suppressAutoHyphens/>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 w14:paraId="516CA6BB" w14:textId="45BC5E40" w:rsidR="00025C05" w:rsidRDefault="00250101" w:rsidP="004D2055">
      <w:pPr>
        <w:suppressAutoHyphens/>
        <w:contextualSpacing/>
      </w:pPr>
      <w:r>
        <w:t>Submit</w:t>
      </w:r>
      <w:r w:rsidRPr="10B45F15">
        <w:t xml:space="preserve"> </w:t>
      </w:r>
      <w:r w:rsidR="7BA27AEA" w:rsidRPr="10B45F15">
        <w:t>this completed vulnerability assessment report</w:t>
      </w:r>
      <w:r w:rsidR="00522199">
        <w:t>.</w:t>
      </w:r>
      <w:r w:rsidR="00226919">
        <w:t xml:space="preserve"> </w:t>
      </w:r>
      <w:r w:rsidR="00522199">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t xml:space="preserve"> In </w:t>
      </w:r>
      <w:r w:rsidR="00226919">
        <w:t>the report</w:t>
      </w:r>
      <w:r w:rsidR="7881C1ED" w:rsidRPr="10B45F15">
        <w:t>,</w:t>
      </w:r>
      <w:r w:rsidR="7BA27AEA" w:rsidRPr="10B45F15">
        <w:t xml:space="preserve"> identify your findings of security vulnerabilities and </w:t>
      </w:r>
      <w:r w:rsidR="00F143F0">
        <w:t>provide</w:t>
      </w:r>
      <w:r w:rsidR="7BA27AEA" w:rsidRPr="10B45F15">
        <w:t xml:space="preserve"> recommendations for </w:t>
      </w:r>
      <w:r w:rsidR="7657E9EC" w:rsidRPr="10B45F15">
        <w:t xml:space="preserve">the </w:t>
      </w:r>
      <w:r w:rsidR="7BA27AEA" w:rsidRPr="10B45F15">
        <w:t>next steps to remedy the issues you have found.</w:t>
      </w:r>
    </w:p>
    <w:p w14:paraId="602A7979" w14:textId="77777777" w:rsidR="002079DF" w:rsidRPr="001650C9" w:rsidRDefault="002079DF" w:rsidP="004D2055">
      <w:pPr>
        <w:suppressAutoHyphens/>
        <w:contextualSpacing/>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contextualSpacing/>
        <w:rPr>
          <w:rFonts w:cstheme="minorHAnsi"/>
        </w:rPr>
      </w:pPr>
    </w:p>
    <w:p w14:paraId="01306BD2" w14:textId="77777777" w:rsidR="005F574E" w:rsidRPr="001650C9" w:rsidRDefault="005F574E" w:rsidP="00944D65">
      <w:pPr>
        <w:suppressAutoHyphens/>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8004D9B" w:rsidR="0058064D" w:rsidRPr="001650C9" w:rsidRDefault="00206935" w:rsidP="00944D65">
      <w:pPr>
        <w:suppressAutoHyphens/>
        <w:contextualSpacing/>
        <w:rPr>
          <w:rFonts w:cstheme="minorHAnsi"/>
        </w:rPr>
      </w:pPr>
      <w:r>
        <w:rPr>
          <w:rFonts w:cstheme="minorHAnsi"/>
        </w:rPr>
        <w:t>Ashley De Venuto</w:t>
      </w:r>
    </w:p>
    <w:p w14:paraId="128FF6BB" w14:textId="77777777" w:rsidR="00020066" w:rsidRPr="001650C9" w:rsidRDefault="00020066" w:rsidP="00944D65">
      <w:pPr>
        <w:suppressAutoHyphens/>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textAlignment w:val="baseline"/>
      </w:pPr>
    </w:p>
    <w:p w14:paraId="5CAB2AA8" w14:textId="748EC4DD" w:rsidR="00010B8A" w:rsidRDefault="00317F8D" w:rsidP="00944D65">
      <w:pPr>
        <w:suppressAutoHyphens/>
        <w:contextualSpacing/>
        <w:rPr>
          <w:rFonts w:cstheme="minorHAnsi"/>
        </w:rPr>
      </w:pPr>
      <w:r>
        <w:rPr>
          <w:rFonts w:cstheme="minorHAnsi"/>
        </w:rPr>
        <w:t xml:space="preserve">The company </w:t>
      </w:r>
      <w:r w:rsidR="00406C8A">
        <w:rPr>
          <w:rFonts w:cstheme="minorHAnsi"/>
        </w:rPr>
        <w:t>that this software will help is Artemis Financial. Art</w:t>
      </w:r>
      <w:r w:rsidR="00C412B7">
        <w:rPr>
          <w:rFonts w:cstheme="minorHAnsi"/>
        </w:rPr>
        <w:t xml:space="preserve">emis Financial helps their customers by creating </w:t>
      </w:r>
      <w:r w:rsidR="00602C2C">
        <w:rPr>
          <w:rFonts w:cstheme="minorHAnsi"/>
        </w:rPr>
        <w:t xml:space="preserve">unique financial plans for them. </w:t>
      </w:r>
      <w:r w:rsidR="00DD4487">
        <w:rPr>
          <w:rFonts w:cstheme="minorHAnsi"/>
        </w:rPr>
        <w:t xml:space="preserve">These plans include savings, retirement, investments, and </w:t>
      </w:r>
      <w:r w:rsidR="00487D1D">
        <w:rPr>
          <w:rFonts w:cstheme="minorHAnsi"/>
        </w:rPr>
        <w:t>insurance.</w:t>
      </w:r>
      <w:r w:rsidR="00A57CBB">
        <w:rPr>
          <w:rFonts w:cstheme="minorHAnsi"/>
        </w:rPr>
        <w:t xml:space="preserve"> </w:t>
      </w:r>
      <w:r w:rsidR="007E4CF6">
        <w:rPr>
          <w:rFonts w:cstheme="minorHAnsi"/>
        </w:rPr>
        <w:t xml:space="preserve">It is important to have </w:t>
      </w:r>
      <w:r w:rsidR="006A67CA">
        <w:rPr>
          <w:rFonts w:cstheme="minorHAnsi"/>
        </w:rPr>
        <w:t xml:space="preserve">communication with their clients. Since the </w:t>
      </w:r>
      <w:r w:rsidR="00A57CBB">
        <w:rPr>
          <w:rFonts w:cstheme="minorHAnsi"/>
        </w:rPr>
        <w:t xml:space="preserve">company is handling a lot of </w:t>
      </w:r>
      <w:r w:rsidR="00337895">
        <w:rPr>
          <w:rFonts w:cstheme="minorHAnsi"/>
        </w:rPr>
        <w:t xml:space="preserve">person data on their clients so they want </w:t>
      </w:r>
      <w:r w:rsidR="007125FC">
        <w:rPr>
          <w:rFonts w:cstheme="minorHAnsi"/>
        </w:rPr>
        <w:t>to make</w:t>
      </w:r>
      <w:r w:rsidR="00337895">
        <w:rPr>
          <w:rFonts w:cstheme="minorHAnsi"/>
        </w:rPr>
        <w:t xml:space="preserve"> sure that </w:t>
      </w:r>
      <w:r w:rsidR="00433701">
        <w:rPr>
          <w:rFonts w:cstheme="minorHAnsi"/>
        </w:rPr>
        <w:t xml:space="preserve">software security is at its best. </w:t>
      </w:r>
      <w:r w:rsidR="007125FC">
        <w:rPr>
          <w:rFonts w:cstheme="minorHAnsi"/>
        </w:rPr>
        <w:t xml:space="preserve">There is a big chance that </w:t>
      </w:r>
      <w:r w:rsidR="00195CA9">
        <w:rPr>
          <w:rFonts w:cstheme="minorHAnsi"/>
        </w:rPr>
        <w:t xml:space="preserve">this company would need to deal with international transaction. </w:t>
      </w:r>
      <w:r w:rsidR="00511172">
        <w:rPr>
          <w:rFonts w:cstheme="minorHAnsi"/>
        </w:rPr>
        <w:t xml:space="preserve">The company would have to be careful not to </w:t>
      </w:r>
      <w:r w:rsidR="00CD61ED">
        <w:rPr>
          <w:rFonts w:cstheme="minorHAnsi"/>
        </w:rPr>
        <w:t xml:space="preserve">leak confidential information </w:t>
      </w:r>
      <w:r w:rsidR="00636989">
        <w:rPr>
          <w:rFonts w:cstheme="minorHAnsi"/>
        </w:rPr>
        <w:t xml:space="preserve">during secure communications. </w:t>
      </w:r>
      <w:r w:rsidR="00031D1B">
        <w:rPr>
          <w:rFonts w:cstheme="minorHAnsi"/>
        </w:rPr>
        <w:t xml:space="preserve">One of the main threats would be the leak of </w:t>
      </w:r>
      <w:r w:rsidR="00615713">
        <w:rPr>
          <w:rFonts w:cstheme="minorHAnsi"/>
        </w:rPr>
        <w:t xml:space="preserve">personal client information. </w:t>
      </w:r>
      <w:r w:rsidR="0033461E">
        <w:rPr>
          <w:rFonts w:cstheme="minorHAnsi"/>
        </w:rPr>
        <w:t xml:space="preserve">This information would need to be encrypted </w:t>
      </w:r>
      <w:r w:rsidR="00660E12">
        <w:rPr>
          <w:rFonts w:cstheme="minorHAnsi"/>
        </w:rPr>
        <w:t xml:space="preserve">to make it harder for people outside the company to </w:t>
      </w:r>
      <w:r w:rsidR="001363F0">
        <w:rPr>
          <w:rFonts w:cstheme="minorHAnsi"/>
        </w:rPr>
        <w:t xml:space="preserve">be able to steal it. </w:t>
      </w:r>
      <w:r w:rsidR="000D5AFF">
        <w:rPr>
          <w:rFonts w:cstheme="minorHAnsi"/>
        </w:rPr>
        <w:t xml:space="preserve">Some modernization requirements </w:t>
      </w:r>
      <w:r w:rsidR="001D3322">
        <w:rPr>
          <w:rFonts w:cstheme="minorHAnsi"/>
        </w:rPr>
        <w:t xml:space="preserve">that should be considered by Artemis Financial would be </w:t>
      </w:r>
      <w:r w:rsidR="00BB377D">
        <w:rPr>
          <w:rFonts w:cstheme="minorHAnsi"/>
        </w:rPr>
        <w:t xml:space="preserve">up-to-date </w:t>
      </w:r>
      <w:r w:rsidR="008D00B5">
        <w:rPr>
          <w:rFonts w:cstheme="minorHAnsi"/>
        </w:rPr>
        <w:t>maintenance</w:t>
      </w:r>
      <w:r w:rsidR="00BB377D">
        <w:rPr>
          <w:rFonts w:cstheme="minorHAnsi"/>
        </w:rPr>
        <w:t xml:space="preserve"> checks</w:t>
      </w:r>
      <w:r w:rsidR="008D00B5">
        <w:rPr>
          <w:rFonts w:cstheme="minorHAnsi"/>
        </w:rPr>
        <w:t xml:space="preserve"> for bug </w:t>
      </w:r>
      <w:r w:rsidR="0044468E">
        <w:rPr>
          <w:rFonts w:cstheme="minorHAnsi"/>
        </w:rPr>
        <w:t>fixes and weakened security threads.</w:t>
      </w:r>
    </w:p>
    <w:p w14:paraId="5BBEA42B" w14:textId="77777777" w:rsidR="000A280F" w:rsidRPr="001650C9" w:rsidRDefault="000A280F" w:rsidP="00944D65">
      <w:pPr>
        <w:suppressAutoHyphens/>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contextualSpacing/>
        <w:rPr>
          <w:rFonts w:cstheme="minorHAnsi"/>
        </w:rPr>
      </w:pPr>
    </w:p>
    <w:p w14:paraId="1A30C4D3" w14:textId="55AF36B4" w:rsidR="002778D5" w:rsidRDefault="00086072" w:rsidP="00113667">
      <w:pPr>
        <w:suppressAutoHyphens/>
        <w:contextualSpacing/>
        <w:rPr>
          <w:rFonts w:cstheme="minorHAnsi"/>
        </w:rPr>
      </w:pPr>
      <w:r>
        <w:rPr>
          <w:rFonts w:cstheme="minorHAnsi"/>
        </w:rPr>
        <w:t xml:space="preserve">Here are the areas of security that should be considered </w:t>
      </w:r>
      <w:r w:rsidR="0073136B">
        <w:rPr>
          <w:rFonts w:cstheme="minorHAnsi"/>
        </w:rPr>
        <w:t>for the software security:</w:t>
      </w:r>
    </w:p>
    <w:p w14:paraId="4CD31BAA" w14:textId="056E1C0B" w:rsidR="0073136B" w:rsidRDefault="0073136B" w:rsidP="00113667">
      <w:pPr>
        <w:suppressAutoHyphens/>
        <w:contextualSpacing/>
        <w:rPr>
          <w:rFonts w:cstheme="minorHAnsi"/>
        </w:rPr>
      </w:pPr>
      <w:r>
        <w:rPr>
          <w:rFonts w:cstheme="minorHAnsi"/>
        </w:rPr>
        <w:t xml:space="preserve">Input </w:t>
      </w:r>
      <w:r w:rsidR="009235D6">
        <w:rPr>
          <w:rFonts w:cstheme="minorHAnsi"/>
        </w:rPr>
        <w:t>V</w:t>
      </w:r>
      <w:r>
        <w:rPr>
          <w:rFonts w:cstheme="minorHAnsi"/>
        </w:rPr>
        <w:t xml:space="preserve">alidation </w:t>
      </w:r>
      <w:r w:rsidR="009A2EFC">
        <w:rPr>
          <w:rFonts w:cstheme="minorHAnsi"/>
        </w:rPr>
        <w:t>–</w:t>
      </w:r>
      <w:r>
        <w:rPr>
          <w:rFonts w:cstheme="minorHAnsi"/>
        </w:rPr>
        <w:t xml:space="preserve"> </w:t>
      </w:r>
      <w:r w:rsidR="009A2EFC">
        <w:rPr>
          <w:rFonts w:cstheme="minorHAnsi"/>
        </w:rPr>
        <w:t xml:space="preserve">This is to make sure that the only person </w:t>
      </w:r>
      <w:r w:rsidR="006406D4">
        <w:rPr>
          <w:rFonts w:cstheme="minorHAnsi"/>
        </w:rPr>
        <w:t xml:space="preserve">to access information is the owner of that information. </w:t>
      </w:r>
      <w:r w:rsidR="008521C8">
        <w:rPr>
          <w:rFonts w:cstheme="minorHAnsi"/>
        </w:rPr>
        <w:t>This will protect the users and their information</w:t>
      </w:r>
      <w:r w:rsidR="00CC58DB">
        <w:rPr>
          <w:rFonts w:cstheme="minorHAnsi"/>
        </w:rPr>
        <w:t xml:space="preserve">. </w:t>
      </w:r>
    </w:p>
    <w:p w14:paraId="2F8481ED" w14:textId="2CB4F104" w:rsidR="009235D6" w:rsidRDefault="009235D6" w:rsidP="00113667">
      <w:pPr>
        <w:suppressAutoHyphens/>
        <w:contextualSpacing/>
        <w:rPr>
          <w:rFonts w:cstheme="minorHAnsi"/>
        </w:rPr>
      </w:pPr>
      <w:r>
        <w:rPr>
          <w:rFonts w:cstheme="minorHAnsi"/>
        </w:rPr>
        <w:t xml:space="preserve">Code Quality </w:t>
      </w:r>
      <w:r w:rsidR="004A390E">
        <w:rPr>
          <w:rFonts w:cstheme="minorHAnsi"/>
        </w:rPr>
        <w:t>–</w:t>
      </w:r>
      <w:r>
        <w:rPr>
          <w:rFonts w:cstheme="minorHAnsi"/>
        </w:rPr>
        <w:t xml:space="preserve"> </w:t>
      </w:r>
      <w:r w:rsidR="004A390E">
        <w:rPr>
          <w:rFonts w:cstheme="minorHAnsi"/>
        </w:rPr>
        <w:t xml:space="preserve">This will ensure </w:t>
      </w:r>
      <w:r w:rsidR="00697072">
        <w:rPr>
          <w:rFonts w:cstheme="minorHAnsi"/>
        </w:rPr>
        <w:t xml:space="preserve">what information is available for the </w:t>
      </w:r>
      <w:r w:rsidR="00D93F42">
        <w:rPr>
          <w:rFonts w:cstheme="minorHAnsi"/>
        </w:rPr>
        <w:t>users</w:t>
      </w:r>
      <w:r w:rsidR="00697072">
        <w:rPr>
          <w:rFonts w:cstheme="minorHAnsi"/>
        </w:rPr>
        <w:t xml:space="preserve"> to see. </w:t>
      </w:r>
    </w:p>
    <w:p w14:paraId="7E1B3069" w14:textId="5B2AEF10" w:rsidR="00124DF0" w:rsidRDefault="00D93F42" w:rsidP="00113667">
      <w:pPr>
        <w:suppressAutoHyphens/>
        <w:contextualSpacing/>
        <w:rPr>
          <w:rFonts w:cstheme="minorHAnsi"/>
        </w:rPr>
      </w:pPr>
      <w:r>
        <w:rPr>
          <w:rFonts w:cstheme="minorHAnsi"/>
        </w:rPr>
        <w:t xml:space="preserve">APIs </w:t>
      </w:r>
      <w:r w:rsidR="00C27F1A">
        <w:rPr>
          <w:rFonts w:cstheme="minorHAnsi"/>
        </w:rPr>
        <w:t>–</w:t>
      </w:r>
      <w:r>
        <w:rPr>
          <w:rFonts w:cstheme="minorHAnsi"/>
        </w:rPr>
        <w:t xml:space="preserve"> </w:t>
      </w:r>
      <w:r w:rsidR="00C27F1A">
        <w:rPr>
          <w:rFonts w:cstheme="minorHAnsi"/>
        </w:rPr>
        <w:t xml:space="preserve">APIs help run the server. It is running internally and externally. </w:t>
      </w:r>
      <w:r w:rsidR="000E1FE2">
        <w:rPr>
          <w:rFonts w:cstheme="minorHAnsi"/>
        </w:rPr>
        <w:t>It also determines what data is access</w:t>
      </w:r>
      <w:r w:rsidR="00CA6520">
        <w:rPr>
          <w:rFonts w:cstheme="minorHAnsi"/>
        </w:rPr>
        <w:t xml:space="preserve">ible. </w:t>
      </w:r>
    </w:p>
    <w:p w14:paraId="50038ADC" w14:textId="3178AF61" w:rsidR="00CA6520" w:rsidRDefault="00CA6520" w:rsidP="00113667">
      <w:pPr>
        <w:suppressAutoHyphens/>
        <w:contextualSpacing/>
        <w:rPr>
          <w:rFonts w:cstheme="minorHAnsi"/>
        </w:rPr>
      </w:pPr>
      <w:r>
        <w:rPr>
          <w:rFonts w:cstheme="minorHAnsi"/>
        </w:rPr>
        <w:t xml:space="preserve">Code Error </w:t>
      </w:r>
      <w:r w:rsidR="000006A6">
        <w:rPr>
          <w:rFonts w:cstheme="minorHAnsi"/>
        </w:rPr>
        <w:t>–</w:t>
      </w:r>
      <w:r>
        <w:rPr>
          <w:rFonts w:cstheme="minorHAnsi"/>
        </w:rPr>
        <w:t xml:space="preserve"> </w:t>
      </w:r>
      <w:r w:rsidR="000006A6">
        <w:rPr>
          <w:rFonts w:cstheme="minorHAnsi"/>
        </w:rPr>
        <w:t xml:space="preserve">Checking for errors is needed to make sure </w:t>
      </w:r>
      <w:r w:rsidR="005B36E4">
        <w:rPr>
          <w:rFonts w:cstheme="minorHAnsi"/>
        </w:rPr>
        <w:t xml:space="preserve">that area </w:t>
      </w:r>
      <w:r w:rsidR="00671C81">
        <w:rPr>
          <w:rFonts w:cstheme="minorHAnsi"/>
        </w:rPr>
        <w:t xml:space="preserve">is fixed. This will help protect client/user information. </w:t>
      </w:r>
    </w:p>
    <w:p w14:paraId="47E4B6DF" w14:textId="623845E6" w:rsidR="0082372F" w:rsidRDefault="0082372F" w:rsidP="00113667">
      <w:pPr>
        <w:suppressAutoHyphens/>
        <w:contextualSpacing/>
        <w:rPr>
          <w:rFonts w:cstheme="minorHAnsi"/>
        </w:rPr>
      </w:pPr>
      <w:r>
        <w:rPr>
          <w:rFonts w:cstheme="minorHAnsi"/>
        </w:rPr>
        <w:t xml:space="preserve">Cryptography </w:t>
      </w:r>
      <w:r w:rsidR="0032710C">
        <w:rPr>
          <w:rFonts w:cstheme="minorHAnsi"/>
        </w:rPr>
        <w:t>–</w:t>
      </w:r>
      <w:r>
        <w:rPr>
          <w:rFonts w:cstheme="minorHAnsi"/>
        </w:rPr>
        <w:t xml:space="preserve"> </w:t>
      </w:r>
      <w:r w:rsidR="0032710C">
        <w:rPr>
          <w:rFonts w:cstheme="minorHAnsi"/>
        </w:rPr>
        <w:t xml:space="preserve">This will ensure that private information </w:t>
      </w:r>
      <w:r w:rsidR="00723CDA">
        <w:rPr>
          <w:rFonts w:cstheme="minorHAnsi"/>
        </w:rPr>
        <w:t xml:space="preserve">would be protected from outside </w:t>
      </w:r>
      <w:r w:rsidR="004A18F1">
        <w:rPr>
          <w:rFonts w:cstheme="minorHAnsi"/>
        </w:rPr>
        <w:t>entities.</w:t>
      </w:r>
    </w:p>
    <w:p w14:paraId="5FB8531A" w14:textId="77777777" w:rsidR="00113667" w:rsidRPr="001650C9" w:rsidRDefault="00113667" w:rsidP="00113667">
      <w:pPr>
        <w:suppressAutoHyphens/>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contextualSpacing/>
        <w:rPr>
          <w:rFonts w:cstheme="minorHAnsi"/>
        </w:rPr>
      </w:pPr>
    </w:p>
    <w:p w14:paraId="67A6F56A" w14:textId="2EBD6B6E" w:rsidR="001240EF" w:rsidRPr="001650C9" w:rsidRDefault="002F0DE3" w:rsidP="00944D65">
      <w:pPr>
        <w:suppressAutoHyphens/>
        <w:contextualSpacing/>
        <w:rPr>
          <w:rFonts w:cstheme="minorHAnsi"/>
        </w:rPr>
      </w:pPr>
      <w:r>
        <w:rPr>
          <w:rFonts w:cstheme="minorHAnsi"/>
        </w:rPr>
        <w:t xml:space="preserve">After </w:t>
      </w:r>
      <w:r w:rsidR="00EC6AA9">
        <w:rPr>
          <w:rFonts w:cstheme="minorHAnsi"/>
        </w:rPr>
        <w:t xml:space="preserve">looking through the code I noticed that </w:t>
      </w:r>
      <w:r w:rsidR="009B1C82">
        <w:rPr>
          <w:rFonts w:cstheme="minorHAnsi"/>
        </w:rPr>
        <w:t xml:space="preserve">the pom.xml file does not have </w:t>
      </w:r>
      <w:proofErr w:type="gramStart"/>
      <w:r w:rsidR="00AD020A">
        <w:rPr>
          <w:rFonts w:cstheme="minorHAnsi"/>
        </w:rPr>
        <w:t>a</w:t>
      </w:r>
      <w:proofErr w:type="gramEnd"/>
      <w:r w:rsidR="00AD020A">
        <w:rPr>
          <w:rFonts w:cstheme="minorHAnsi"/>
        </w:rPr>
        <w:t xml:space="preserve"> Apache Validator. This was also notice in the dependency check </w:t>
      </w:r>
      <w:r w:rsidR="00ED1ABA">
        <w:rPr>
          <w:rFonts w:cstheme="minorHAnsi"/>
        </w:rPr>
        <w:t>because that was one of the vulnerabilities. There was no input validation that I saw</w:t>
      </w:r>
      <w:r w:rsidR="00812542">
        <w:rPr>
          <w:rFonts w:cstheme="minorHAnsi"/>
        </w:rPr>
        <w:t xml:space="preserve">. This was also reflected in the dependency check. </w:t>
      </w:r>
      <w:r w:rsidR="00096CF2">
        <w:rPr>
          <w:rFonts w:cstheme="minorHAnsi"/>
        </w:rPr>
        <w:t>There was no error check in the application</w:t>
      </w:r>
      <w:r w:rsidR="00E1371E">
        <w:rPr>
          <w:rFonts w:cstheme="minorHAnsi"/>
        </w:rPr>
        <w:t xml:space="preserve"> within the RestServiceApplicationTests.java. </w:t>
      </w:r>
      <w:r w:rsidR="00F13583">
        <w:rPr>
          <w:rFonts w:cstheme="minorHAnsi"/>
        </w:rPr>
        <w:t xml:space="preserve">I was unable to find </w:t>
      </w:r>
      <w:r w:rsidR="00A759EA">
        <w:rPr>
          <w:rFonts w:cstheme="minorHAnsi"/>
        </w:rPr>
        <w:t>anything verifying crypto</w:t>
      </w:r>
      <w:r w:rsidR="00FD504A">
        <w:rPr>
          <w:rFonts w:cstheme="minorHAnsi"/>
        </w:rPr>
        <w:t xml:space="preserve">graphy. I could not find anything </w:t>
      </w:r>
      <w:r w:rsidR="00B86ADB">
        <w:rPr>
          <w:rFonts w:cstheme="minorHAnsi"/>
        </w:rPr>
        <w:t xml:space="preserve">about user input within the API. </w:t>
      </w:r>
      <w:r w:rsidR="00D801CF">
        <w:rPr>
          <w:rFonts w:cstheme="minorHAnsi"/>
        </w:rPr>
        <w:t>The</w:t>
      </w:r>
      <w:r w:rsidR="00E861E2">
        <w:rPr>
          <w:rFonts w:cstheme="minorHAnsi"/>
        </w:rPr>
        <w:t>re is code in the application customer.jav</w:t>
      </w:r>
      <w:r w:rsidR="00374B13">
        <w:rPr>
          <w:rFonts w:cstheme="minorHAnsi"/>
        </w:rPr>
        <w:t xml:space="preserve">a where you would be able to see the information </w:t>
      </w:r>
      <w:r w:rsidR="00621CE3">
        <w:rPr>
          <w:rFonts w:cstheme="minorHAnsi"/>
        </w:rPr>
        <w:t xml:space="preserve">but nowhere to input user information. </w:t>
      </w: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textAlignment w:val="baseline"/>
        <w:rPr>
          <w:rFonts w:cstheme="minorHAnsi"/>
        </w:rPr>
      </w:pPr>
    </w:p>
    <w:tbl>
      <w:tblPr>
        <w:tblStyle w:val="TableGrid"/>
        <w:tblW w:w="0" w:type="auto"/>
        <w:tblLayout w:type="fixed"/>
        <w:tblLook w:val="04A0" w:firstRow="1" w:lastRow="0" w:firstColumn="1" w:lastColumn="0" w:noHBand="0" w:noVBand="1"/>
      </w:tblPr>
      <w:tblGrid>
        <w:gridCol w:w="1435"/>
        <w:gridCol w:w="3870"/>
        <w:gridCol w:w="2610"/>
        <w:gridCol w:w="1435"/>
      </w:tblGrid>
      <w:tr w:rsidR="00094783" w14:paraId="46724723" w14:textId="77777777" w:rsidTr="008A3FE3">
        <w:tc>
          <w:tcPr>
            <w:tcW w:w="1435" w:type="dxa"/>
          </w:tcPr>
          <w:p w14:paraId="5EE3E4C4" w14:textId="14B9736E" w:rsidR="007B7B91" w:rsidRDefault="007B7B91" w:rsidP="00113667">
            <w:pPr>
              <w:suppressAutoHyphens/>
              <w:contextualSpacing/>
              <w:rPr>
                <w:rFonts w:cstheme="minorHAnsi"/>
              </w:rPr>
            </w:pPr>
            <w:r>
              <w:rPr>
                <w:rFonts w:cstheme="minorHAnsi"/>
              </w:rPr>
              <w:t>Dependency</w:t>
            </w:r>
          </w:p>
        </w:tc>
        <w:tc>
          <w:tcPr>
            <w:tcW w:w="3870" w:type="dxa"/>
          </w:tcPr>
          <w:p w14:paraId="67CC2B76" w14:textId="568E7AD2" w:rsidR="007B7B91" w:rsidRDefault="007B7B91" w:rsidP="00113667">
            <w:pPr>
              <w:suppressAutoHyphens/>
              <w:contextualSpacing/>
              <w:rPr>
                <w:rFonts w:cstheme="minorHAnsi"/>
              </w:rPr>
            </w:pPr>
            <w:r>
              <w:rPr>
                <w:rFonts w:cstheme="minorHAnsi"/>
              </w:rPr>
              <w:t>Vul</w:t>
            </w:r>
            <w:r w:rsidR="00BF407E">
              <w:rPr>
                <w:rFonts w:cstheme="minorHAnsi"/>
              </w:rPr>
              <w:t>nerability</w:t>
            </w:r>
          </w:p>
        </w:tc>
        <w:tc>
          <w:tcPr>
            <w:tcW w:w="2610" w:type="dxa"/>
          </w:tcPr>
          <w:p w14:paraId="1EAC3C2A" w14:textId="79B61CE2" w:rsidR="007B7B91" w:rsidRDefault="00BF407E" w:rsidP="00113667">
            <w:pPr>
              <w:suppressAutoHyphens/>
              <w:contextualSpacing/>
              <w:rPr>
                <w:rFonts w:cstheme="minorHAnsi"/>
              </w:rPr>
            </w:pPr>
            <w:r>
              <w:rPr>
                <w:rFonts w:cstheme="minorHAnsi"/>
              </w:rPr>
              <w:t xml:space="preserve">Description </w:t>
            </w:r>
          </w:p>
        </w:tc>
        <w:tc>
          <w:tcPr>
            <w:tcW w:w="1435" w:type="dxa"/>
          </w:tcPr>
          <w:p w14:paraId="508CD91E" w14:textId="217F9294" w:rsidR="007B7B91" w:rsidRDefault="00BF407E" w:rsidP="00113667">
            <w:pPr>
              <w:suppressAutoHyphens/>
              <w:contextualSpacing/>
              <w:rPr>
                <w:rFonts w:cstheme="minorHAnsi"/>
              </w:rPr>
            </w:pPr>
            <w:r>
              <w:rPr>
                <w:rFonts w:cstheme="minorHAnsi"/>
              </w:rPr>
              <w:t>Solution</w:t>
            </w:r>
          </w:p>
        </w:tc>
      </w:tr>
      <w:tr w:rsidR="00094783" w14:paraId="6187B242" w14:textId="77777777" w:rsidTr="008A3FE3">
        <w:tc>
          <w:tcPr>
            <w:tcW w:w="1435" w:type="dxa"/>
          </w:tcPr>
          <w:p w14:paraId="291FF17E" w14:textId="7F289779" w:rsidR="007B7B91" w:rsidRDefault="00581541" w:rsidP="00113667">
            <w:pPr>
              <w:suppressAutoHyphens/>
              <w:contextualSpacing/>
              <w:rPr>
                <w:rFonts w:cstheme="minorHAnsi"/>
              </w:rPr>
            </w:pPr>
            <w:r>
              <w:rPr>
                <w:rFonts w:cstheme="minorHAnsi"/>
              </w:rPr>
              <w:t>B</w:t>
            </w:r>
            <w:r w:rsidR="00AE6249">
              <w:rPr>
                <w:rFonts w:cstheme="minorHAnsi"/>
              </w:rPr>
              <w:t>c</w:t>
            </w:r>
            <w:r>
              <w:rPr>
                <w:rFonts w:cstheme="minorHAnsi"/>
              </w:rPr>
              <w:t>prov-jdk15on-1.46.jar</w:t>
            </w:r>
          </w:p>
        </w:tc>
        <w:tc>
          <w:tcPr>
            <w:tcW w:w="3870" w:type="dxa"/>
          </w:tcPr>
          <w:tbl>
            <w:tblPr>
              <w:tblW w:w="636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200"/>
              <w:gridCol w:w="230"/>
              <w:gridCol w:w="230"/>
              <w:gridCol w:w="230"/>
              <w:gridCol w:w="230"/>
              <w:gridCol w:w="245"/>
            </w:tblGrid>
            <w:tr w:rsidR="00835A00" w14:paraId="7315A730" w14:textId="77777777" w:rsidTr="004D2A8B">
              <w:trPr>
                <w:tblCellSpacing w:w="15" w:type="dxa"/>
              </w:trPr>
              <w:tc>
                <w:tcPr>
                  <w:tcW w:w="5155" w:type="dxa"/>
                  <w:tcMar>
                    <w:top w:w="90" w:type="dxa"/>
                    <w:left w:w="90" w:type="dxa"/>
                    <w:bottom w:w="90" w:type="dxa"/>
                    <w:right w:w="90" w:type="dxa"/>
                  </w:tcMar>
                  <w:hideMark/>
                </w:tcPr>
                <w:tbl>
                  <w:tblPr>
                    <w:tblW w:w="5000" w:type="pct"/>
                    <w:shd w:val="clear" w:color="auto" w:fill="FFFFFF"/>
                    <w:tblLayout w:type="fixed"/>
                    <w:tblCellMar>
                      <w:left w:w="0" w:type="dxa"/>
                      <w:right w:w="0" w:type="dxa"/>
                    </w:tblCellMar>
                    <w:tblLook w:val="04A0" w:firstRow="1" w:lastRow="0" w:firstColumn="1" w:lastColumn="0" w:noHBand="0" w:noVBand="1"/>
                  </w:tblPr>
                  <w:tblGrid>
                    <w:gridCol w:w="4975"/>
                  </w:tblGrid>
                  <w:tr w:rsidR="00EE0E23" w14:paraId="5906DC95" w14:textId="77777777" w:rsidTr="00EE0E23">
                    <w:tc>
                      <w:tcPr>
                        <w:tcW w:w="9360" w:type="dxa"/>
                        <w:tcBorders>
                          <w:bottom w:val="single" w:sz="6" w:space="0" w:color="E0DBD2"/>
                        </w:tcBorders>
                        <w:shd w:val="clear" w:color="auto" w:fill="FFFFFF"/>
                        <w:noWrap/>
                        <w:tcMar>
                          <w:top w:w="45" w:type="dxa"/>
                          <w:left w:w="75" w:type="dxa"/>
                          <w:bottom w:w="45" w:type="dxa"/>
                          <w:right w:w="75" w:type="dxa"/>
                        </w:tcMar>
                        <w:hideMark/>
                      </w:tcPr>
                      <w:p w14:paraId="7E7E9429" w14:textId="77777777" w:rsidR="00EE0E23" w:rsidRDefault="00EE0E23" w:rsidP="00EE0E23">
                        <w:pPr>
                          <w:rPr>
                            <w:rFonts w:ascii="Verdana" w:hAnsi="Verdana"/>
                            <w:color w:val="000000"/>
                            <w:sz w:val="22"/>
                            <w:szCs w:val="22"/>
                          </w:rPr>
                        </w:pPr>
                        <w:hyperlink r:id="rId13" w:history="1">
                          <w:r>
                            <w:rPr>
                              <w:rStyle w:val="Hyperlink"/>
                              <w:rFonts w:ascii="Verdana" w:eastAsiaTheme="majorEastAsia" w:hAnsi="Verdana"/>
                              <w:color w:val="880000"/>
                              <w:sz w:val="22"/>
                              <w:szCs w:val="22"/>
                            </w:rPr>
                            <w:t>CVE-2016-1000338</w:t>
                          </w:r>
                        </w:hyperlink>
                      </w:p>
                    </w:tc>
                  </w:tr>
                </w:tbl>
                <w:p w14:paraId="77492B59" w14:textId="77777777" w:rsidR="00EE0E23" w:rsidRDefault="00EE0E23" w:rsidP="00EE0E23"/>
                <w:p w14:paraId="1D53D6B1" w14:textId="3E8B84FB"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34600B09" w14:textId="1F5B8AEE"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63941DBA" w14:textId="5858957E"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44455105" w14:textId="2DA4EA16"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32420E99" w14:textId="13AD7A50"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2B36DEFF" w14:textId="7486DFCF" w:rsidR="0081088E" w:rsidRDefault="0081088E" w:rsidP="0081088E">
                  <w:pPr>
                    <w:rPr>
                      <w:rFonts w:ascii="Arial" w:hAnsi="Arial" w:cs="Arial"/>
                      <w:color w:val="000000"/>
                      <w:sz w:val="20"/>
                      <w:szCs w:val="20"/>
                    </w:rPr>
                  </w:pPr>
                </w:p>
              </w:tc>
            </w:tr>
            <w:tr w:rsidR="00835A00" w14:paraId="055684EB" w14:textId="77777777" w:rsidTr="004D2A8B">
              <w:trPr>
                <w:tblCellSpacing w:w="15" w:type="dxa"/>
              </w:trPr>
              <w:tc>
                <w:tcPr>
                  <w:tcW w:w="5155" w:type="dxa"/>
                  <w:tcMar>
                    <w:top w:w="90" w:type="dxa"/>
                    <w:left w:w="90" w:type="dxa"/>
                    <w:bottom w:w="90" w:type="dxa"/>
                    <w:right w:w="90" w:type="dxa"/>
                  </w:tcMar>
                  <w:hideMark/>
                </w:tcPr>
                <w:p w14:paraId="20BBD260" w14:textId="2101A7F0" w:rsidR="0081088E" w:rsidRDefault="0081088E" w:rsidP="0081088E">
                  <w:pPr>
                    <w:rPr>
                      <w:rFonts w:ascii="Arial" w:hAnsi="Arial" w:cs="Arial"/>
                      <w:color w:val="000000"/>
                      <w:sz w:val="20"/>
                      <w:szCs w:val="20"/>
                    </w:rPr>
                  </w:pPr>
                </w:p>
              </w:tc>
              <w:tc>
                <w:tcPr>
                  <w:tcW w:w="200" w:type="dxa"/>
                  <w:tcMar>
                    <w:top w:w="90" w:type="dxa"/>
                    <w:left w:w="90" w:type="dxa"/>
                    <w:bottom w:w="90" w:type="dxa"/>
                    <w:right w:w="90" w:type="dxa"/>
                  </w:tcMar>
                  <w:hideMark/>
                </w:tcPr>
                <w:p w14:paraId="6082831E" w14:textId="50AD3CC8" w:rsidR="0081088E" w:rsidRDefault="0081088E" w:rsidP="0081088E">
                  <w:pPr>
                    <w:rPr>
                      <w:rFonts w:ascii="Arial" w:hAnsi="Arial" w:cs="Arial"/>
                      <w:color w:val="000000"/>
                      <w:sz w:val="20"/>
                      <w:szCs w:val="20"/>
                    </w:rPr>
                  </w:pPr>
                </w:p>
              </w:tc>
              <w:tc>
                <w:tcPr>
                  <w:tcW w:w="200" w:type="dxa"/>
                  <w:vAlign w:val="center"/>
                  <w:hideMark/>
                </w:tcPr>
                <w:p w14:paraId="09ECF25D" w14:textId="77777777" w:rsidR="0081088E" w:rsidRDefault="0081088E" w:rsidP="0081088E">
                  <w:pPr>
                    <w:rPr>
                      <w:sz w:val="20"/>
                      <w:szCs w:val="20"/>
                    </w:rPr>
                  </w:pPr>
                </w:p>
              </w:tc>
              <w:tc>
                <w:tcPr>
                  <w:tcW w:w="200" w:type="dxa"/>
                  <w:vAlign w:val="center"/>
                  <w:hideMark/>
                </w:tcPr>
                <w:p w14:paraId="621A92CE" w14:textId="77777777" w:rsidR="0081088E" w:rsidRDefault="0081088E" w:rsidP="0081088E">
                  <w:pPr>
                    <w:rPr>
                      <w:sz w:val="20"/>
                      <w:szCs w:val="20"/>
                    </w:rPr>
                  </w:pPr>
                </w:p>
              </w:tc>
              <w:tc>
                <w:tcPr>
                  <w:tcW w:w="200" w:type="dxa"/>
                  <w:vAlign w:val="center"/>
                  <w:hideMark/>
                </w:tcPr>
                <w:p w14:paraId="307ECB71" w14:textId="77777777" w:rsidR="0081088E" w:rsidRDefault="0081088E" w:rsidP="0081088E">
                  <w:pPr>
                    <w:rPr>
                      <w:sz w:val="20"/>
                      <w:szCs w:val="20"/>
                    </w:rPr>
                  </w:pPr>
                </w:p>
              </w:tc>
              <w:tc>
                <w:tcPr>
                  <w:tcW w:w="200" w:type="dxa"/>
                  <w:vAlign w:val="center"/>
                  <w:hideMark/>
                </w:tcPr>
                <w:p w14:paraId="0B4F8964" w14:textId="77777777" w:rsidR="0081088E" w:rsidRDefault="0081088E" w:rsidP="0081088E">
                  <w:pPr>
                    <w:rPr>
                      <w:sz w:val="20"/>
                      <w:szCs w:val="20"/>
                    </w:rPr>
                  </w:pPr>
                </w:p>
              </w:tc>
            </w:tr>
          </w:tbl>
          <w:p w14:paraId="49803834" w14:textId="77777777" w:rsidR="007B7B91" w:rsidRDefault="007B7B91" w:rsidP="00113667">
            <w:pPr>
              <w:suppressAutoHyphens/>
              <w:contextualSpacing/>
              <w:rPr>
                <w:rFonts w:cstheme="minorHAnsi"/>
              </w:rPr>
            </w:pPr>
          </w:p>
        </w:tc>
        <w:tc>
          <w:tcPr>
            <w:tcW w:w="2610" w:type="dxa"/>
          </w:tcPr>
          <w:p w14:paraId="56F8FD07" w14:textId="248ED333" w:rsidR="007B7B91" w:rsidRPr="00AE1534" w:rsidRDefault="00CE2E51" w:rsidP="003F7E79">
            <w:pPr>
              <w:pStyle w:val="HTMLPreformatted"/>
              <w:rPr>
                <w:rFonts w:cstheme="minorHAnsi"/>
              </w:rPr>
            </w:pPr>
            <w:r w:rsidRPr="00AE1534">
              <w:rPr>
                <w:rFonts w:ascii="Verdana" w:hAnsi="Verdana"/>
                <w:color w:val="000000"/>
                <w:shd w:val="clear" w:color="auto" w:fill="FFFFFF"/>
              </w:rPr>
              <w:t xml:space="preserve">In Bouncy Castle JCE Provider version 1.55 and earlier the DSA does not fully validate ASN.1 encoding of </w:t>
            </w:r>
            <w:r w:rsidRPr="00AE1534">
              <w:rPr>
                <w:rFonts w:ascii="Verdana" w:hAnsi="Verdana"/>
                <w:color w:val="000000"/>
                <w:shd w:val="clear" w:color="auto" w:fill="FFFFFF"/>
              </w:rPr>
              <w:lastRenderedPageBreak/>
              <w:t>signature on verification. It is possible to inject extra elements in the sequence making up the signature and still have it validate, which in some cases may allow the introduction of 'invisible' data into a signed structure.</w:t>
            </w:r>
          </w:p>
        </w:tc>
        <w:tc>
          <w:tcPr>
            <w:tcW w:w="1435" w:type="dxa"/>
          </w:tcPr>
          <w:p w14:paraId="290FE317" w14:textId="00DF4D30" w:rsidR="007B7B91" w:rsidRDefault="00114D4C" w:rsidP="00113667">
            <w:pPr>
              <w:suppressAutoHyphens/>
              <w:contextualSpacing/>
              <w:rPr>
                <w:rFonts w:cstheme="minorHAnsi"/>
              </w:rPr>
            </w:pPr>
            <w:proofErr w:type="gramStart"/>
            <w:r>
              <w:rPr>
                <w:rFonts w:cstheme="minorHAnsi"/>
              </w:rPr>
              <w:lastRenderedPageBreak/>
              <w:t xml:space="preserve">Upgrade </w:t>
            </w:r>
            <w:r w:rsidR="00DB2326">
              <w:rPr>
                <w:rFonts w:cstheme="minorHAnsi"/>
              </w:rPr>
              <w:t xml:space="preserve"> to</w:t>
            </w:r>
            <w:proofErr w:type="gramEnd"/>
            <w:r w:rsidR="00DB2326">
              <w:rPr>
                <w:rFonts w:cstheme="minorHAnsi"/>
              </w:rPr>
              <w:t xml:space="preserve"> version 1.61 or higher</w:t>
            </w:r>
          </w:p>
        </w:tc>
      </w:tr>
      <w:tr w:rsidR="00094783" w14:paraId="4F195170" w14:textId="77777777" w:rsidTr="008A3FE3">
        <w:tc>
          <w:tcPr>
            <w:tcW w:w="1435" w:type="dxa"/>
          </w:tcPr>
          <w:p w14:paraId="2DCE8411" w14:textId="071C0014" w:rsidR="007B7B91" w:rsidRDefault="00581541" w:rsidP="00113667">
            <w:pPr>
              <w:suppressAutoHyphens/>
              <w:contextualSpacing/>
              <w:rPr>
                <w:rFonts w:cstheme="minorHAnsi"/>
              </w:rPr>
            </w:pPr>
            <w:r>
              <w:rPr>
                <w:rFonts w:cstheme="minorHAnsi"/>
              </w:rPr>
              <w:t>Hibernate-validator-</w:t>
            </w:r>
            <w:r w:rsidR="00765648">
              <w:rPr>
                <w:rFonts w:cstheme="minorHAnsi"/>
              </w:rPr>
              <w:t>6.0.18.Final.jar</w:t>
            </w:r>
          </w:p>
        </w:tc>
        <w:tc>
          <w:tcPr>
            <w:tcW w:w="3870" w:type="dxa"/>
          </w:tcPr>
          <w:p w14:paraId="66AD3DD7" w14:textId="2CF9692E" w:rsidR="007B7B91" w:rsidRDefault="00095071" w:rsidP="00113667">
            <w:pPr>
              <w:suppressAutoHyphens/>
              <w:contextualSpacing/>
              <w:rPr>
                <w:rFonts w:cstheme="minorHAnsi"/>
              </w:rPr>
            </w:pPr>
            <w:r>
              <w:rPr>
                <w:rFonts w:cstheme="minorHAnsi"/>
              </w:rPr>
              <w:t>CVE-2020-10693</w:t>
            </w:r>
          </w:p>
        </w:tc>
        <w:tc>
          <w:tcPr>
            <w:tcW w:w="2610" w:type="dxa"/>
          </w:tcPr>
          <w:p w14:paraId="1F2A4DC1" w14:textId="426A666D" w:rsidR="007B7B91" w:rsidRPr="00095071" w:rsidRDefault="00095071" w:rsidP="00113667">
            <w:pPr>
              <w:suppressAutoHyphens/>
              <w:contextualSpacing/>
              <w:rPr>
                <w:rFonts w:cstheme="minorHAnsi"/>
                <w:sz w:val="20"/>
                <w:szCs w:val="20"/>
              </w:rPr>
            </w:pPr>
            <w:r w:rsidRPr="00095071">
              <w:rPr>
                <w:rFonts w:ascii="Verdana" w:hAnsi="Verdana"/>
                <w:color w:val="000000"/>
                <w:sz w:val="20"/>
                <w:szCs w:val="20"/>
                <w:shd w:val="clear" w:color="auto" w:fill="FFFFFF"/>
              </w:rPr>
              <w:t>A flaw was found in Hibernate Validator version 6.1.</w:t>
            </w:r>
            <w:proofErr w:type="gramStart"/>
            <w:r w:rsidRPr="00095071">
              <w:rPr>
                <w:rFonts w:ascii="Verdana" w:hAnsi="Verdana"/>
                <w:color w:val="000000"/>
                <w:sz w:val="20"/>
                <w:szCs w:val="20"/>
                <w:shd w:val="clear" w:color="auto" w:fill="FFFFFF"/>
              </w:rPr>
              <w:t>2.Final</w:t>
            </w:r>
            <w:proofErr w:type="gramEnd"/>
            <w:r w:rsidRPr="00095071">
              <w:rPr>
                <w:rFonts w:ascii="Verdana" w:hAnsi="Verdana"/>
                <w:color w:val="000000"/>
                <w:sz w:val="20"/>
                <w:szCs w:val="20"/>
                <w:shd w:val="clear" w:color="auto" w:fill="FFFFFF"/>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1435" w:type="dxa"/>
          </w:tcPr>
          <w:p w14:paraId="34F5A720" w14:textId="575578F4" w:rsidR="007B7B91" w:rsidRDefault="00A1136B" w:rsidP="00113667">
            <w:pPr>
              <w:suppressAutoHyphens/>
              <w:contextualSpacing/>
              <w:rPr>
                <w:rFonts w:cstheme="minorHAnsi"/>
              </w:rPr>
            </w:pPr>
            <w:r>
              <w:rPr>
                <w:rFonts w:cstheme="minorHAnsi"/>
              </w:rPr>
              <w:t xml:space="preserve">Upgrade </w:t>
            </w:r>
            <w:r w:rsidR="00B30CF4">
              <w:rPr>
                <w:rFonts w:cstheme="minorHAnsi"/>
              </w:rPr>
              <w:t>to the newest version 8.0.0.</w:t>
            </w:r>
          </w:p>
        </w:tc>
      </w:tr>
      <w:tr w:rsidR="00094783" w14:paraId="43F63CF5" w14:textId="77777777" w:rsidTr="008A3FE3">
        <w:tc>
          <w:tcPr>
            <w:tcW w:w="1435" w:type="dxa"/>
          </w:tcPr>
          <w:p w14:paraId="19561539" w14:textId="71C49710" w:rsidR="007B7B91" w:rsidRDefault="00765648" w:rsidP="00113667">
            <w:pPr>
              <w:suppressAutoHyphens/>
              <w:contextualSpacing/>
              <w:rPr>
                <w:rFonts w:cstheme="minorHAnsi"/>
              </w:rPr>
            </w:pPr>
            <w:r>
              <w:rPr>
                <w:rFonts w:cstheme="minorHAnsi"/>
              </w:rPr>
              <w:t>Jackson-databind-2.10.2.jar</w:t>
            </w:r>
          </w:p>
        </w:tc>
        <w:tc>
          <w:tcPr>
            <w:tcW w:w="3870" w:type="dxa"/>
          </w:tcPr>
          <w:p w14:paraId="1678F5E4" w14:textId="68153F4D" w:rsidR="007B7B91" w:rsidRDefault="00490468" w:rsidP="00113667">
            <w:pPr>
              <w:suppressAutoHyphens/>
              <w:contextualSpacing/>
              <w:rPr>
                <w:rFonts w:cstheme="minorHAnsi"/>
              </w:rPr>
            </w:pPr>
            <w:r>
              <w:rPr>
                <w:rFonts w:cstheme="minorHAnsi"/>
              </w:rPr>
              <w:t>CVE-2020-</w:t>
            </w:r>
            <w:r w:rsidR="005600B4">
              <w:rPr>
                <w:rFonts w:cstheme="minorHAnsi"/>
              </w:rPr>
              <w:t>25649</w:t>
            </w:r>
          </w:p>
        </w:tc>
        <w:tc>
          <w:tcPr>
            <w:tcW w:w="2610" w:type="dxa"/>
          </w:tcPr>
          <w:p w14:paraId="397DD890" w14:textId="478ED4D9" w:rsidR="007B7B91" w:rsidRPr="00490468" w:rsidRDefault="00490468" w:rsidP="00113667">
            <w:pPr>
              <w:suppressAutoHyphens/>
              <w:contextualSpacing/>
              <w:rPr>
                <w:rFonts w:cstheme="minorHAnsi"/>
                <w:sz w:val="20"/>
                <w:szCs w:val="20"/>
              </w:rPr>
            </w:pPr>
            <w:r w:rsidRPr="00490468">
              <w:rPr>
                <w:rFonts w:ascii="Verdana" w:hAnsi="Verdana"/>
                <w:color w:val="000000"/>
                <w:sz w:val="20"/>
                <w:szCs w:val="20"/>
                <w:shd w:val="clear" w:color="auto" w:fill="FFFFFF"/>
              </w:rPr>
              <w:t xml:space="preserve">A flaw was found in </w:t>
            </w:r>
            <w:proofErr w:type="spellStart"/>
            <w:r w:rsidRPr="00490468">
              <w:rPr>
                <w:rFonts w:ascii="Verdana" w:hAnsi="Verdana"/>
                <w:color w:val="000000"/>
                <w:sz w:val="20"/>
                <w:szCs w:val="20"/>
                <w:shd w:val="clear" w:color="auto" w:fill="FFFFFF"/>
              </w:rPr>
              <w:t>FasterXML</w:t>
            </w:r>
            <w:proofErr w:type="spellEnd"/>
            <w:r w:rsidRPr="00490468">
              <w:rPr>
                <w:rFonts w:ascii="Verdana" w:hAnsi="Verdana"/>
                <w:color w:val="000000"/>
                <w:sz w:val="20"/>
                <w:szCs w:val="20"/>
                <w:shd w:val="clear" w:color="auto" w:fill="FFFFFF"/>
              </w:rPr>
              <w:t xml:space="preserve"> Jackson </w:t>
            </w:r>
            <w:proofErr w:type="spellStart"/>
            <w:r w:rsidRPr="00490468">
              <w:rPr>
                <w:rFonts w:ascii="Verdana" w:hAnsi="Verdana"/>
                <w:color w:val="000000"/>
                <w:sz w:val="20"/>
                <w:szCs w:val="20"/>
                <w:shd w:val="clear" w:color="auto" w:fill="FFFFFF"/>
              </w:rPr>
              <w:t>Databind</w:t>
            </w:r>
            <w:proofErr w:type="spellEnd"/>
            <w:r w:rsidRPr="00490468">
              <w:rPr>
                <w:rFonts w:ascii="Verdana" w:hAnsi="Verdana"/>
                <w:color w:val="000000"/>
                <w:sz w:val="20"/>
                <w:szCs w:val="20"/>
                <w:shd w:val="clear" w:color="auto" w:fill="FFFFFF"/>
              </w:rPr>
              <w:t>, where it did not have entity expansion secured properly. This flaw allows vulnerability to XML external entity (XXE) attacks. The highest threat from this vulnerability is data integrity.</w:t>
            </w:r>
          </w:p>
        </w:tc>
        <w:tc>
          <w:tcPr>
            <w:tcW w:w="1435" w:type="dxa"/>
          </w:tcPr>
          <w:p w14:paraId="2BE9D0A6" w14:textId="57C45FC3" w:rsidR="007B7B91" w:rsidRDefault="00AE350E" w:rsidP="00113667">
            <w:pPr>
              <w:suppressAutoHyphens/>
              <w:contextualSpacing/>
              <w:rPr>
                <w:rFonts w:cstheme="minorHAnsi"/>
              </w:rPr>
            </w:pPr>
            <w:r>
              <w:rPr>
                <w:rFonts w:cstheme="minorHAnsi"/>
              </w:rPr>
              <w:t>Upgrade to version</w:t>
            </w:r>
            <w:r w:rsidR="001A1208">
              <w:rPr>
                <w:rFonts w:cstheme="minorHAnsi"/>
              </w:rPr>
              <w:t xml:space="preserve"> 2.6.7.4, 2.9.10.7, 2.10.5.1 or higher.</w:t>
            </w:r>
          </w:p>
        </w:tc>
      </w:tr>
      <w:tr w:rsidR="00094783" w14:paraId="2AA9C5BA" w14:textId="77777777" w:rsidTr="008A3FE3">
        <w:tc>
          <w:tcPr>
            <w:tcW w:w="1435" w:type="dxa"/>
          </w:tcPr>
          <w:p w14:paraId="588D55E0" w14:textId="15AAD215" w:rsidR="007B7B91" w:rsidRDefault="001E4F6B" w:rsidP="00113667">
            <w:pPr>
              <w:suppressAutoHyphens/>
              <w:contextualSpacing/>
              <w:rPr>
                <w:rFonts w:cstheme="minorHAnsi"/>
              </w:rPr>
            </w:pPr>
            <w:r>
              <w:rPr>
                <w:rFonts w:cstheme="minorHAnsi"/>
              </w:rPr>
              <w:t>Log4j-api-2.12.1.jar</w:t>
            </w:r>
          </w:p>
        </w:tc>
        <w:tc>
          <w:tcPr>
            <w:tcW w:w="3870" w:type="dxa"/>
          </w:tcPr>
          <w:p w14:paraId="4124482B" w14:textId="58C506D7" w:rsidR="007B7B91" w:rsidRDefault="00B05AAE" w:rsidP="00113667">
            <w:pPr>
              <w:suppressAutoHyphens/>
              <w:contextualSpacing/>
              <w:rPr>
                <w:rFonts w:cstheme="minorHAnsi"/>
              </w:rPr>
            </w:pPr>
            <w:r>
              <w:rPr>
                <w:rFonts w:ascii="Arial" w:hAnsi="Arial" w:cs="Arial"/>
                <w:b/>
                <w:bCs/>
                <w:color w:val="000000"/>
                <w:sz w:val="20"/>
                <w:szCs w:val="20"/>
                <w:shd w:val="clear" w:color="auto" w:fill="FFFFFF"/>
              </w:rPr>
              <w:t>CVE-2020-</w:t>
            </w:r>
            <w:r w:rsidR="00607F04">
              <w:rPr>
                <w:rFonts w:ascii="Arial" w:hAnsi="Arial" w:cs="Arial"/>
                <w:b/>
                <w:bCs/>
                <w:color w:val="000000"/>
                <w:sz w:val="20"/>
                <w:szCs w:val="20"/>
                <w:shd w:val="clear" w:color="auto" w:fill="FFFFFF"/>
              </w:rPr>
              <w:t>9488</w:t>
            </w:r>
          </w:p>
        </w:tc>
        <w:tc>
          <w:tcPr>
            <w:tcW w:w="2610" w:type="dxa"/>
          </w:tcPr>
          <w:p w14:paraId="31DA739A" w14:textId="0C092E5B" w:rsidR="00ED13C5" w:rsidRPr="007E0F09" w:rsidRDefault="00ED13C5" w:rsidP="00ED13C5">
            <w:pPr>
              <w:pStyle w:val="HTMLPreformatted"/>
              <w:rPr>
                <w:rFonts w:ascii="Arial" w:hAnsi="Arial" w:cs="Arial"/>
                <w:color w:val="000000"/>
              </w:rPr>
            </w:pPr>
          </w:p>
          <w:p w14:paraId="27F172A3" w14:textId="35BE6141" w:rsidR="007B7B91" w:rsidRPr="007E0F09" w:rsidRDefault="007E0F09" w:rsidP="00113667">
            <w:pPr>
              <w:suppressAutoHyphens/>
              <w:contextualSpacing/>
              <w:rPr>
                <w:rFonts w:cstheme="minorHAnsi"/>
                <w:sz w:val="20"/>
                <w:szCs w:val="20"/>
              </w:rPr>
            </w:pPr>
            <w:r w:rsidRPr="007E0F09">
              <w:rPr>
                <w:rFonts w:ascii="Verdana" w:hAnsi="Verdana"/>
                <w:color w:val="000000"/>
                <w:sz w:val="20"/>
                <w:szCs w:val="20"/>
                <w:shd w:val="clear" w:color="auto" w:fill="FFFFFF"/>
              </w:rPr>
              <w:t xml:space="preserve">Improper validation of certificate with host mismatch in Apache Log4j SMTP </w:t>
            </w:r>
            <w:proofErr w:type="spellStart"/>
            <w:r w:rsidRPr="007E0F09">
              <w:rPr>
                <w:rFonts w:ascii="Verdana" w:hAnsi="Verdana"/>
                <w:color w:val="000000"/>
                <w:sz w:val="20"/>
                <w:szCs w:val="20"/>
                <w:shd w:val="clear" w:color="auto" w:fill="FFFFFF"/>
              </w:rPr>
              <w:t>appender</w:t>
            </w:r>
            <w:proofErr w:type="spellEnd"/>
            <w:r w:rsidRPr="007E0F09">
              <w:rPr>
                <w:rFonts w:ascii="Verdana" w:hAnsi="Verdana"/>
                <w:color w:val="000000"/>
                <w:sz w:val="20"/>
                <w:szCs w:val="20"/>
                <w:shd w:val="clear" w:color="auto" w:fill="FFFFFF"/>
              </w:rPr>
              <w:t xml:space="preserve">. This could allow an SMTPS connection to be intercepted by a man-in-the-middle attack which could leak any log messages sent through that </w:t>
            </w:r>
            <w:proofErr w:type="spellStart"/>
            <w:r w:rsidRPr="007E0F09">
              <w:rPr>
                <w:rFonts w:ascii="Verdana" w:hAnsi="Verdana"/>
                <w:color w:val="000000"/>
                <w:sz w:val="20"/>
                <w:szCs w:val="20"/>
                <w:shd w:val="clear" w:color="auto" w:fill="FFFFFF"/>
              </w:rPr>
              <w:t>appender</w:t>
            </w:r>
            <w:proofErr w:type="spellEnd"/>
            <w:r w:rsidRPr="007E0F09">
              <w:rPr>
                <w:rFonts w:ascii="Verdana" w:hAnsi="Verdana"/>
                <w:color w:val="000000"/>
                <w:sz w:val="20"/>
                <w:szCs w:val="20"/>
                <w:shd w:val="clear" w:color="auto" w:fill="FFFFFF"/>
              </w:rPr>
              <w:t xml:space="preserve">. </w:t>
            </w:r>
            <w:r w:rsidRPr="007E0F09">
              <w:rPr>
                <w:rFonts w:ascii="Verdana" w:hAnsi="Verdana"/>
                <w:color w:val="000000"/>
                <w:sz w:val="20"/>
                <w:szCs w:val="20"/>
                <w:shd w:val="clear" w:color="auto" w:fill="FFFFFF"/>
              </w:rPr>
              <w:lastRenderedPageBreak/>
              <w:t>Fixed in Apache Log4j 2.12.3 and 2.13.1</w:t>
            </w:r>
          </w:p>
        </w:tc>
        <w:tc>
          <w:tcPr>
            <w:tcW w:w="1435" w:type="dxa"/>
          </w:tcPr>
          <w:p w14:paraId="74C7A8F5" w14:textId="4207857A" w:rsidR="007B7B91" w:rsidRDefault="003B7610" w:rsidP="00113667">
            <w:pPr>
              <w:suppressAutoHyphens/>
              <w:contextualSpacing/>
              <w:rPr>
                <w:rFonts w:cstheme="minorHAnsi"/>
              </w:rPr>
            </w:pPr>
            <w:r>
              <w:rPr>
                <w:rFonts w:cstheme="minorHAnsi"/>
              </w:rPr>
              <w:lastRenderedPageBreak/>
              <w:t xml:space="preserve">Upgrade to version </w:t>
            </w:r>
            <w:r w:rsidR="00290C60">
              <w:rPr>
                <w:rFonts w:cstheme="minorHAnsi"/>
              </w:rPr>
              <w:t>2.13.2 or higher.</w:t>
            </w:r>
          </w:p>
        </w:tc>
      </w:tr>
      <w:tr w:rsidR="00094783" w14:paraId="17F550AC" w14:textId="77777777" w:rsidTr="008A3FE3">
        <w:tc>
          <w:tcPr>
            <w:tcW w:w="1435" w:type="dxa"/>
          </w:tcPr>
          <w:p w14:paraId="4E133AD3" w14:textId="216846D2" w:rsidR="007B7B91" w:rsidRDefault="001E4F6B" w:rsidP="00113667">
            <w:pPr>
              <w:suppressAutoHyphens/>
              <w:contextualSpacing/>
              <w:rPr>
                <w:rFonts w:cstheme="minorHAnsi"/>
              </w:rPr>
            </w:pPr>
            <w:r>
              <w:rPr>
                <w:rFonts w:cstheme="minorHAnsi"/>
              </w:rPr>
              <w:t>Logback-core-1.2.3.jar</w:t>
            </w:r>
          </w:p>
        </w:tc>
        <w:tc>
          <w:tcPr>
            <w:tcW w:w="3870" w:type="dxa"/>
          </w:tcPr>
          <w:p w14:paraId="52C48AB7" w14:textId="04197A8D" w:rsidR="007B7B91" w:rsidRDefault="001E4C9F" w:rsidP="00113667">
            <w:pPr>
              <w:suppressAutoHyphens/>
              <w:contextualSpacing/>
              <w:rPr>
                <w:rFonts w:cstheme="minorHAnsi"/>
              </w:rPr>
            </w:pPr>
            <w:r>
              <w:rPr>
                <w:rFonts w:cstheme="minorHAnsi"/>
              </w:rPr>
              <w:t>CVE-2021-42550</w:t>
            </w:r>
          </w:p>
        </w:tc>
        <w:tc>
          <w:tcPr>
            <w:tcW w:w="2610" w:type="dxa"/>
          </w:tcPr>
          <w:p w14:paraId="17741B22" w14:textId="4AF10A35" w:rsidR="004A05BF" w:rsidRPr="0051002A" w:rsidRDefault="0051002A" w:rsidP="004A05BF">
            <w:pPr>
              <w:rPr>
                <w:sz w:val="20"/>
                <w:szCs w:val="20"/>
              </w:rPr>
            </w:pPr>
            <w:r w:rsidRPr="0051002A">
              <w:rPr>
                <w:rFonts w:ascii="Verdana" w:hAnsi="Verdana"/>
                <w:color w:val="000000"/>
                <w:sz w:val="20"/>
                <w:szCs w:val="20"/>
                <w:shd w:val="clear" w:color="auto" w:fill="FFFFFF"/>
              </w:rPr>
              <w:t xml:space="preserve">In </w:t>
            </w:r>
            <w:proofErr w:type="spellStart"/>
            <w:r w:rsidRPr="0051002A">
              <w:rPr>
                <w:rFonts w:ascii="Verdana" w:hAnsi="Verdana"/>
                <w:color w:val="000000"/>
                <w:sz w:val="20"/>
                <w:szCs w:val="20"/>
                <w:shd w:val="clear" w:color="auto" w:fill="FFFFFF"/>
              </w:rPr>
              <w:t>logback</w:t>
            </w:r>
            <w:proofErr w:type="spellEnd"/>
            <w:r w:rsidRPr="0051002A">
              <w:rPr>
                <w:rFonts w:ascii="Verdana" w:hAnsi="Verdana"/>
                <w:color w:val="000000"/>
                <w:sz w:val="20"/>
                <w:szCs w:val="20"/>
                <w:shd w:val="clear" w:color="auto" w:fill="FFFFFF"/>
              </w:rPr>
              <w:t xml:space="preserve"> version 1.2.7 and prior versions, an attacker with the required privileges to edit configurations files could craft a malicious configuration allowing to execute arbitrary code loaded from LDAP servers.</w:t>
            </w:r>
          </w:p>
          <w:p w14:paraId="590A750E" w14:textId="77777777" w:rsidR="007B7B91" w:rsidRPr="0051002A" w:rsidRDefault="007B7B91" w:rsidP="00113667">
            <w:pPr>
              <w:suppressAutoHyphens/>
              <w:contextualSpacing/>
              <w:rPr>
                <w:rFonts w:cstheme="minorHAnsi"/>
                <w:sz w:val="20"/>
                <w:szCs w:val="20"/>
              </w:rPr>
            </w:pPr>
          </w:p>
        </w:tc>
        <w:tc>
          <w:tcPr>
            <w:tcW w:w="1435" w:type="dxa"/>
          </w:tcPr>
          <w:p w14:paraId="01398D7B" w14:textId="3F45B36C" w:rsidR="007B7B91" w:rsidRDefault="00096FC7" w:rsidP="00113667">
            <w:pPr>
              <w:suppressAutoHyphens/>
              <w:contextualSpacing/>
              <w:rPr>
                <w:rFonts w:cstheme="minorHAnsi"/>
              </w:rPr>
            </w:pPr>
            <w:r>
              <w:rPr>
                <w:rFonts w:cstheme="minorHAnsi"/>
              </w:rPr>
              <w:t>Upgrade version</w:t>
            </w:r>
          </w:p>
        </w:tc>
      </w:tr>
      <w:tr w:rsidR="00094783" w14:paraId="72CA2B21" w14:textId="77777777" w:rsidTr="008A3FE3">
        <w:tc>
          <w:tcPr>
            <w:tcW w:w="1435" w:type="dxa"/>
          </w:tcPr>
          <w:p w14:paraId="392497AD" w14:textId="6ED0DC1C" w:rsidR="007B7B91" w:rsidRDefault="006D2A2D" w:rsidP="00113667">
            <w:pPr>
              <w:suppressAutoHyphens/>
              <w:contextualSpacing/>
              <w:rPr>
                <w:rFonts w:cstheme="minorHAnsi"/>
              </w:rPr>
            </w:pPr>
            <w:r>
              <w:rPr>
                <w:rFonts w:cstheme="minorHAnsi"/>
              </w:rPr>
              <w:t>S</w:t>
            </w:r>
            <w:r w:rsidR="001E4F6B">
              <w:rPr>
                <w:rFonts w:cstheme="minorHAnsi"/>
              </w:rPr>
              <w:t>nakey</w:t>
            </w:r>
            <w:r>
              <w:rPr>
                <w:rFonts w:cstheme="minorHAnsi"/>
              </w:rPr>
              <w:t>aml-</w:t>
            </w:r>
            <w:proofErr w:type="gramStart"/>
            <w:r>
              <w:rPr>
                <w:rFonts w:cstheme="minorHAnsi"/>
              </w:rPr>
              <w:t>1.25..</w:t>
            </w:r>
            <w:proofErr w:type="gramEnd"/>
            <w:r>
              <w:rPr>
                <w:rFonts w:cstheme="minorHAnsi"/>
              </w:rPr>
              <w:t>jar</w:t>
            </w:r>
          </w:p>
        </w:tc>
        <w:tc>
          <w:tcPr>
            <w:tcW w:w="3870" w:type="dxa"/>
          </w:tcPr>
          <w:p w14:paraId="4BDB87E0" w14:textId="18059473" w:rsidR="007B7B91" w:rsidRDefault="006A2ACA" w:rsidP="00113667">
            <w:pPr>
              <w:suppressAutoHyphens/>
              <w:contextualSpacing/>
              <w:rPr>
                <w:rFonts w:cstheme="minorHAnsi"/>
              </w:rPr>
            </w:pPr>
            <w:r>
              <w:rPr>
                <w:rFonts w:cstheme="minorHAnsi"/>
              </w:rPr>
              <w:t>CVE-2022-1471</w:t>
            </w:r>
          </w:p>
        </w:tc>
        <w:tc>
          <w:tcPr>
            <w:tcW w:w="2610" w:type="dxa"/>
          </w:tcPr>
          <w:p w14:paraId="3FF86B33" w14:textId="7FB6825A" w:rsidR="007B7B91" w:rsidRPr="002F74B5" w:rsidRDefault="002F74B5" w:rsidP="0051002A">
            <w:pPr>
              <w:pStyle w:val="HTMLPreformatted"/>
              <w:rPr>
                <w:rFonts w:cstheme="minorHAnsi"/>
              </w:rPr>
            </w:pPr>
            <w:proofErr w:type="spellStart"/>
            <w:r w:rsidRPr="002F74B5">
              <w:rPr>
                <w:rFonts w:ascii="Verdana" w:hAnsi="Verdana"/>
                <w:color w:val="000000"/>
                <w:shd w:val="clear" w:color="auto" w:fill="FFFFFF"/>
              </w:rPr>
              <w:t>SnakeYaml's</w:t>
            </w:r>
            <w:proofErr w:type="spellEnd"/>
            <w:r w:rsidRPr="002F74B5">
              <w:rPr>
                <w:rFonts w:ascii="Verdana" w:hAnsi="Verdana"/>
                <w:color w:val="000000"/>
                <w:shd w:val="clear" w:color="auto" w:fill="FFFFFF"/>
              </w:rPr>
              <w:t xml:space="preserve"> </w:t>
            </w:r>
            <w:proofErr w:type="gramStart"/>
            <w:r w:rsidRPr="002F74B5">
              <w:rPr>
                <w:rFonts w:ascii="Verdana" w:hAnsi="Verdana"/>
                <w:color w:val="000000"/>
                <w:shd w:val="clear" w:color="auto" w:fill="FFFFFF"/>
              </w:rPr>
              <w:t>Constructor(</w:t>
            </w:r>
            <w:proofErr w:type="gramEnd"/>
            <w:r w:rsidRPr="002F74B5">
              <w:rPr>
                <w:rFonts w:ascii="Verdana" w:hAnsi="Verdana"/>
                <w:color w:val="000000"/>
                <w:shd w:val="clear" w:color="auto" w:fill="FFFFFF"/>
              </w:rPr>
              <w:t xml:space="preserve">) class does not restrict types which can be instantiated during deserialization. Deserializing </w:t>
            </w:r>
            <w:proofErr w:type="spellStart"/>
            <w:r w:rsidRPr="002F74B5">
              <w:rPr>
                <w:rFonts w:ascii="Verdana" w:hAnsi="Verdana"/>
                <w:color w:val="000000"/>
                <w:shd w:val="clear" w:color="auto" w:fill="FFFFFF"/>
              </w:rPr>
              <w:t>yaml</w:t>
            </w:r>
            <w:proofErr w:type="spellEnd"/>
            <w:r w:rsidRPr="002F74B5">
              <w:rPr>
                <w:rFonts w:ascii="Verdana" w:hAnsi="Verdana"/>
                <w:color w:val="000000"/>
                <w:shd w:val="clear" w:color="auto" w:fill="FFFFFF"/>
              </w:rPr>
              <w:t xml:space="preserve"> content provided by an attacker can lead to remote code execution. We recommend using </w:t>
            </w:r>
            <w:proofErr w:type="spellStart"/>
            <w:r w:rsidRPr="002F74B5">
              <w:rPr>
                <w:rFonts w:ascii="Verdana" w:hAnsi="Verdana"/>
                <w:color w:val="000000"/>
                <w:shd w:val="clear" w:color="auto" w:fill="FFFFFF"/>
              </w:rPr>
              <w:t>SnakeYaml's</w:t>
            </w:r>
            <w:proofErr w:type="spellEnd"/>
            <w:r w:rsidRPr="002F74B5">
              <w:rPr>
                <w:rFonts w:ascii="Verdana" w:hAnsi="Verdana"/>
                <w:color w:val="000000"/>
                <w:shd w:val="clear" w:color="auto" w:fill="FFFFFF"/>
              </w:rPr>
              <w:t xml:space="preserve"> </w:t>
            </w:r>
            <w:proofErr w:type="spellStart"/>
            <w:r w:rsidRPr="002F74B5">
              <w:rPr>
                <w:rFonts w:ascii="Verdana" w:hAnsi="Verdana"/>
                <w:color w:val="000000"/>
                <w:shd w:val="clear" w:color="auto" w:fill="FFFFFF"/>
              </w:rPr>
              <w:t>SafeConsturctor</w:t>
            </w:r>
            <w:proofErr w:type="spellEnd"/>
            <w:r w:rsidRPr="002F74B5">
              <w:rPr>
                <w:rFonts w:ascii="Verdana" w:hAnsi="Verdana"/>
                <w:color w:val="000000"/>
                <w:shd w:val="clear" w:color="auto" w:fill="FFFFFF"/>
              </w:rPr>
              <w:t xml:space="preserve"> when parsing untrusted content to restrict deserialization.</w:t>
            </w:r>
          </w:p>
        </w:tc>
        <w:tc>
          <w:tcPr>
            <w:tcW w:w="1435" w:type="dxa"/>
          </w:tcPr>
          <w:p w14:paraId="383560AA" w14:textId="4EA3208F" w:rsidR="007B7B91" w:rsidRDefault="00E10F62" w:rsidP="00113667">
            <w:pPr>
              <w:suppressAutoHyphens/>
              <w:contextualSpacing/>
              <w:rPr>
                <w:rFonts w:cstheme="minorHAnsi"/>
              </w:rPr>
            </w:pPr>
            <w:r>
              <w:rPr>
                <w:rFonts w:ascii="Verdana" w:hAnsi="Verdana"/>
                <w:color w:val="000000"/>
                <w:sz w:val="20"/>
                <w:szCs w:val="20"/>
                <w:shd w:val="clear" w:color="auto" w:fill="FFFFFF"/>
              </w:rPr>
              <w:t xml:space="preserve">Upgrade </w:t>
            </w:r>
            <w:r w:rsidR="0055677C">
              <w:rPr>
                <w:rFonts w:ascii="Verdana" w:hAnsi="Verdana"/>
                <w:color w:val="000000"/>
                <w:sz w:val="20"/>
                <w:szCs w:val="20"/>
                <w:shd w:val="clear" w:color="auto" w:fill="FFFFFF"/>
              </w:rPr>
              <w:t>version to 2.0 or higher</w:t>
            </w:r>
          </w:p>
        </w:tc>
      </w:tr>
      <w:tr w:rsidR="00094783" w14:paraId="1998DD6D" w14:textId="77777777" w:rsidTr="008A3FE3">
        <w:tc>
          <w:tcPr>
            <w:tcW w:w="1435" w:type="dxa"/>
          </w:tcPr>
          <w:p w14:paraId="50E574DE" w14:textId="18C47668" w:rsidR="007B7B91" w:rsidRDefault="006D2A2D" w:rsidP="00113667">
            <w:pPr>
              <w:suppressAutoHyphens/>
              <w:contextualSpacing/>
              <w:rPr>
                <w:rFonts w:cstheme="minorHAnsi"/>
              </w:rPr>
            </w:pPr>
            <w:r>
              <w:rPr>
                <w:rFonts w:cstheme="minorHAnsi"/>
              </w:rPr>
              <w:t>Spring-boot-2.2.4.RELEASE.jar</w:t>
            </w:r>
          </w:p>
        </w:tc>
        <w:tc>
          <w:tcPr>
            <w:tcW w:w="3870" w:type="dxa"/>
          </w:tcPr>
          <w:p w14:paraId="0DC14770" w14:textId="43488A66" w:rsidR="007B7B91" w:rsidRDefault="00856E93" w:rsidP="00113667">
            <w:pPr>
              <w:suppressAutoHyphens/>
              <w:contextualSpacing/>
              <w:rPr>
                <w:rFonts w:cstheme="minorHAnsi"/>
              </w:rPr>
            </w:pPr>
            <w:r>
              <w:rPr>
                <w:rFonts w:cstheme="minorHAnsi"/>
              </w:rPr>
              <w:t>CVE-2022-27772</w:t>
            </w:r>
          </w:p>
        </w:tc>
        <w:tc>
          <w:tcPr>
            <w:tcW w:w="2610" w:type="dxa"/>
          </w:tcPr>
          <w:p w14:paraId="21932B6C" w14:textId="6228275F" w:rsidR="009D2AE9" w:rsidRPr="008636A0" w:rsidRDefault="009D2AE9" w:rsidP="002F74B5">
            <w:pPr>
              <w:pStyle w:val="HTMLPreformatted"/>
              <w:rPr>
                <w:rFonts w:ascii="Times New Roman" w:hAnsi="Times New Roman" w:cs="Times New Roman"/>
              </w:rPr>
            </w:pPr>
          </w:p>
          <w:p w14:paraId="4ADE3E8C" w14:textId="160147BA" w:rsidR="007B7B91" w:rsidRPr="008636A0" w:rsidRDefault="008636A0" w:rsidP="00113667">
            <w:pPr>
              <w:suppressAutoHyphens/>
              <w:contextualSpacing/>
              <w:rPr>
                <w:rFonts w:cstheme="minorHAnsi"/>
                <w:sz w:val="20"/>
                <w:szCs w:val="20"/>
              </w:rPr>
            </w:pPr>
            <w:r w:rsidRPr="008636A0">
              <w:rPr>
                <w:rFonts w:ascii="Verdana" w:hAnsi="Verdana"/>
                <w:color w:val="000000"/>
                <w:sz w:val="20"/>
                <w:szCs w:val="20"/>
                <w:shd w:val="clear" w:color="auto" w:fill="FFFFFF"/>
              </w:rPr>
              <w:t>** UNSUPPORTED WHEN ASSIGNED ** spring-boot versions prior to version v2.2.</w:t>
            </w:r>
            <w:proofErr w:type="gramStart"/>
            <w:r w:rsidRPr="008636A0">
              <w:rPr>
                <w:rFonts w:ascii="Verdana" w:hAnsi="Verdana"/>
                <w:color w:val="000000"/>
                <w:sz w:val="20"/>
                <w:szCs w:val="20"/>
                <w:shd w:val="clear" w:color="auto" w:fill="FFFFFF"/>
              </w:rPr>
              <w:t>11.RELEASE</w:t>
            </w:r>
            <w:proofErr w:type="gramEnd"/>
            <w:r w:rsidRPr="008636A0">
              <w:rPr>
                <w:rFonts w:ascii="Verdana" w:hAnsi="Verdana"/>
                <w:color w:val="000000"/>
                <w:sz w:val="20"/>
                <w:szCs w:val="20"/>
                <w:shd w:val="clear" w:color="auto" w:fill="FFFFFF"/>
              </w:rPr>
              <w:t xml:space="preserve"> was vulnerable to temporary directory hijacking. This vulnerability impacted the </w:t>
            </w:r>
            <w:proofErr w:type="gramStart"/>
            <w:r w:rsidRPr="008636A0">
              <w:rPr>
                <w:rFonts w:ascii="Verdana" w:hAnsi="Verdana"/>
                <w:color w:val="000000"/>
                <w:sz w:val="20"/>
                <w:szCs w:val="20"/>
                <w:shd w:val="clear" w:color="auto" w:fill="FFFFFF"/>
              </w:rPr>
              <w:t>org.springframework.boot.web.server</w:t>
            </w:r>
            <w:proofErr w:type="gramEnd"/>
            <w:r w:rsidRPr="008636A0">
              <w:rPr>
                <w:rFonts w:ascii="Verdana" w:hAnsi="Verdana"/>
                <w:color w:val="000000"/>
                <w:sz w:val="20"/>
                <w:szCs w:val="20"/>
                <w:shd w:val="clear" w:color="auto" w:fill="FFFFFF"/>
              </w:rPr>
              <w:t>.AbstractConfigurableWebServerFactory.createTempDir method. NOTE: This vulnerability only affects products and/or versions that are no longer supported by the maintainer.</w:t>
            </w:r>
          </w:p>
        </w:tc>
        <w:tc>
          <w:tcPr>
            <w:tcW w:w="1435" w:type="dxa"/>
          </w:tcPr>
          <w:p w14:paraId="4B1256CD" w14:textId="2F8E572B" w:rsidR="007B7B91" w:rsidRDefault="004E712F" w:rsidP="00113667">
            <w:pPr>
              <w:suppressAutoHyphens/>
              <w:contextualSpacing/>
              <w:rPr>
                <w:rFonts w:cstheme="minorHAnsi"/>
              </w:rPr>
            </w:pPr>
            <w:r>
              <w:rPr>
                <w:rFonts w:cstheme="minorHAnsi"/>
              </w:rPr>
              <w:t xml:space="preserve">Upgrade to the </w:t>
            </w:r>
            <w:r w:rsidR="00EC4111">
              <w:rPr>
                <w:rFonts w:cstheme="minorHAnsi"/>
              </w:rPr>
              <w:t>latest version 3.0.3</w:t>
            </w:r>
          </w:p>
        </w:tc>
      </w:tr>
      <w:tr w:rsidR="00AE1A8A" w14:paraId="46C47B88" w14:textId="77777777" w:rsidTr="008A3FE3">
        <w:tc>
          <w:tcPr>
            <w:tcW w:w="1435" w:type="dxa"/>
          </w:tcPr>
          <w:p w14:paraId="759A0AFE" w14:textId="01C621C6" w:rsidR="00BF407E" w:rsidRDefault="00B42848" w:rsidP="00113667">
            <w:pPr>
              <w:suppressAutoHyphens/>
              <w:contextualSpacing/>
              <w:rPr>
                <w:rFonts w:cstheme="minorHAnsi"/>
              </w:rPr>
            </w:pPr>
            <w:r>
              <w:rPr>
                <w:rFonts w:cstheme="minorHAnsi"/>
              </w:rPr>
              <w:lastRenderedPageBreak/>
              <w:t>Spring-boot-starter-web-2.2.4.RELEASE.jar</w:t>
            </w:r>
          </w:p>
        </w:tc>
        <w:tc>
          <w:tcPr>
            <w:tcW w:w="3870" w:type="dxa"/>
          </w:tcPr>
          <w:p w14:paraId="31A49E65" w14:textId="28575789" w:rsidR="00BF407E" w:rsidRDefault="00F022F7" w:rsidP="00113667">
            <w:pPr>
              <w:suppressAutoHyphens/>
              <w:contextualSpacing/>
              <w:rPr>
                <w:rFonts w:cstheme="minorHAnsi"/>
              </w:rPr>
            </w:pPr>
            <w:r>
              <w:rPr>
                <w:rFonts w:cstheme="minorHAnsi"/>
              </w:rPr>
              <w:t>CVE-2022-</w:t>
            </w:r>
            <w:r w:rsidR="00554B6B">
              <w:rPr>
                <w:rFonts w:cstheme="minorHAnsi"/>
              </w:rPr>
              <w:t>27772</w:t>
            </w:r>
          </w:p>
        </w:tc>
        <w:tc>
          <w:tcPr>
            <w:tcW w:w="2610" w:type="dxa"/>
          </w:tcPr>
          <w:p w14:paraId="135D66BB" w14:textId="681DF5C3" w:rsidR="00BF407E" w:rsidRPr="00554B6B" w:rsidRDefault="00554B6B" w:rsidP="008636A0">
            <w:pPr>
              <w:pStyle w:val="HTMLPreformatted"/>
              <w:rPr>
                <w:rFonts w:cstheme="minorHAnsi"/>
              </w:rPr>
            </w:pPr>
            <w:r w:rsidRPr="00554B6B">
              <w:rPr>
                <w:rFonts w:ascii="Verdana" w:hAnsi="Verdana"/>
                <w:color w:val="000000"/>
                <w:shd w:val="clear" w:color="auto" w:fill="FFFFFF"/>
              </w:rPr>
              <w:t>** UNSUPPORTED WHEN ASSIGNED ** spring-boot versions prior to version v2.2.</w:t>
            </w:r>
            <w:proofErr w:type="gramStart"/>
            <w:r w:rsidRPr="00554B6B">
              <w:rPr>
                <w:rFonts w:ascii="Verdana" w:hAnsi="Verdana"/>
                <w:color w:val="000000"/>
                <w:shd w:val="clear" w:color="auto" w:fill="FFFFFF"/>
              </w:rPr>
              <w:t>11.RELEASE</w:t>
            </w:r>
            <w:proofErr w:type="gramEnd"/>
            <w:r w:rsidRPr="00554B6B">
              <w:rPr>
                <w:rFonts w:ascii="Verdana" w:hAnsi="Verdana"/>
                <w:color w:val="000000"/>
                <w:shd w:val="clear" w:color="auto" w:fill="FFFFFF"/>
              </w:rPr>
              <w:t xml:space="preserve"> was vulnerable to temporary directory hijacking. This vulnerability impacted the </w:t>
            </w:r>
            <w:proofErr w:type="gramStart"/>
            <w:r w:rsidRPr="00554B6B">
              <w:rPr>
                <w:rFonts w:ascii="Verdana" w:hAnsi="Verdana"/>
                <w:color w:val="000000"/>
                <w:shd w:val="clear" w:color="auto" w:fill="FFFFFF"/>
              </w:rPr>
              <w:t>org.springframework.boot.web.server</w:t>
            </w:r>
            <w:proofErr w:type="gramEnd"/>
            <w:r w:rsidRPr="00554B6B">
              <w:rPr>
                <w:rFonts w:ascii="Verdana" w:hAnsi="Verdana"/>
                <w:color w:val="000000"/>
                <w:shd w:val="clear" w:color="auto" w:fill="FFFFFF"/>
              </w:rPr>
              <w:t>.AbstractConfigurableWebServerFactory.createTempDir method. NOTE: This vulnerability only affects products and/or versions that are no longer supported by the maintainer.</w:t>
            </w:r>
          </w:p>
        </w:tc>
        <w:tc>
          <w:tcPr>
            <w:tcW w:w="1435" w:type="dxa"/>
          </w:tcPr>
          <w:p w14:paraId="013AC5D7" w14:textId="52B8EE1B" w:rsidR="00BF407E" w:rsidRDefault="00EC4111" w:rsidP="00113667">
            <w:pPr>
              <w:suppressAutoHyphens/>
              <w:contextualSpacing/>
              <w:rPr>
                <w:rFonts w:cstheme="minorHAnsi"/>
              </w:rPr>
            </w:pPr>
            <w:r>
              <w:rPr>
                <w:rFonts w:cstheme="minorHAnsi"/>
              </w:rPr>
              <w:t>Upgrade to the latest version 3.0.3</w:t>
            </w:r>
          </w:p>
        </w:tc>
      </w:tr>
      <w:tr w:rsidR="00AE1A8A" w14:paraId="4387CC02" w14:textId="77777777" w:rsidTr="008A3FE3">
        <w:tc>
          <w:tcPr>
            <w:tcW w:w="1435" w:type="dxa"/>
          </w:tcPr>
          <w:p w14:paraId="320AFD48" w14:textId="02484D54" w:rsidR="00BF407E" w:rsidRDefault="00065D40" w:rsidP="00113667">
            <w:pPr>
              <w:suppressAutoHyphens/>
              <w:contextualSpacing/>
              <w:rPr>
                <w:rFonts w:cstheme="minorHAnsi"/>
              </w:rPr>
            </w:pPr>
            <w:r>
              <w:rPr>
                <w:rFonts w:cstheme="minorHAnsi"/>
              </w:rPr>
              <w:t>Spring-core-5.2.3.RELEASE.jar</w:t>
            </w:r>
          </w:p>
        </w:tc>
        <w:tc>
          <w:tcPr>
            <w:tcW w:w="3870" w:type="dxa"/>
          </w:tcPr>
          <w:p w14:paraId="6AA37817" w14:textId="5D1B7FD2" w:rsidR="00BF407E" w:rsidRDefault="00432E94" w:rsidP="00113667">
            <w:pPr>
              <w:suppressAutoHyphens/>
              <w:contextualSpacing/>
              <w:rPr>
                <w:rFonts w:cstheme="minorHAnsi"/>
              </w:rPr>
            </w:pPr>
            <w:r>
              <w:rPr>
                <w:rFonts w:cstheme="minorHAnsi"/>
              </w:rPr>
              <w:t>CVE-2022-22965</w:t>
            </w:r>
          </w:p>
        </w:tc>
        <w:tc>
          <w:tcPr>
            <w:tcW w:w="2610" w:type="dxa"/>
          </w:tcPr>
          <w:p w14:paraId="1C42E865" w14:textId="4D7A7230" w:rsidR="00BF407E" w:rsidRPr="00181C1A" w:rsidRDefault="00181C1A" w:rsidP="00554B6B">
            <w:pPr>
              <w:pStyle w:val="HTMLPreformatted"/>
              <w:rPr>
                <w:rFonts w:cstheme="minorHAnsi"/>
              </w:rPr>
            </w:pPr>
            <w:r w:rsidRPr="00181C1A">
              <w:rPr>
                <w:rFonts w:ascii="Verdana" w:hAnsi="Verdana"/>
                <w:color w:val="000000"/>
                <w:shd w:val="clear" w:color="auto" w:fill="FFFFFF"/>
              </w:rPr>
              <w:t xml:space="preserve">A Spring MVC or Spring </w:t>
            </w:r>
            <w:proofErr w:type="spellStart"/>
            <w:r w:rsidRPr="00181C1A">
              <w:rPr>
                <w:rFonts w:ascii="Verdana" w:hAnsi="Verdana"/>
                <w:color w:val="000000"/>
                <w:shd w:val="clear" w:color="auto" w:fill="FFFFFF"/>
              </w:rPr>
              <w:t>WebFlux</w:t>
            </w:r>
            <w:proofErr w:type="spellEnd"/>
            <w:r w:rsidRPr="00181C1A">
              <w:rPr>
                <w:rFonts w:ascii="Verdana" w:hAnsi="Verdana"/>
                <w:color w:val="000000"/>
                <w:shd w:val="clear" w:color="auto" w:fill="FFFFFF"/>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181C1A">
              <w:rPr>
                <w:rFonts w:ascii="Verdana" w:hAnsi="Verdana"/>
                <w:color w:val="000000"/>
                <w:shd w:val="clear" w:color="auto" w:fill="FFFFFF"/>
              </w:rPr>
              <w:t>i.e.</w:t>
            </w:r>
            <w:proofErr w:type="gramEnd"/>
            <w:r w:rsidRPr="00181C1A">
              <w:rPr>
                <w:rFonts w:ascii="Verdana" w:hAnsi="Verdana"/>
                <w:color w:val="000000"/>
                <w:shd w:val="clear" w:color="auto" w:fill="FFFFFF"/>
              </w:rPr>
              <w:t xml:space="preserve"> the default, it is not vulnerable to the exploit. However, the nature of the vulnerability is more general, and there may be other ways to exploit it.</w:t>
            </w:r>
          </w:p>
        </w:tc>
        <w:tc>
          <w:tcPr>
            <w:tcW w:w="1435" w:type="dxa"/>
          </w:tcPr>
          <w:p w14:paraId="4DDA1C98" w14:textId="2C6286F3" w:rsidR="00BF407E" w:rsidRDefault="00C8345B" w:rsidP="00113667">
            <w:pPr>
              <w:suppressAutoHyphens/>
              <w:contextualSpacing/>
              <w:rPr>
                <w:rFonts w:cstheme="minorHAnsi"/>
              </w:rPr>
            </w:pPr>
            <w:r>
              <w:rPr>
                <w:rFonts w:cstheme="minorHAnsi"/>
              </w:rPr>
              <w:t xml:space="preserve">Upgrade to </w:t>
            </w:r>
            <w:r w:rsidR="00185593">
              <w:rPr>
                <w:rFonts w:cstheme="minorHAnsi"/>
              </w:rPr>
              <w:t xml:space="preserve">latest </w:t>
            </w:r>
            <w:r>
              <w:rPr>
                <w:rFonts w:cstheme="minorHAnsi"/>
              </w:rPr>
              <w:t>version 6.0.6</w:t>
            </w:r>
          </w:p>
        </w:tc>
      </w:tr>
      <w:tr w:rsidR="00AE1A8A" w14:paraId="450E2E58" w14:textId="77777777" w:rsidTr="008A3FE3">
        <w:tc>
          <w:tcPr>
            <w:tcW w:w="1435" w:type="dxa"/>
          </w:tcPr>
          <w:p w14:paraId="56462733" w14:textId="45C1CE94" w:rsidR="00BF407E" w:rsidRDefault="00480F26" w:rsidP="00113667">
            <w:pPr>
              <w:suppressAutoHyphens/>
              <w:contextualSpacing/>
              <w:rPr>
                <w:rFonts w:cstheme="minorHAnsi"/>
              </w:rPr>
            </w:pPr>
            <w:r>
              <w:rPr>
                <w:rFonts w:cstheme="minorHAnsi"/>
              </w:rPr>
              <w:t>Spring-web-5.2.3.RELEASE.jar</w:t>
            </w:r>
          </w:p>
        </w:tc>
        <w:tc>
          <w:tcPr>
            <w:tcW w:w="3870" w:type="dxa"/>
          </w:tcPr>
          <w:p w14:paraId="60052825" w14:textId="6E845C0A" w:rsidR="002A1A30" w:rsidRDefault="009024F3" w:rsidP="009024F3">
            <w:pPr>
              <w:rPr>
                <w:rFonts w:ascii="Arial" w:hAnsi="Arial" w:cs="Arial"/>
                <w:color w:val="000000"/>
                <w:sz w:val="20"/>
                <w:szCs w:val="20"/>
              </w:rPr>
            </w:pPr>
            <w:r>
              <w:rPr>
                <w:rFonts w:ascii="Arial" w:hAnsi="Arial" w:cs="Arial"/>
                <w:color w:val="000000"/>
                <w:sz w:val="20"/>
                <w:szCs w:val="20"/>
              </w:rPr>
              <w:br/>
            </w:r>
            <w:r w:rsidR="00AF66C7">
              <w:rPr>
                <w:rFonts w:ascii="Arial" w:hAnsi="Arial" w:cs="Arial"/>
                <w:color w:val="000000"/>
                <w:sz w:val="20"/>
                <w:szCs w:val="20"/>
              </w:rPr>
              <w:t>CVE-2016-1000</w:t>
            </w:r>
            <w:r w:rsidR="00A00FC8">
              <w:rPr>
                <w:rFonts w:ascii="Arial" w:hAnsi="Arial" w:cs="Arial"/>
                <w:color w:val="000000"/>
                <w:sz w:val="20"/>
                <w:szCs w:val="20"/>
              </w:rPr>
              <w:t>27</w:t>
            </w:r>
          </w:p>
          <w:p w14:paraId="5C5ABC8C" w14:textId="77777777" w:rsidR="00BF407E" w:rsidRDefault="00BF407E" w:rsidP="00181C1A">
            <w:pPr>
              <w:rPr>
                <w:rFonts w:cstheme="minorHAnsi"/>
              </w:rPr>
            </w:pPr>
          </w:p>
        </w:tc>
        <w:tc>
          <w:tcPr>
            <w:tcW w:w="2610" w:type="dxa"/>
          </w:tcPr>
          <w:p w14:paraId="20002BB7" w14:textId="259588C7" w:rsidR="00BF407E" w:rsidRPr="00A00FC8" w:rsidRDefault="00A00FC8" w:rsidP="00181C1A">
            <w:pPr>
              <w:pStyle w:val="HTMLPreformatted"/>
              <w:rPr>
                <w:rFonts w:cstheme="minorHAnsi"/>
              </w:rPr>
            </w:pPr>
            <w:r w:rsidRPr="00A00FC8">
              <w:rPr>
                <w:rFonts w:ascii="Verdana" w:hAnsi="Verdana"/>
                <w:color w:val="000000"/>
                <w:shd w:val="clear" w:color="auto" w:fill="FFFFFF"/>
              </w:rPr>
              <w:t xml:space="preserve">Pivotal Spring Framework through 5.3.16 suffers from a potential remote code execution (RCE) issue if used for Java deserialization of untrusted data. Depending on how the library is implemented within a product, this issue may or not occur, </w:t>
            </w:r>
            <w:r w:rsidRPr="00A00FC8">
              <w:rPr>
                <w:rFonts w:ascii="Verdana" w:hAnsi="Verdana"/>
                <w:color w:val="000000"/>
                <w:shd w:val="clear" w:color="auto" w:fill="FFFFFF"/>
              </w:rPr>
              <w:lastRenderedPageBreak/>
              <w:t>and authentication may be required. NOTE: the vendor's position is that untrusted data is not an intended use case. The product's behavior will not be changed because some users rely on deserialization of trusted data.</w:t>
            </w:r>
          </w:p>
        </w:tc>
        <w:tc>
          <w:tcPr>
            <w:tcW w:w="1435" w:type="dxa"/>
          </w:tcPr>
          <w:p w14:paraId="4199D1B0" w14:textId="630245F4" w:rsidR="00BF407E" w:rsidRDefault="00B019B2" w:rsidP="00113667">
            <w:pPr>
              <w:suppressAutoHyphens/>
              <w:contextualSpacing/>
              <w:rPr>
                <w:rFonts w:cstheme="minorHAnsi"/>
              </w:rPr>
            </w:pPr>
            <w:r>
              <w:rPr>
                <w:rFonts w:cstheme="minorHAnsi"/>
              </w:rPr>
              <w:lastRenderedPageBreak/>
              <w:t>Upgrade to lates</w:t>
            </w:r>
            <w:r w:rsidR="00185593">
              <w:rPr>
                <w:rFonts w:cstheme="minorHAnsi"/>
              </w:rPr>
              <w:t>t version 6.0.6</w:t>
            </w:r>
          </w:p>
        </w:tc>
      </w:tr>
      <w:tr w:rsidR="00AE1A8A" w14:paraId="019217DD" w14:textId="77777777" w:rsidTr="008A3FE3">
        <w:tc>
          <w:tcPr>
            <w:tcW w:w="1435" w:type="dxa"/>
          </w:tcPr>
          <w:p w14:paraId="228A64CA" w14:textId="6F5671BB" w:rsidR="00BF407E" w:rsidRDefault="00480F26" w:rsidP="00113667">
            <w:pPr>
              <w:suppressAutoHyphens/>
              <w:contextualSpacing/>
              <w:rPr>
                <w:rFonts w:cstheme="minorHAnsi"/>
              </w:rPr>
            </w:pPr>
            <w:r>
              <w:rPr>
                <w:rFonts w:cstheme="minorHAnsi"/>
              </w:rPr>
              <w:t>Spring-webmvc-5.2.3.RELEASE.jar</w:t>
            </w:r>
          </w:p>
        </w:tc>
        <w:tc>
          <w:tcPr>
            <w:tcW w:w="3870" w:type="dxa"/>
          </w:tcPr>
          <w:p w14:paraId="32495148" w14:textId="01A70895" w:rsidR="00BF407E" w:rsidRDefault="00A441C0" w:rsidP="00113667">
            <w:pPr>
              <w:suppressAutoHyphens/>
              <w:contextualSpacing/>
              <w:rPr>
                <w:rFonts w:cstheme="minorHAnsi"/>
              </w:rPr>
            </w:pPr>
            <w:r>
              <w:rPr>
                <w:rFonts w:cstheme="minorHAnsi"/>
              </w:rPr>
              <w:t>CVE-2022-22965</w:t>
            </w:r>
          </w:p>
        </w:tc>
        <w:tc>
          <w:tcPr>
            <w:tcW w:w="2610" w:type="dxa"/>
          </w:tcPr>
          <w:p w14:paraId="7BE490DC" w14:textId="36DFE55F" w:rsidR="00461BE7" w:rsidRPr="00282349" w:rsidRDefault="00282349" w:rsidP="00461BE7">
            <w:pPr>
              <w:rPr>
                <w:sz w:val="20"/>
                <w:szCs w:val="20"/>
              </w:rPr>
            </w:pPr>
            <w:r w:rsidRPr="00282349">
              <w:rPr>
                <w:rFonts w:ascii="Verdana" w:hAnsi="Verdana"/>
                <w:color w:val="000000"/>
                <w:sz w:val="20"/>
                <w:szCs w:val="20"/>
                <w:shd w:val="clear" w:color="auto" w:fill="FFFFFF"/>
              </w:rPr>
              <w:t xml:space="preserve">A Spring MVC or Spring </w:t>
            </w:r>
            <w:proofErr w:type="spellStart"/>
            <w:r w:rsidRPr="00282349">
              <w:rPr>
                <w:rFonts w:ascii="Verdana" w:hAnsi="Verdana"/>
                <w:color w:val="000000"/>
                <w:sz w:val="20"/>
                <w:szCs w:val="20"/>
                <w:shd w:val="clear" w:color="auto" w:fill="FFFFFF"/>
              </w:rPr>
              <w:t>WebFlux</w:t>
            </w:r>
            <w:proofErr w:type="spellEnd"/>
            <w:r w:rsidRPr="00282349">
              <w:rPr>
                <w:rFonts w:ascii="Verdana" w:hAnsi="Verdana"/>
                <w:color w:val="000000"/>
                <w:sz w:val="20"/>
                <w:szCs w:val="20"/>
                <w:shd w:val="clear" w:color="auto" w:fill="FFFFFF"/>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282349">
              <w:rPr>
                <w:rFonts w:ascii="Verdana" w:hAnsi="Verdana"/>
                <w:color w:val="000000"/>
                <w:sz w:val="20"/>
                <w:szCs w:val="20"/>
                <w:shd w:val="clear" w:color="auto" w:fill="FFFFFF"/>
              </w:rPr>
              <w:t>i.e.</w:t>
            </w:r>
            <w:proofErr w:type="gramEnd"/>
            <w:r w:rsidRPr="00282349">
              <w:rPr>
                <w:rFonts w:ascii="Verdana" w:hAnsi="Verdana"/>
                <w:color w:val="000000"/>
                <w:sz w:val="20"/>
                <w:szCs w:val="20"/>
                <w:shd w:val="clear" w:color="auto" w:fill="FFFFFF"/>
              </w:rPr>
              <w:t xml:space="preserve"> the default, it is not vulnerable to the exploit. However, the nature of the vulnerability is more general, and there may be other ways to exploit it.</w:t>
            </w:r>
          </w:p>
          <w:p w14:paraId="41BFFDF7" w14:textId="77777777" w:rsidR="00BF407E" w:rsidRPr="00282349" w:rsidRDefault="00BF407E" w:rsidP="00113667">
            <w:pPr>
              <w:suppressAutoHyphens/>
              <w:contextualSpacing/>
              <w:rPr>
                <w:rFonts w:cstheme="minorHAnsi"/>
                <w:sz w:val="20"/>
                <w:szCs w:val="20"/>
              </w:rPr>
            </w:pPr>
          </w:p>
        </w:tc>
        <w:tc>
          <w:tcPr>
            <w:tcW w:w="1435" w:type="dxa"/>
          </w:tcPr>
          <w:p w14:paraId="7D7EB927" w14:textId="3E217C5A" w:rsidR="00BF407E" w:rsidRDefault="00071553" w:rsidP="00113667">
            <w:pPr>
              <w:suppressAutoHyphens/>
              <w:contextualSpacing/>
              <w:rPr>
                <w:rFonts w:cstheme="minorHAnsi"/>
              </w:rPr>
            </w:pPr>
            <w:r>
              <w:rPr>
                <w:rFonts w:cstheme="minorHAnsi"/>
              </w:rPr>
              <w:t>Upgrade to lates</w:t>
            </w:r>
            <w:r w:rsidR="00B85570">
              <w:rPr>
                <w:rFonts w:cstheme="minorHAnsi"/>
              </w:rPr>
              <w:t>t version 6.0.6</w:t>
            </w:r>
          </w:p>
        </w:tc>
      </w:tr>
      <w:tr w:rsidR="00AE1A8A" w14:paraId="2FABD420" w14:textId="77777777" w:rsidTr="008A3FE3">
        <w:tc>
          <w:tcPr>
            <w:tcW w:w="1435" w:type="dxa"/>
          </w:tcPr>
          <w:p w14:paraId="4F98D17F" w14:textId="083FCBF5" w:rsidR="00BF407E" w:rsidRDefault="009B3CAB" w:rsidP="00113667">
            <w:pPr>
              <w:suppressAutoHyphens/>
              <w:contextualSpacing/>
              <w:rPr>
                <w:rFonts w:cstheme="minorHAnsi"/>
              </w:rPr>
            </w:pPr>
            <w:r>
              <w:rPr>
                <w:rFonts w:cstheme="minorHAnsi"/>
              </w:rPr>
              <w:t>Tomcat-embed-core-9.0.30.jar</w:t>
            </w:r>
          </w:p>
        </w:tc>
        <w:tc>
          <w:tcPr>
            <w:tcW w:w="3870" w:type="dxa"/>
          </w:tcPr>
          <w:p w14:paraId="34A9CE14" w14:textId="6F00175F" w:rsidR="00BF407E" w:rsidRDefault="00687E9D" w:rsidP="00113667">
            <w:pPr>
              <w:suppressAutoHyphens/>
              <w:contextualSpacing/>
              <w:rPr>
                <w:rFonts w:cstheme="minorHAnsi"/>
              </w:rPr>
            </w:pPr>
            <w:r>
              <w:rPr>
                <w:rFonts w:cstheme="minorHAnsi"/>
              </w:rPr>
              <w:t>CVE-2020-1938</w:t>
            </w:r>
          </w:p>
        </w:tc>
        <w:tc>
          <w:tcPr>
            <w:tcW w:w="2610" w:type="dxa"/>
          </w:tcPr>
          <w:p w14:paraId="750A0C08" w14:textId="77777777" w:rsidR="00710CBB" w:rsidRPr="00710CBB" w:rsidRDefault="00710CBB" w:rsidP="00710CBB">
            <w:pPr>
              <w:rPr>
                <w:rFonts w:ascii="Verdana" w:hAnsi="Verdana"/>
                <w:color w:val="000000"/>
                <w:sz w:val="20"/>
                <w:szCs w:val="20"/>
              </w:rPr>
            </w:pPr>
            <w:r w:rsidRPr="00710CBB">
              <w:rPr>
                <w:rFonts w:ascii="Verdana" w:hAnsi="Verdana"/>
                <w:color w:val="000000"/>
                <w:sz w:val="20"/>
                <w:szCs w:val="20"/>
              </w:rPr>
              <w:br/>
              <w:t xml:space="preserve">When using the Apache </w:t>
            </w:r>
            <w:proofErr w:type="spellStart"/>
            <w:r w:rsidRPr="00710CBB">
              <w:rPr>
                <w:rFonts w:ascii="Verdana" w:hAnsi="Verdana"/>
                <w:color w:val="000000"/>
                <w:sz w:val="20"/>
                <w:szCs w:val="20"/>
              </w:rPr>
              <w:t>JServ</w:t>
            </w:r>
            <w:proofErr w:type="spellEnd"/>
            <w:r w:rsidRPr="00710CBB">
              <w:rPr>
                <w:rFonts w:ascii="Verdana" w:hAnsi="Verdana"/>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w:t>
            </w:r>
            <w:r w:rsidRPr="00710CBB">
              <w:rPr>
                <w:rFonts w:ascii="Verdana" w:hAnsi="Verdana"/>
                <w:color w:val="000000"/>
                <w:sz w:val="20"/>
                <w:szCs w:val="20"/>
              </w:rPr>
              <w:lastRenderedPageBreak/>
              <w:t xml:space="preserve">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10CBB">
              <w:rPr>
                <w:rFonts w:ascii="Verdana" w:hAnsi="Verdana"/>
                <w:color w:val="000000"/>
                <w:sz w:val="20"/>
                <w:szCs w:val="20"/>
              </w:rPr>
              <w:t>defence</w:t>
            </w:r>
            <w:proofErr w:type="spellEnd"/>
            <w:r w:rsidRPr="00710CBB">
              <w:rPr>
                <w:rFonts w:ascii="Verdana" w:hAnsi="Verdana"/>
                <w:color w:val="000000"/>
                <w:sz w:val="20"/>
                <w:szCs w:val="20"/>
              </w:rPr>
              <w:t xml:space="preserve">-in-depth approach and block the vector that permits returning arbitrary files and execution as JSP may upgrade to Apache Tomcat 9.0.31, 8.5.51 or 7.0.100 or later. </w:t>
            </w:r>
            <w:proofErr w:type="gramStart"/>
            <w:r w:rsidRPr="00710CBB">
              <w:rPr>
                <w:rFonts w:ascii="Verdana" w:hAnsi="Verdana"/>
                <w:color w:val="000000"/>
                <w:sz w:val="20"/>
                <w:szCs w:val="20"/>
              </w:rPr>
              <w:t>A number of</w:t>
            </w:r>
            <w:proofErr w:type="gramEnd"/>
            <w:r w:rsidRPr="00710CBB">
              <w:rPr>
                <w:rFonts w:ascii="Verdana" w:hAnsi="Verdana"/>
                <w:color w:val="000000"/>
                <w:sz w:val="20"/>
                <w:szCs w:val="20"/>
              </w:rPr>
              <w:t xml:space="preserve"> changes were made to the default AJP Connector </w:t>
            </w:r>
            <w:r w:rsidRPr="00710CBB">
              <w:rPr>
                <w:rFonts w:ascii="Verdana" w:hAnsi="Verdana"/>
                <w:color w:val="000000"/>
                <w:sz w:val="20"/>
                <w:szCs w:val="20"/>
              </w:rPr>
              <w:lastRenderedPageBreak/>
              <w:t>configuration in 9.0.31 to harden the default configuration. It is likely that users upgrading to 9.0.31, 8.5.51 or 7.0.100 or later will need to make small changes to their configurations.</w:t>
            </w:r>
          </w:p>
          <w:p w14:paraId="7153A00B" w14:textId="77777777" w:rsidR="00BF407E" w:rsidRPr="00710CBB" w:rsidRDefault="00BF407E" w:rsidP="00282349">
            <w:pPr>
              <w:pStyle w:val="HTMLPreformatted"/>
              <w:rPr>
                <w:rFonts w:cstheme="minorHAnsi"/>
              </w:rPr>
            </w:pPr>
          </w:p>
        </w:tc>
        <w:tc>
          <w:tcPr>
            <w:tcW w:w="1435" w:type="dxa"/>
          </w:tcPr>
          <w:p w14:paraId="302FAA7A" w14:textId="1A41CCF6" w:rsidR="00BF407E" w:rsidRDefault="008543A4" w:rsidP="00113667">
            <w:pPr>
              <w:suppressAutoHyphens/>
              <w:contextualSpacing/>
              <w:rPr>
                <w:rFonts w:cstheme="minorHAnsi"/>
              </w:rPr>
            </w:pPr>
            <w:proofErr w:type="gramStart"/>
            <w:r w:rsidRPr="00710CBB">
              <w:rPr>
                <w:rFonts w:ascii="Verdana" w:hAnsi="Verdana"/>
                <w:color w:val="000000"/>
                <w:sz w:val="20"/>
                <w:szCs w:val="20"/>
              </w:rPr>
              <w:lastRenderedPageBreak/>
              <w:t>A number of</w:t>
            </w:r>
            <w:proofErr w:type="gramEnd"/>
            <w:r w:rsidRPr="00710CBB">
              <w:rPr>
                <w:rFonts w:ascii="Verdana" w:hAnsi="Verdana"/>
                <w:color w:val="000000"/>
                <w:sz w:val="20"/>
                <w:szCs w:val="20"/>
              </w:rPr>
              <w:t xml:space="preserve"> changes were made to the default AJP Connector configuration in 9.0.31 to harden the default configuration. It is likely that users upgrading to 9.0.31, 8.5.51 or 7.0.100 or later will need to </w:t>
            </w:r>
            <w:r w:rsidRPr="00710CBB">
              <w:rPr>
                <w:rFonts w:ascii="Verdana" w:hAnsi="Verdana"/>
                <w:color w:val="000000"/>
                <w:sz w:val="20"/>
                <w:szCs w:val="20"/>
              </w:rPr>
              <w:lastRenderedPageBreak/>
              <w:t>make small changes to their configurations.</w:t>
            </w:r>
          </w:p>
        </w:tc>
      </w:tr>
      <w:tr w:rsidR="0053251C" w14:paraId="135FE71D" w14:textId="77777777" w:rsidTr="008A3FE3">
        <w:tc>
          <w:tcPr>
            <w:tcW w:w="1435" w:type="dxa"/>
          </w:tcPr>
          <w:p w14:paraId="20B4C6E0" w14:textId="54C68D50" w:rsidR="0053251C" w:rsidRDefault="0053251C" w:rsidP="0053251C">
            <w:pPr>
              <w:suppressAutoHyphens/>
              <w:contextualSpacing/>
              <w:rPr>
                <w:rFonts w:cstheme="minorHAnsi"/>
              </w:rPr>
            </w:pPr>
            <w:r>
              <w:rPr>
                <w:rFonts w:cstheme="minorHAnsi"/>
              </w:rPr>
              <w:lastRenderedPageBreak/>
              <w:t>Tomcat-embed-websocket-9.0.30.jar</w:t>
            </w:r>
          </w:p>
        </w:tc>
        <w:tc>
          <w:tcPr>
            <w:tcW w:w="3870" w:type="dxa"/>
          </w:tcPr>
          <w:p w14:paraId="523E4F66" w14:textId="573E423F" w:rsidR="0053251C" w:rsidRDefault="0053251C" w:rsidP="0053251C">
            <w:pPr>
              <w:suppressAutoHyphens/>
              <w:contextualSpacing/>
              <w:rPr>
                <w:rFonts w:cstheme="minorHAnsi"/>
              </w:rPr>
            </w:pPr>
            <w:r>
              <w:rPr>
                <w:rFonts w:cstheme="minorHAnsi"/>
              </w:rPr>
              <w:t>CVE-2020-1938</w:t>
            </w:r>
          </w:p>
        </w:tc>
        <w:tc>
          <w:tcPr>
            <w:tcW w:w="2610" w:type="dxa"/>
          </w:tcPr>
          <w:p w14:paraId="6A42573B" w14:textId="77777777" w:rsidR="0053251C" w:rsidRPr="00710CBB" w:rsidRDefault="0053251C" w:rsidP="0053251C">
            <w:pPr>
              <w:rPr>
                <w:rFonts w:ascii="Verdana" w:hAnsi="Verdana"/>
                <w:color w:val="000000"/>
                <w:sz w:val="20"/>
                <w:szCs w:val="20"/>
              </w:rPr>
            </w:pPr>
            <w:r w:rsidRPr="00710CBB">
              <w:rPr>
                <w:rFonts w:ascii="Verdana" w:hAnsi="Verdana"/>
                <w:color w:val="000000"/>
                <w:sz w:val="20"/>
                <w:szCs w:val="20"/>
              </w:rPr>
              <w:br/>
              <w:t xml:space="preserve">When using the Apache </w:t>
            </w:r>
            <w:proofErr w:type="spellStart"/>
            <w:r w:rsidRPr="00710CBB">
              <w:rPr>
                <w:rFonts w:ascii="Verdana" w:hAnsi="Verdana"/>
                <w:color w:val="000000"/>
                <w:sz w:val="20"/>
                <w:szCs w:val="20"/>
              </w:rPr>
              <w:t>JServ</w:t>
            </w:r>
            <w:proofErr w:type="spellEnd"/>
            <w:r w:rsidRPr="00710CBB">
              <w:rPr>
                <w:rFonts w:ascii="Verdana" w:hAnsi="Verdana"/>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w:t>
            </w:r>
            <w:r w:rsidRPr="00710CBB">
              <w:rPr>
                <w:rFonts w:ascii="Verdana" w:hAnsi="Verdana"/>
                <w:color w:val="000000"/>
                <w:sz w:val="20"/>
                <w:szCs w:val="20"/>
              </w:rPr>
              <w:lastRenderedPageBreak/>
              <w:t xml:space="preserve">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10CBB">
              <w:rPr>
                <w:rFonts w:ascii="Verdana" w:hAnsi="Verdana"/>
                <w:color w:val="000000"/>
                <w:sz w:val="20"/>
                <w:szCs w:val="20"/>
              </w:rPr>
              <w:t>defence</w:t>
            </w:r>
            <w:proofErr w:type="spellEnd"/>
            <w:r w:rsidRPr="00710CBB">
              <w:rPr>
                <w:rFonts w:ascii="Verdana" w:hAnsi="Verdana"/>
                <w:color w:val="000000"/>
                <w:sz w:val="20"/>
                <w:szCs w:val="20"/>
              </w:rPr>
              <w:t xml:space="preserve">-in-depth approach and block the vector that permits returning arbitrary files and execution as JSP may upgrade to Apache Tomcat 9.0.31, 8.5.51 or 7.0.100 or later. </w:t>
            </w:r>
            <w:proofErr w:type="gramStart"/>
            <w:r w:rsidRPr="00710CBB">
              <w:rPr>
                <w:rFonts w:ascii="Verdana" w:hAnsi="Verdana"/>
                <w:color w:val="000000"/>
                <w:sz w:val="20"/>
                <w:szCs w:val="20"/>
              </w:rPr>
              <w:t>A number of</w:t>
            </w:r>
            <w:proofErr w:type="gramEnd"/>
            <w:r w:rsidRPr="00710CBB">
              <w:rPr>
                <w:rFonts w:ascii="Verdana" w:hAnsi="Verdana"/>
                <w:color w:val="000000"/>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p w14:paraId="3B78D598" w14:textId="77777777" w:rsidR="0053251C" w:rsidRDefault="0053251C" w:rsidP="0053251C">
            <w:pPr>
              <w:pStyle w:val="HTMLPreformatted"/>
              <w:rPr>
                <w:rFonts w:cstheme="minorHAnsi"/>
              </w:rPr>
            </w:pPr>
          </w:p>
        </w:tc>
        <w:tc>
          <w:tcPr>
            <w:tcW w:w="1435" w:type="dxa"/>
          </w:tcPr>
          <w:p w14:paraId="25A70462" w14:textId="5ABCDB9C" w:rsidR="0053251C" w:rsidRDefault="008543A4" w:rsidP="0053251C">
            <w:pPr>
              <w:suppressAutoHyphens/>
              <w:contextualSpacing/>
              <w:rPr>
                <w:rFonts w:cstheme="minorHAnsi"/>
              </w:rPr>
            </w:pPr>
            <w:proofErr w:type="gramStart"/>
            <w:r w:rsidRPr="00710CBB">
              <w:rPr>
                <w:rFonts w:ascii="Verdana" w:hAnsi="Verdana"/>
                <w:color w:val="000000"/>
                <w:sz w:val="20"/>
                <w:szCs w:val="20"/>
              </w:rPr>
              <w:lastRenderedPageBreak/>
              <w:t>A number of</w:t>
            </w:r>
            <w:proofErr w:type="gramEnd"/>
            <w:r w:rsidRPr="00710CBB">
              <w:rPr>
                <w:rFonts w:ascii="Verdana" w:hAnsi="Verdana"/>
                <w:color w:val="000000"/>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tc>
      </w:tr>
    </w:tbl>
    <w:p w14:paraId="7B35C684" w14:textId="77777777" w:rsidR="00113667" w:rsidRPr="001650C9" w:rsidRDefault="00113667" w:rsidP="00113667">
      <w:pPr>
        <w:suppressAutoHyphens/>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2417CBA" w:rsidR="00974AE3" w:rsidRPr="001650C9" w:rsidRDefault="00B46EE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best way </w:t>
      </w:r>
      <w:r w:rsidR="00C87A10">
        <w:rPr>
          <w:rFonts w:asciiTheme="minorHAnsi" w:hAnsiTheme="minorHAnsi" w:cstheme="minorHAnsi"/>
        </w:rPr>
        <w:t>to remedy the vulnera</w:t>
      </w:r>
      <w:r w:rsidR="00E75DA6">
        <w:rPr>
          <w:rFonts w:asciiTheme="minorHAnsi" w:hAnsiTheme="minorHAnsi" w:cstheme="minorHAnsi"/>
        </w:rPr>
        <w:t xml:space="preserve">bilities that were found during the dependency check is to run the current versions of those </w:t>
      </w:r>
      <w:r w:rsidR="0011597E">
        <w:rPr>
          <w:rFonts w:asciiTheme="minorHAnsi" w:hAnsiTheme="minorHAnsi" w:cstheme="minorHAnsi"/>
        </w:rPr>
        <w:t>vulnerabilities.</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8916865">
    <w:abstractNumId w:val="14"/>
  </w:num>
  <w:num w:numId="2" w16cid:durableId="1074930242">
    <w:abstractNumId w:val="1"/>
  </w:num>
  <w:num w:numId="3" w16cid:durableId="1128817446">
    <w:abstractNumId w:val="4"/>
  </w:num>
  <w:num w:numId="4" w16cid:durableId="1861698784">
    <w:abstractNumId w:val="10"/>
  </w:num>
  <w:num w:numId="5" w16cid:durableId="1655723498">
    <w:abstractNumId w:val="9"/>
  </w:num>
  <w:num w:numId="6" w16cid:durableId="1192493463">
    <w:abstractNumId w:val="8"/>
  </w:num>
  <w:num w:numId="7" w16cid:durableId="380254154">
    <w:abstractNumId w:val="5"/>
  </w:num>
  <w:num w:numId="8" w16cid:durableId="724639936">
    <w:abstractNumId w:val="12"/>
  </w:num>
  <w:num w:numId="9" w16cid:durableId="1788154543">
    <w:abstractNumId w:val="11"/>
    <w:lvlOverride w:ilvl="0">
      <w:lvl w:ilvl="0">
        <w:numFmt w:val="lowerLetter"/>
        <w:lvlText w:val="%1."/>
        <w:lvlJc w:val="left"/>
      </w:lvl>
    </w:lvlOverride>
  </w:num>
  <w:num w:numId="10" w16cid:durableId="1026716874">
    <w:abstractNumId w:val="6"/>
  </w:num>
  <w:num w:numId="11" w16cid:durableId="1216895349">
    <w:abstractNumId w:val="2"/>
    <w:lvlOverride w:ilvl="0">
      <w:lvl w:ilvl="0">
        <w:numFmt w:val="lowerLetter"/>
        <w:lvlText w:val="%1."/>
        <w:lvlJc w:val="left"/>
      </w:lvl>
    </w:lvlOverride>
  </w:num>
  <w:num w:numId="12" w16cid:durableId="1959410545">
    <w:abstractNumId w:val="0"/>
  </w:num>
  <w:num w:numId="13" w16cid:durableId="993484796">
    <w:abstractNumId w:val="13"/>
  </w:num>
  <w:num w:numId="14" w16cid:durableId="1650818627">
    <w:abstractNumId w:val="7"/>
  </w:num>
  <w:num w:numId="15" w16cid:durableId="40251606">
    <w:abstractNumId w:val="3"/>
  </w:num>
  <w:num w:numId="16" w16cid:durableId="801970901">
    <w:abstractNumId w:val="15"/>
  </w:num>
  <w:num w:numId="17" w16cid:durableId="2823473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00DE"/>
    <w:rsid w:val="000006A6"/>
    <w:rsid w:val="00010B8A"/>
    <w:rsid w:val="00020066"/>
    <w:rsid w:val="00025C05"/>
    <w:rsid w:val="00031D1B"/>
    <w:rsid w:val="0003798F"/>
    <w:rsid w:val="00052476"/>
    <w:rsid w:val="00065D40"/>
    <w:rsid w:val="00071553"/>
    <w:rsid w:val="00086072"/>
    <w:rsid w:val="00094783"/>
    <w:rsid w:val="00095071"/>
    <w:rsid w:val="00096CF2"/>
    <w:rsid w:val="00096FC7"/>
    <w:rsid w:val="000A0BCA"/>
    <w:rsid w:val="000A280F"/>
    <w:rsid w:val="000D2A1B"/>
    <w:rsid w:val="000D4B1E"/>
    <w:rsid w:val="000D5AFF"/>
    <w:rsid w:val="000E1FE2"/>
    <w:rsid w:val="00113667"/>
    <w:rsid w:val="00114D4C"/>
    <w:rsid w:val="0011597E"/>
    <w:rsid w:val="001240EF"/>
    <w:rsid w:val="00124DF0"/>
    <w:rsid w:val="001363F0"/>
    <w:rsid w:val="001650C9"/>
    <w:rsid w:val="00181C1A"/>
    <w:rsid w:val="00185593"/>
    <w:rsid w:val="00187548"/>
    <w:rsid w:val="00195CA9"/>
    <w:rsid w:val="001A1208"/>
    <w:rsid w:val="001A381D"/>
    <w:rsid w:val="001C55A7"/>
    <w:rsid w:val="001D3322"/>
    <w:rsid w:val="001E4C9F"/>
    <w:rsid w:val="001E4F6B"/>
    <w:rsid w:val="001E5399"/>
    <w:rsid w:val="00206935"/>
    <w:rsid w:val="002079DF"/>
    <w:rsid w:val="00225BE2"/>
    <w:rsid w:val="00226919"/>
    <w:rsid w:val="00234FC3"/>
    <w:rsid w:val="00250101"/>
    <w:rsid w:val="00262D50"/>
    <w:rsid w:val="00266758"/>
    <w:rsid w:val="00271E26"/>
    <w:rsid w:val="002778D5"/>
    <w:rsid w:val="00281DF1"/>
    <w:rsid w:val="00282349"/>
    <w:rsid w:val="002836E2"/>
    <w:rsid w:val="00283B7F"/>
    <w:rsid w:val="00290C60"/>
    <w:rsid w:val="002A1A30"/>
    <w:rsid w:val="002B1BE5"/>
    <w:rsid w:val="002D79BF"/>
    <w:rsid w:val="002DA730"/>
    <w:rsid w:val="002F0DE3"/>
    <w:rsid w:val="002F3F84"/>
    <w:rsid w:val="002F74B5"/>
    <w:rsid w:val="00317F8D"/>
    <w:rsid w:val="00321D27"/>
    <w:rsid w:val="0032710C"/>
    <w:rsid w:val="0032740C"/>
    <w:rsid w:val="0033461E"/>
    <w:rsid w:val="00337895"/>
    <w:rsid w:val="00351AC1"/>
    <w:rsid w:val="00352FD0"/>
    <w:rsid w:val="003726AD"/>
    <w:rsid w:val="0037344C"/>
    <w:rsid w:val="00374B13"/>
    <w:rsid w:val="00393181"/>
    <w:rsid w:val="003A0BF9"/>
    <w:rsid w:val="003B7610"/>
    <w:rsid w:val="003E399D"/>
    <w:rsid w:val="003E5350"/>
    <w:rsid w:val="003F32E7"/>
    <w:rsid w:val="003F4787"/>
    <w:rsid w:val="003F7E79"/>
    <w:rsid w:val="00406C8A"/>
    <w:rsid w:val="00432E94"/>
    <w:rsid w:val="00433701"/>
    <w:rsid w:val="0044468E"/>
    <w:rsid w:val="00460DE5"/>
    <w:rsid w:val="0046151B"/>
    <w:rsid w:val="00461BE7"/>
    <w:rsid w:val="00462F70"/>
    <w:rsid w:val="004802CA"/>
    <w:rsid w:val="00480F26"/>
    <w:rsid w:val="00485402"/>
    <w:rsid w:val="00487D1D"/>
    <w:rsid w:val="00490468"/>
    <w:rsid w:val="004A05BF"/>
    <w:rsid w:val="004A18F1"/>
    <w:rsid w:val="004A390E"/>
    <w:rsid w:val="004D2055"/>
    <w:rsid w:val="004D2A8B"/>
    <w:rsid w:val="004D476B"/>
    <w:rsid w:val="004E712F"/>
    <w:rsid w:val="0051002A"/>
    <w:rsid w:val="00511172"/>
    <w:rsid w:val="00515FDD"/>
    <w:rsid w:val="00522199"/>
    <w:rsid w:val="00523478"/>
    <w:rsid w:val="00531FBF"/>
    <w:rsid w:val="0053251C"/>
    <w:rsid w:val="00532A24"/>
    <w:rsid w:val="00544AC4"/>
    <w:rsid w:val="005479D5"/>
    <w:rsid w:val="00554B6B"/>
    <w:rsid w:val="0055677C"/>
    <w:rsid w:val="005600B4"/>
    <w:rsid w:val="0058064D"/>
    <w:rsid w:val="00581541"/>
    <w:rsid w:val="0058528C"/>
    <w:rsid w:val="005A0DB2"/>
    <w:rsid w:val="005A6070"/>
    <w:rsid w:val="005A7C7F"/>
    <w:rsid w:val="005B36E4"/>
    <w:rsid w:val="005C593C"/>
    <w:rsid w:val="005F574E"/>
    <w:rsid w:val="00602C2C"/>
    <w:rsid w:val="00607F04"/>
    <w:rsid w:val="00615713"/>
    <w:rsid w:val="00621CE3"/>
    <w:rsid w:val="00633225"/>
    <w:rsid w:val="00636989"/>
    <w:rsid w:val="006406D4"/>
    <w:rsid w:val="00660E12"/>
    <w:rsid w:val="00671C81"/>
    <w:rsid w:val="00687E9D"/>
    <w:rsid w:val="006955A1"/>
    <w:rsid w:val="00697072"/>
    <w:rsid w:val="006A2839"/>
    <w:rsid w:val="006A2ACA"/>
    <w:rsid w:val="006A67CA"/>
    <w:rsid w:val="006B66FE"/>
    <w:rsid w:val="006C197D"/>
    <w:rsid w:val="006C3269"/>
    <w:rsid w:val="006D2A2D"/>
    <w:rsid w:val="006F2F77"/>
    <w:rsid w:val="00701A84"/>
    <w:rsid w:val="007033DB"/>
    <w:rsid w:val="00710CBB"/>
    <w:rsid w:val="007125FC"/>
    <w:rsid w:val="00723CDA"/>
    <w:rsid w:val="0073136B"/>
    <w:rsid w:val="007365D5"/>
    <w:rsid w:val="007415E6"/>
    <w:rsid w:val="00760100"/>
    <w:rsid w:val="007617B2"/>
    <w:rsid w:val="00761B04"/>
    <w:rsid w:val="00765648"/>
    <w:rsid w:val="00776757"/>
    <w:rsid w:val="00795B85"/>
    <w:rsid w:val="007B7B91"/>
    <w:rsid w:val="007E0F09"/>
    <w:rsid w:val="007E4CF6"/>
    <w:rsid w:val="007F5522"/>
    <w:rsid w:val="0081088E"/>
    <w:rsid w:val="00811600"/>
    <w:rsid w:val="00812410"/>
    <w:rsid w:val="00812542"/>
    <w:rsid w:val="0082372F"/>
    <w:rsid w:val="00835A00"/>
    <w:rsid w:val="00841BCB"/>
    <w:rsid w:val="00847593"/>
    <w:rsid w:val="008521C8"/>
    <w:rsid w:val="008543A4"/>
    <w:rsid w:val="00856E93"/>
    <w:rsid w:val="00861EC1"/>
    <w:rsid w:val="008636A0"/>
    <w:rsid w:val="008A3FE3"/>
    <w:rsid w:val="008D00B5"/>
    <w:rsid w:val="008E7E10"/>
    <w:rsid w:val="008F26B4"/>
    <w:rsid w:val="0090104E"/>
    <w:rsid w:val="009024F3"/>
    <w:rsid w:val="00921C2E"/>
    <w:rsid w:val="009235D6"/>
    <w:rsid w:val="00940B1A"/>
    <w:rsid w:val="00944D65"/>
    <w:rsid w:val="00947ADE"/>
    <w:rsid w:val="00966538"/>
    <w:rsid w:val="009714E8"/>
    <w:rsid w:val="00974AE3"/>
    <w:rsid w:val="009774F3"/>
    <w:rsid w:val="00992509"/>
    <w:rsid w:val="009A2EFC"/>
    <w:rsid w:val="009B0AA5"/>
    <w:rsid w:val="009B1496"/>
    <w:rsid w:val="009B1C82"/>
    <w:rsid w:val="009B3CAB"/>
    <w:rsid w:val="009C11B9"/>
    <w:rsid w:val="009C6202"/>
    <w:rsid w:val="009D2AE9"/>
    <w:rsid w:val="00A00FC8"/>
    <w:rsid w:val="00A1136B"/>
    <w:rsid w:val="00A12BCB"/>
    <w:rsid w:val="00A42AB3"/>
    <w:rsid w:val="00A441C0"/>
    <w:rsid w:val="00A45B2C"/>
    <w:rsid w:val="00A472D7"/>
    <w:rsid w:val="00A57A92"/>
    <w:rsid w:val="00A57CBB"/>
    <w:rsid w:val="00A71C4B"/>
    <w:rsid w:val="00A728D4"/>
    <w:rsid w:val="00A759EA"/>
    <w:rsid w:val="00A9068B"/>
    <w:rsid w:val="00AD020A"/>
    <w:rsid w:val="00AE1534"/>
    <w:rsid w:val="00AE1A8A"/>
    <w:rsid w:val="00AE350E"/>
    <w:rsid w:val="00AE5B33"/>
    <w:rsid w:val="00AE6249"/>
    <w:rsid w:val="00AF1198"/>
    <w:rsid w:val="00AF4C03"/>
    <w:rsid w:val="00AF66C7"/>
    <w:rsid w:val="00B019B2"/>
    <w:rsid w:val="00B03C25"/>
    <w:rsid w:val="00B05AAE"/>
    <w:rsid w:val="00B1598A"/>
    <w:rsid w:val="00B1648E"/>
    <w:rsid w:val="00B20F52"/>
    <w:rsid w:val="00B30CF4"/>
    <w:rsid w:val="00B31D4B"/>
    <w:rsid w:val="00B35185"/>
    <w:rsid w:val="00B42848"/>
    <w:rsid w:val="00B46BAB"/>
    <w:rsid w:val="00B46EEB"/>
    <w:rsid w:val="00B50C83"/>
    <w:rsid w:val="00B66A6E"/>
    <w:rsid w:val="00B70EF1"/>
    <w:rsid w:val="00B85570"/>
    <w:rsid w:val="00B86ADB"/>
    <w:rsid w:val="00BB0504"/>
    <w:rsid w:val="00BB1033"/>
    <w:rsid w:val="00BB377D"/>
    <w:rsid w:val="00BC4EA4"/>
    <w:rsid w:val="00BD4019"/>
    <w:rsid w:val="00BE135B"/>
    <w:rsid w:val="00BF2E4C"/>
    <w:rsid w:val="00BF407E"/>
    <w:rsid w:val="00C06A29"/>
    <w:rsid w:val="00C27F1A"/>
    <w:rsid w:val="00C306C9"/>
    <w:rsid w:val="00C412B7"/>
    <w:rsid w:val="00C41B36"/>
    <w:rsid w:val="00C56FC2"/>
    <w:rsid w:val="00C8056A"/>
    <w:rsid w:val="00C8345B"/>
    <w:rsid w:val="00C87A10"/>
    <w:rsid w:val="00C93FA4"/>
    <w:rsid w:val="00C94751"/>
    <w:rsid w:val="00CA6520"/>
    <w:rsid w:val="00CB16D1"/>
    <w:rsid w:val="00CB2008"/>
    <w:rsid w:val="00CC58DB"/>
    <w:rsid w:val="00CD61ED"/>
    <w:rsid w:val="00CD774B"/>
    <w:rsid w:val="00CE2E51"/>
    <w:rsid w:val="00CE44E9"/>
    <w:rsid w:val="00CF0E92"/>
    <w:rsid w:val="00D000D3"/>
    <w:rsid w:val="00D11EFC"/>
    <w:rsid w:val="00D247D6"/>
    <w:rsid w:val="00D27FB4"/>
    <w:rsid w:val="00D801CF"/>
    <w:rsid w:val="00D8455A"/>
    <w:rsid w:val="00D93F42"/>
    <w:rsid w:val="00DB2326"/>
    <w:rsid w:val="00DB63D9"/>
    <w:rsid w:val="00DC2970"/>
    <w:rsid w:val="00DD3256"/>
    <w:rsid w:val="00DD4487"/>
    <w:rsid w:val="00E02BD0"/>
    <w:rsid w:val="00E10F62"/>
    <w:rsid w:val="00E1371E"/>
    <w:rsid w:val="00E2188F"/>
    <w:rsid w:val="00E2280C"/>
    <w:rsid w:val="00E66FC0"/>
    <w:rsid w:val="00E75DA6"/>
    <w:rsid w:val="00E861E2"/>
    <w:rsid w:val="00EC4111"/>
    <w:rsid w:val="00EC6AA9"/>
    <w:rsid w:val="00ED13C5"/>
    <w:rsid w:val="00ED1ABA"/>
    <w:rsid w:val="00EE0E23"/>
    <w:rsid w:val="00EE3EAE"/>
    <w:rsid w:val="00F022F7"/>
    <w:rsid w:val="00F13583"/>
    <w:rsid w:val="00F143F0"/>
    <w:rsid w:val="00F41864"/>
    <w:rsid w:val="00F57450"/>
    <w:rsid w:val="00F66C9E"/>
    <w:rsid w:val="00F67F76"/>
    <w:rsid w:val="00F726F9"/>
    <w:rsid w:val="00F908A6"/>
    <w:rsid w:val="00FA1995"/>
    <w:rsid w:val="00FA29B4"/>
    <w:rsid w:val="00FA58FA"/>
    <w:rsid w:val="00FC0001"/>
    <w:rsid w:val="00FD504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CB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D4019"/>
    <w:pPr>
      <w:suppressAutoHyphens/>
      <w:contextualSpacing/>
      <w:jc w:val="center"/>
      <w:outlineLvl w:val="0"/>
    </w:pPr>
    <w:rPr>
      <w:rFonts w:asciiTheme="minorHAnsi" w:eastAsiaTheme="minorEastAsia" w:hAnsiTheme="minorHAnsi"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line="276" w:lineRule="auto"/>
      <w:outlineLvl w:val="2"/>
    </w:pPr>
    <w:rPr>
      <w:rFonts w:eastAsiaTheme="majorEastAsia" w:cstheme="majorBidi"/>
      <w:b/>
      <w:bCs/>
      <w:color w:val="44546A" w:themeColor="text2"/>
      <w:sz w:val="28"/>
      <w:szCs w:val="22"/>
      <w:u w:val="single"/>
    </w:rPr>
  </w:style>
  <w:style w:type="paragraph" w:styleId="Heading4">
    <w:name w:val="heading 4"/>
    <w:basedOn w:val="Normal"/>
    <w:next w:val="Normal"/>
    <w:link w:val="Heading4Char"/>
    <w:uiPriority w:val="9"/>
    <w:semiHidden/>
    <w:unhideWhenUsed/>
    <w:qFormat/>
    <w:rsid w:val="00DC2970"/>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DC2970"/>
    <w:pPr>
      <w:keepNext/>
      <w:keepLines/>
      <w:spacing w:before="200" w:line="276" w:lineRule="auto"/>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DC2970"/>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DC2970"/>
    <w:pPr>
      <w:keepNext/>
      <w:keepLines/>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DC2970"/>
    <w:pPr>
      <w:keepNext/>
      <w:keepLines/>
      <w:spacing w:before="200" w:line="276" w:lineRule="auto"/>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line="276" w:lineRule="auto"/>
    </w:pPr>
    <w:rPr>
      <w:sz w:val="22"/>
      <w:szCs w:val="22"/>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line="276" w:lineRule="auto"/>
    </w:pPr>
    <w:rPr>
      <w:rFonts w:asciiTheme="majorHAnsi" w:eastAsiaTheme="minorEastAsia" w:hAnsiTheme="majorHAnsi" w:cstheme="majorHAnsi"/>
      <w:b/>
      <w:bCs/>
      <w:caps/>
    </w:rPr>
  </w:style>
  <w:style w:type="paragraph" w:styleId="TOC2">
    <w:name w:val="toc 2"/>
    <w:basedOn w:val="Normal"/>
    <w:next w:val="Normal"/>
    <w:autoRedefine/>
    <w:uiPriority w:val="39"/>
    <w:unhideWhenUsed/>
    <w:rsid w:val="005C593C"/>
    <w:pPr>
      <w:spacing w:before="240" w:line="276" w:lineRule="auto"/>
    </w:pPr>
    <w:rPr>
      <w:rFonts w:asciiTheme="minorHAnsi" w:eastAsiaTheme="minorEastAsia" w:hAnsiTheme="minorHAnsi" w:cstheme="minorBidi"/>
      <w:b/>
      <w:bCs/>
      <w:sz w:val="20"/>
      <w:szCs w:val="20"/>
    </w:rPr>
  </w:style>
  <w:style w:type="paragraph" w:styleId="TOC3">
    <w:name w:val="toc 3"/>
    <w:basedOn w:val="Normal"/>
    <w:next w:val="Normal"/>
    <w:autoRedefine/>
    <w:uiPriority w:val="39"/>
    <w:unhideWhenUsed/>
    <w:rsid w:val="005C593C"/>
    <w:pPr>
      <w:spacing w:line="276" w:lineRule="auto"/>
      <w:ind w:left="220"/>
    </w:pPr>
    <w:rPr>
      <w:rFonts w:asciiTheme="minorHAnsi" w:eastAsiaTheme="minorEastAsia" w:hAnsiTheme="minorHAnsi" w:cstheme="minorBidi"/>
      <w:sz w:val="20"/>
      <w:szCs w:val="20"/>
    </w:rPr>
  </w:style>
  <w:style w:type="paragraph" w:styleId="TOC4">
    <w:name w:val="toc 4"/>
    <w:basedOn w:val="Normal"/>
    <w:next w:val="Normal"/>
    <w:autoRedefine/>
    <w:uiPriority w:val="39"/>
    <w:unhideWhenUsed/>
    <w:rsid w:val="005C593C"/>
    <w:pPr>
      <w:spacing w:line="276" w:lineRule="auto"/>
      <w:ind w:left="44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5C593C"/>
    <w:pPr>
      <w:spacing w:line="276" w:lineRule="auto"/>
      <w:ind w:left="66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5C593C"/>
    <w:pPr>
      <w:spacing w:line="276" w:lineRule="auto"/>
      <w:ind w:left="88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5C593C"/>
    <w:pPr>
      <w:spacing w:line="276" w:lineRule="auto"/>
      <w:ind w:left="110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5C593C"/>
    <w:pPr>
      <w:spacing w:line="276" w:lineRule="auto"/>
      <w:ind w:left="13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5C593C"/>
    <w:pPr>
      <w:spacing w:line="276" w:lineRule="auto"/>
      <w:ind w:left="1540"/>
    </w:pPr>
    <w:rPr>
      <w:rFonts w:asciiTheme="minorHAnsi" w:eastAsiaTheme="minorEastAsia" w:hAnsiTheme="minorHAnsi" w:cstheme="minorBidi"/>
      <w:sz w:val="20"/>
      <w:szCs w:val="20"/>
    </w:rPr>
  </w:style>
  <w:style w:type="paragraph" w:styleId="Footer">
    <w:name w:val="footer"/>
    <w:basedOn w:val="Normal"/>
    <w:link w:val="FooterChar"/>
    <w:uiPriority w:val="99"/>
    <w:unhideWhenUsed/>
    <w:rsid w:val="002F3F84"/>
    <w:pPr>
      <w:tabs>
        <w:tab w:val="center" w:pos="4680"/>
        <w:tab w:val="right" w:pos="9360"/>
      </w:tabs>
      <w:spacing w:after="200" w:line="276"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spacing w:after="200" w:line="276" w:lineRule="auto"/>
      <w:ind w:left="720"/>
      <w:contextualSpacing/>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after="200"/>
    </w:pPr>
    <w:rPr>
      <w:rFonts w:asciiTheme="minorHAnsi" w:eastAsiaTheme="minorEastAsia" w:hAnsiTheme="minorHAnsi" w:cstheme="minorBidi"/>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4D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D2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0808">
      <w:bodyDiv w:val="1"/>
      <w:marLeft w:val="0"/>
      <w:marRight w:val="0"/>
      <w:marTop w:val="0"/>
      <w:marBottom w:val="0"/>
      <w:divBdr>
        <w:top w:val="none" w:sz="0" w:space="0" w:color="auto"/>
        <w:left w:val="none" w:sz="0" w:space="0" w:color="auto"/>
        <w:bottom w:val="none" w:sz="0" w:space="0" w:color="auto"/>
        <w:right w:val="none" w:sz="0" w:space="0" w:color="auto"/>
      </w:divBdr>
    </w:div>
    <w:div w:id="258561419">
      <w:bodyDiv w:val="1"/>
      <w:marLeft w:val="0"/>
      <w:marRight w:val="0"/>
      <w:marTop w:val="0"/>
      <w:marBottom w:val="0"/>
      <w:divBdr>
        <w:top w:val="none" w:sz="0" w:space="0" w:color="auto"/>
        <w:left w:val="none" w:sz="0" w:space="0" w:color="auto"/>
        <w:bottom w:val="none" w:sz="0" w:space="0" w:color="auto"/>
        <w:right w:val="none" w:sz="0" w:space="0" w:color="auto"/>
      </w:divBdr>
    </w:div>
    <w:div w:id="299960655">
      <w:bodyDiv w:val="1"/>
      <w:marLeft w:val="0"/>
      <w:marRight w:val="0"/>
      <w:marTop w:val="0"/>
      <w:marBottom w:val="0"/>
      <w:divBdr>
        <w:top w:val="none" w:sz="0" w:space="0" w:color="auto"/>
        <w:left w:val="none" w:sz="0" w:space="0" w:color="auto"/>
        <w:bottom w:val="none" w:sz="0" w:space="0" w:color="auto"/>
        <w:right w:val="none" w:sz="0" w:space="0" w:color="auto"/>
      </w:divBdr>
    </w:div>
    <w:div w:id="44376864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277710">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366290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66859701">
      <w:bodyDiv w:val="1"/>
      <w:marLeft w:val="0"/>
      <w:marRight w:val="0"/>
      <w:marTop w:val="0"/>
      <w:marBottom w:val="0"/>
      <w:divBdr>
        <w:top w:val="none" w:sz="0" w:space="0" w:color="auto"/>
        <w:left w:val="none" w:sz="0" w:space="0" w:color="auto"/>
        <w:bottom w:val="none" w:sz="0" w:space="0" w:color="auto"/>
        <w:right w:val="none" w:sz="0" w:space="0" w:color="auto"/>
      </w:divBdr>
    </w:div>
    <w:div w:id="1009411245">
      <w:bodyDiv w:val="1"/>
      <w:marLeft w:val="0"/>
      <w:marRight w:val="0"/>
      <w:marTop w:val="0"/>
      <w:marBottom w:val="0"/>
      <w:divBdr>
        <w:top w:val="none" w:sz="0" w:space="0" w:color="auto"/>
        <w:left w:val="none" w:sz="0" w:space="0" w:color="auto"/>
        <w:bottom w:val="none" w:sz="0" w:space="0" w:color="auto"/>
        <w:right w:val="none" w:sz="0" w:space="0" w:color="auto"/>
      </w:divBdr>
    </w:div>
    <w:div w:id="104641621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54823673">
      <w:bodyDiv w:val="1"/>
      <w:marLeft w:val="0"/>
      <w:marRight w:val="0"/>
      <w:marTop w:val="0"/>
      <w:marBottom w:val="0"/>
      <w:divBdr>
        <w:top w:val="none" w:sz="0" w:space="0" w:color="auto"/>
        <w:left w:val="none" w:sz="0" w:space="0" w:color="auto"/>
        <w:bottom w:val="none" w:sz="0" w:space="0" w:color="auto"/>
        <w:right w:val="none" w:sz="0" w:space="0" w:color="auto"/>
      </w:divBdr>
    </w:div>
    <w:div w:id="1424495928">
      <w:bodyDiv w:val="1"/>
      <w:marLeft w:val="0"/>
      <w:marRight w:val="0"/>
      <w:marTop w:val="0"/>
      <w:marBottom w:val="0"/>
      <w:divBdr>
        <w:top w:val="none" w:sz="0" w:space="0" w:color="auto"/>
        <w:left w:val="none" w:sz="0" w:space="0" w:color="auto"/>
        <w:bottom w:val="none" w:sz="0" w:space="0" w:color="auto"/>
        <w:right w:val="none" w:sz="0" w:space="0" w:color="auto"/>
      </w:divBdr>
    </w:div>
    <w:div w:id="149025022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975735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5063223">
      <w:bodyDiv w:val="1"/>
      <w:marLeft w:val="0"/>
      <w:marRight w:val="0"/>
      <w:marTop w:val="0"/>
      <w:marBottom w:val="0"/>
      <w:divBdr>
        <w:top w:val="none" w:sz="0" w:space="0" w:color="auto"/>
        <w:left w:val="none" w:sz="0" w:space="0" w:color="auto"/>
        <w:bottom w:val="none" w:sz="0" w:space="0" w:color="auto"/>
        <w:right w:val="none" w:sz="0" w:space="0" w:color="auto"/>
      </w:divBdr>
    </w:div>
    <w:div w:id="1785151197">
      <w:bodyDiv w:val="1"/>
      <w:marLeft w:val="0"/>
      <w:marRight w:val="0"/>
      <w:marTop w:val="0"/>
      <w:marBottom w:val="0"/>
      <w:divBdr>
        <w:top w:val="none" w:sz="0" w:space="0" w:color="auto"/>
        <w:left w:val="none" w:sz="0" w:space="0" w:color="auto"/>
        <w:bottom w:val="none" w:sz="0" w:space="0" w:color="auto"/>
        <w:right w:val="none" w:sz="0" w:space="0" w:color="auto"/>
      </w:divBdr>
    </w:div>
    <w:div w:id="184912884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661494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ve.mitre.org/cgi-bin/cvename.cgi?name=CVE-2016-100033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A8744CA1934CE4E88C09DC0855C73E4" ma:contentTypeVersion="4" ma:contentTypeDescription="Create a new document." ma:contentTypeScope="" ma:versionID="86df3003d15972bfa383d3b09b1913d1">
  <xsd:schema xmlns:xsd="http://www.w3.org/2001/XMLSchema" xmlns:xs="http://www.w3.org/2001/XMLSchema" xmlns:p="http://schemas.microsoft.com/office/2006/metadata/properties" xmlns:ns3="40aa656e-e1e3-4b0f-b45e-4192753fbd87" targetNamespace="http://schemas.microsoft.com/office/2006/metadata/properties" ma:root="true" ma:fieldsID="df527ec123468b864fb05e7b36824eca" ns3:_="">
    <xsd:import namespace="40aa656e-e1e3-4b0f-b45e-4192753fbd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a656e-e1e3-4b0f-b45e-4192753fb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www.w3.org/XML/1998/namespace"/>
    <ds:schemaRef ds:uri="http://schemas.openxmlformats.org/package/2006/metadata/core-properties"/>
    <ds:schemaRef ds:uri="http://purl.org/dc/dcmitype/"/>
    <ds:schemaRef ds:uri="http://schemas.microsoft.com/office/2006/documentManagement/types"/>
    <ds:schemaRef ds:uri="40aa656e-e1e3-4b0f-b45e-4192753fbd87"/>
    <ds:schemaRef ds:uri="http://purl.org/dc/elements/1.1/"/>
    <ds:schemaRef ds:uri="http://purl.org/dc/term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4B4198F-CF97-4795-96AA-D2D7395FD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a656e-e1e3-4b0f-b45e-4192753fb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De Venuto, Ashley</cp:lastModifiedBy>
  <cp:revision>2</cp:revision>
  <dcterms:created xsi:type="dcterms:W3CDTF">2023-03-20T01:11:00Z</dcterms:created>
  <dcterms:modified xsi:type="dcterms:W3CDTF">2023-03-20T01:11:00Z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0x0101009A8744CA1934CE4E88C09DC0855C73E4</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