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F4E79"/>
          <w:sz w:val="52"/>
          <w:szCs w:val="52"/>
        </w:rPr>
        <w:t xml:space="preserve">LATCHED</w:t>
      </w:r>
    </w:p>
    <w:p>
      <w:pPr>
        <w:spacing w:after="60" w:before="0"/>
      </w:pPr>
      <w:r>
        <w:rPr>
          <w:rFonts w:ascii="Arial" w:cs="Arial" w:eastAsia="Arial" w:hAnsi="Arial"/>
          <w:color w:val="2E74B5"/>
          <w:sz w:val="30"/>
          <w:szCs w:val="30"/>
        </w:rPr>
        <w:t xml:space="preserve">Buy vs. Build / Combo Analysis</w:t>
      </w:r>
    </w:p>
    <w:p>
      <w:pPr>
        <w:spacing w:after="280" w:before="0"/>
      </w:pPr>
      <w:r>
        <w:rPr>
          <w:rFonts w:ascii="Arial" w:cs="Arial" w:eastAsia="Arial" w:hAnsi="Arial"/>
          <w:i/>
          <w:iCs/>
          <w:color w:val="555555"/>
          <w:sz w:val="24"/>
          <w:szCs w:val="24"/>
        </w:rPr>
        <w:t xml:space="preserve">Latch Comparison Module — Animated Correct vs. Incorrect Latch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Document Version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v1.1 — Draft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June 2, 2026</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Author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Ashley Hartwell, Product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 Review — awaiting stakeholder sign-off</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Decision Required By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TBD — needed to unblock illustrator outreach</w:t>
            </w:r>
          </w:p>
        </w:tc>
      </w:tr>
    </w:tbl>
    <w:p>
      <w:pPr>
        <w:pBdr>
          <w:bottom w:val="single" w:color="CCCCCC" w:sz="4" w:space="1"/>
        </w:pBdr>
        <w:spacing w:after="200" w:before="200"/>
      </w:pPr>
    </w:p>
    <w:p>
      <w:pPr>
        <w:spacing w:after="120" w:before="360"/>
      </w:pPr>
      <w:r>
        <w:rPr>
          <w:rFonts w:ascii="Arial" w:cs="Arial" w:eastAsia="Arial" w:hAnsi="Arial"/>
          <w:b/>
          <w:bCs/>
          <w:color w:val="1F4E79"/>
          <w:sz w:val="30"/>
          <w:szCs w:val="30"/>
        </w:rPr>
        <w:t xml:space="preserve">1. Purpose &amp; Scope</w:t>
      </w:r>
    </w:p>
    <w:p>
      <w:pPr>
        <w:spacing w:after="100" w:before="60"/>
      </w:pPr>
      <w:r>
        <w:rPr>
          <w:rFonts w:ascii="Arial" w:cs="Arial" w:eastAsia="Arial" w:hAnsi="Arial"/>
          <w:sz w:val="22"/>
          <w:szCs w:val="22"/>
        </w:rPr>
        <w:t xml:space="preserve">This document evaluates all viable options for sourcing the animated illustration assets for the Latch Comparison Module. The decision has downstream implications for cost, timeline, IP ownership, clinical accuracy, and the ability to expand anatomy diversity in future versions.</w:t>
      </w:r>
    </w:p>
    <w:p>
      <w:pPr>
        <w:spacing w:after="100" w:before="60"/>
      </w:pPr>
      <w:r>
        <w:rPr>
          <w:rFonts w:ascii="Arial" w:cs="Arial" w:eastAsia="Arial" w:hAnsi="Arial"/>
          <w:sz w:val="22"/>
          <w:szCs w:val="22"/>
        </w:rPr>
        <w:t xml:space="preserve">The question is not only build vs. buy — several hybrid approaches warrant serious consideration and may offer the best tradeoff between speed, quality, and long-term asset ownership.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D" w:val="clear"/>
            <w:tcMar>
              <w:top w:type="dxa" w:w="120"/>
              <w:left w:type="dxa" w:w="200"/>
              <w:bottom w:type="dxa" w:w="120"/>
              <w:right w:type="dxa" w:w="200"/>
            </w:tcMar>
          </w:tcPr>
          <w:p>
            <w:r>
              <w:rPr>
                <w:rFonts w:ascii="Arial" w:cs="Arial" w:eastAsia="Arial" w:hAnsi="Arial"/>
                <w:i/>
                <w:iCs/>
                <w:sz w:val="20"/>
                <w:szCs w:val="20"/>
              </w:rPr>
              <w:t xml:space="preserve">Key decision driver: This module's clinical credibility depends entirely on anatomical accuracy. A shortcut that compromises accuracy creates patient safety risk and brand liability. Cost optimization should not come at the expense of clinical review.</w:t>
            </w:r>
          </w:p>
        </w:tc>
      </w:tr>
    </w:tbl>
    <w:p>
      <w:pPr>
        <w:pBdr>
          <w:bottom w:val="single" w:color="CCCCCC" w:sz="4" w:space="1"/>
        </w:pBdr>
        <w:spacing w:after="200" w:before="200"/>
      </w:pPr>
    </w:p>
    <w:p>
      <w:pPr>
        <w:spacing w:after="120" w:before="360"/>
      </w:pPr>
      <w:r>
        <w:rPr>
          <w:rFonts w:ascii="Arial" w:cs="Arial" w:eastAsia="Arial" w:hAnsi="Arial"/>
          <w:b/>
          <w:bCs/>
          <w:color w:val="1F4E79"/>
          <w:sz w:val="30"/>
          <w:szCs w:val="30"/>
        </w:rPr>
        <w:t xml:space="preserve">2. What Needs to Be Sourced</w:t>
      </w:r>
    </w:p>
    <w:p>
      <w:pPr>
        <w:spacing w:after="100" w:before="60"/>
      </w:pPr>
      <w:r>
        <w:rPr>
          <w:rFonts w:ascii="Arial" w:cs="Arial" w:eastAsia="Arial" w:hAnsi="Arial"/>
          <w:sz w:val="22"/>
          <w:szCs w:val="22"/>
        </w:rPr>
        <w:t xml:space="preserve">Before evaluating options, it helps to be precise about the deliverables:</w:t>
      </w:r>
    </w:p>
    <w:p>
      <w:pPr>
        <w:pStyle w:val="ListParagraph"/>
        <w:numPr>
          <w:ilvl w:val="0"/>
          <w:numId w:val="2"/>
        </w:numPr>
        <w:spacing w:after="40" w:before="40"/>
      </w:pPr>
      <w:r>
        <w:rPr>
          <w:rFonts w:ascii="Arial" w:cs="Arial" w:eastAsia="Arial" w:hAnsi="Arial"/>
          <w:sz w:val="22"/>
          <w:szCs w:val="22"/>
        </w:rPr>
        <w:t xml:space="preserve">Illustration frames: ~6-8 key frames per animation sequence (6 phases + detail callout state), times 2 (correct + incorrect), times 3 breast anatomy variations = approximately 36-48 frames per viewing perspective</w:t>
      </w:r>
    </w:p>
    <w:p>
      <w:pPr>
        <w:pStyle w:val="ListParagraph"/>
        <w:numPr>
          <w:ilvl w:val="0"/>
          <w:numId w:val="2"/>
        </w:numPr>
        <w:spacing w:after="40" w:before="40"/>
      </w:pPr>
      <w:r>
        <w:rPr>
          <w:rFonts w:ascii="Arial" w:cs="Arial" w:eastAsia="Arial" w:hAnsi="Arial"/>
          <w:sz w:val="22"/>
          <w:szCs w:val="22"/>
        </w:rPr>
        <w:t xml:space="preserve">Viewing perspectives (PRD Section 7.10): Two distinct camera angles are required — Partner's POV (lateral side-profile) and Mother's POV (top-down). These are compositionally different drawings, not the same art at a different angle. Both must animate the full 6-phase sequence for both the correct and incorrect panels.</w:t>
      </w:r>
    </w:p>
    <w:p>
      <w:pPr>
        <w:pStyle w:val="ListParagraph"/>
        <w:numPr>
          <w:ilvl w:val="0"/>
          <w:numId w:val="2"/>
        </w:numPr>
        <w:spacing w:after="40" w:before="40"/>
      </w:pPr>
      <w:r>
        <w:rPr>
          <w:rFonts w:ascii="Arial" w:cs="Arial" w:eastAsia="Arial" w:hAnsi="Arial"/>
          <w:sz w:val="22"/>
          <w:szCs w:val="22"/>
        </w:rPr>
        <w:t xml:space="preserve">Animation: Each frame sequence needs to be animated into a fluid motion path. Output format: Lottie JSON (from After Effects or equivalent)</w:t>
      </w:r>
    </w:p>
    <w:p>
      <w:pPr>
        <w:pStyle w:val="ListParagraph"/>
        <w:numPr>
          <w:ilvl w:val="0"/>
          <w:numId w:val="2"/>
        </w:numPr>
        <w:spacing w:after="40" w:before="40"/>
      </w:pPr>
      <w:r>
        <w:rPr>
          <w:rFonts w:ascii="Arial" w:cs="Arial" w:eastAsia="Arial" w:hAnsi="Arial"/>
          <w:sz w:val="22"/>
          <w:szCs w:val="22"/>
        </w:rPr>
        <w:t xml:space="preserve">Callout labels: Vector annotation layers on top of final settled-latch frames (Phases 5-6), for both perspectives</w:t>
      </w:r>
    </w:p>
    <w:p>
      <w:pPr>
        <w:pStyle w:val="ListParagraph"/>
        <w:numPr>
          <w:ilvl w:val="0"/>
          <w:numId w:val="2"/>
        </w:numPr>
        <w:spacing w:after="40" w:before="40"/>
      </w:pPr>
      <w:r>
        <w:rPr>
          <w:rFonts w:ascii="Arial" w:cs="Arial" w:eastAsia="Arial" w:hAnsi="Arial"/>
          <w:sz w:val="22"/>
          <w:szCs w:val="22"/>
        </w:rPr>
        <w:t xml:space="preserve">Skin tone variants: 2 skin tone ranges across all 3 anatomy variations = ~2x asset count at callout/label level (shading layer swaps)</w:t>
      </w:r>
    </w:p>
    <w:p>
      <w:pPr>
        <w:spacing w:after="100" w:before="60"/>
      </w:pPr>
      <w:r>
        <w:rPr>
          <w:rFonts w:ascii="Arial" w:cs="Arial" w:eastAsia="Arial" w:hAnsi="Arial"/>
          <w:sz w:val="22"/>
          <w:szCs w:val="22"/>
        </w:rPr>
        <w:t xml:space="preserve">Total asset scope, rough estimate: 36-48 frames per POV × 2 perspectives = 72-96 illustration frames at minimum, plus animation rigs, callout states, and skin tone variants. This is a substantial production effort.</w:t>
      </w:r>
    </w:p>
    <w:p>
      <w:pPr>
        <w:spacing w:after="100" w:before="60"/>
      </w:pPr>
      <w:r>
        <w:rPr>
          <w:rFonts w:ascii="Arial" w:cs="Arial" w:eastAsia="Arial" w:hAnsi="Arial"/>
          <w:sz w:val="22"/>
          <w:szCs w:val="22"/>
        </w:rPr>
        <w:t xml:space="preserve">Scoping consideration: Mother's POV is most valuable during Phase 5 (settled latch) and Phase 6 (sucking patterns) — the phases where a nursing mother actually looks down at her baby. Limiting Mother's POV delivery to Phases 5-6 in v1 reduces total illustration scope to approximately 48-64 frames and meaningfully lowers cost without sacrificing the primary use case. This should be decided before the illustrator contract is signed.</w:t>
      </w:r>
    </w:p>
    <w:p>
      <w:pPr>
        <w:pBdr>
          <w:bottom w:val="single" w:color="CCCCCC" w:sz="4" w:space="1"/>
        </w:pBdr>
        <w:spacing w:after="200" w:before="200"/>
      </w:pPr>
    </w:p>
    <w:p>
      <w:pPr>
        <w:spacing w:after="120" w:before="360"/>
      </w:pPr>
      <w:r>
        <w:rPr>
          <w:rFonts w:ascii="Arial" w:cs="Arial" w:eastAsia="Arial" w:hAnsi="Arial"/>
          <w:b/>
          <w:bCs/>
          <w:color w:val="1F4E79"/>
          <w:sz w:val="30"/>
          <w:szCs w:val="30"/>
        </w:rPr>
        <w:t xml:space="preserve">3. Options Evaluated</w:t>
      </w:r>
    </w:p>
    <w:p>
      <w:pPr>
        <w:spacing w:after="100" w:before="60"/>
      </w:pPr>
      <w:r>
        <w:rPr>
          <w:rFonts w:ascii="Arial" w:cs="Arial" w:eastAsia="Arial" w:hAnsi="Arial"/>
          <w:sz w:val="22"/>
          <w:szCs w:val="22"/>
        </w:rPr>
        <w:t xml:space="preserve">Six options are evaluated below. Each is assessed on cost, timeline, clinical accuracy, anatomy diversity, IP ownership, and dev/integration effort.</w:t>
      </w:r>
    </w:p>
    <w:p>
      <w:pPr>
        <w:pBdr>
          <w:bottom w:val="single" w:color="CCCCCC" w:sz="4" w:space="1"/>
        </w:pBdr>
        <w:spacing w:after="200" w:before="200"/>
      </w:pPr>
    </w:p>
    <w:p>
      <w:pPr>
        <w:spacing w:after="80" w:before="240"/>
      </w:pPr>
      <w:r>
        <w:rPr>
          <w:rFonts w:ascii="Arial" w:cs="Arial" w:eastAsia="Arial" w:hAnsi="Arial"/>
          <w:b/>
          <w:bCs/>
          <w:color w:val="2E74B5"/>
          <w:sz w:val="24"/>
          <w:szCs w:val="24"/>
        </w:rPr>
        <w:t xml:space="preserve">Option 1: Combo — Commission Illustrator + Animate In-House (RECOMMENDED)</w:t>
      </w:r>
    </w:p>
    <w:p>
      <w:pPr>
        <w:spacing w:after="60" w:before="180"/>
      </w:pPr>
      <w:r>
        <w:rPr>
          <w:rFonts w:ascii="Arial" w:cs="Arial" w:eastAsia="Arial" w:hAnsi="Arial"/>
          <w:b/>
          <w:bCs/>
          <w:color w:val="404040"/>
          <w:sz w:val="22"/>
          <w:szCs w:val="22"/>
        </w:rPr>
        <w:t xml:space="preserve">What this means</w:t>
      </w:r>
    </w:p>
    <w:p>
      <w:pPr>
        <w:spacing w:after="100" w:before="60"/>
      </w:pPr>
      <w:r>
        <w:rPr>
          <w:rFonts w:ascii="Arial" w:cs="Arial" w:eastAsia="Arial" w:hAnsi="Arial"/>
          <w:sz w:val="22"/>
          <w:szCs w:val="22"/>
        </w:rPr>
        <w:t xml:space="preserve">Engage an AMI-certified medical illustrator to create all static illustration frames and export them as layered SVG files. Latched's design/engineering team then imports those SVG layers into After Effects and exports as Lottie JSON for in-app animation. IBCLC review is conducted on the static frames before animation begins.</w:t>
      </w:r>
    </w:p>
    <w:p>
      <w:pPr>
        <w:spacing w:after="60" w:before="180"/>
      </w:pPr>
      <w:r>
        <w:rPr>
          <w:rFonts w:ascii="Arial" w:cs="Arial" w:eastAsia="Arial" w:hAnsi="Arial"/>
          <w:b/>
          <w:bCs/>
          <w:color w:val="404040"/>
          <w:sz w:val="22"/>
          <w:szCs w:val="22"/>
        </w:rPr>
        <w:t xml:space="preserve">Cost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000"/>
        <w:gridCol w:w="3160"/>
      </w:tblGrid>
      <w:tr>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Line Item</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Estimate</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Style guide creation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$1,500 - $3,000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Owned IP; reusable for all future Latched content</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Illustration frames (72-96 frames, 2 POVs × 3 anatomy variations)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$12,000 - $22,000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2-POV scope. If Mother's POV limited to Phase 5-6 only, reduces to ~48-64 frames at $8,000-$15,000. Layered SVG export required for animation.</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IBCLC clinical review (2 rounds)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$1,500 - $3,000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Flat fee or hourly; some IBCLCs offer advisory agreements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Animation (After Effects → Lottie, in-house designer/AE contractor)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$4,000 - $8,000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no in-house AE skill: hire motion design contractor</w:t>
            </w:r>
          </w:p>
        </w:tc>
      </w:tr>
      <w:tr>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TOTAL ESTIMATED RANGE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$19,000 - $37,000</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Full IP ownership; no recurring license fees. Scoped-POV option (Mother's POV Phase 5-6 only) reduces total to ~$15,000-$29,000.</w:t>
            </w:r>
          </w:p>
        </w:tc>
      </w:tr>
    </w:tbl>
    <w:p>
      <w:pPr>
        <w:spacing w:after="0" w:before="120"/>
      </w:pPr>
    </w:p>
    <w:p>
      <w:pPr>
        <w:spacing w:after="60" w:before="180"/>
      </w:pPr>
      <w:r>
        <w:rPr>
          <w:rFonts w:ascii="Arial" w:cs="Arial" w:eastAsia="Arial" w:hAnsi="Arial"/>
          <w:b/>
          <w:bCs/>
          <w:color w:val="404040"/>
          <w:sz w:val="22"/>
          <w:szCs w:val="22"/>
        </w:rPr>
        <w:t xml:space="preserve">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1-2</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Illustrator shortlist and outreach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0"/>
                <w:szCs w:val="20"/>
              </w:rPr>
              <w:t xml:space="preserve">Begin during PRD review — do not wait for final approval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3-4</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Illustrator contract signed, style guide begins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0"/>
                <w:szCs w:val="20"/>
              </w:rPr>
              <w:t xml:space="preserve">Style guide defines anatomy, color palette, line weight, label style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5-6</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Style guide complete, IBCLC review round 1</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0"/>
                <w:szCs w:val="20"/>
              </w:rPr>
              <w:t xml:space="preserve">IBCLC reviews anatomical approach before frames begin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7-12</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Illustration production (Phase 1-5 frames, 3 variations)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0"/>
                <w:szCs w:val="20"/>
              </w:rPr>
              <w:t xml:space="preserve">Iterative delivery — phases in batches, not all at once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13-14</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IBCLC review round 2 (all frames)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0"/>
                <w:szCs w:val="20"/>
              </w:rPr>
              <w:t xml:space="preserve">Full clinical review of complete frame set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15-16</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Revisions, final SVG delivery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0"/>
                <w:szCs w:val="20"/>
              </w:rPr>
              <w:t xml:space="preserve">Layered SVG export critical for animation step</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17-20</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After Effects animation + Lottie export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0"/>
                <w:szCs w:val="20"/>
              </w:rPr>
              <w:t xml:space="preserve">Motion design contractor or in-house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21-22</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Engineering integration and device testing</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0"/>
                <w:szCs w:val="20"/>
              </w:rPr>
              <w:t xml:space="preserve">Lottie player, reduced motion fallback, accessibility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23-24</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QA, App Store review preparation, launch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sz w:val="20"/>
                <w:szCs w:val="20"/>
              </w:rPr>
              <w:t xml:space="preserve"/>
            </w:r>
          </w:p>
        </w:tc>
      </w:tr>
    </w:tbl>
    <w:p>
      <w:pPr>
        <w:spacing w:after="0" w:before="120"/>
      </w:pPr>
    </w:p>
    <w:p>
      <w:pPr>
        <w:spacing w:after="60" w:before="180"/>
      </w:pPr>
      <w:r>
        <w:rPr>
          <w:rFonts w:ascii="Arial" w:cs="Arial" w:eastAsia="Arial" w:hAnsi="Arial"/>
          <w:b/>
          <w:bCs/>
          <w:color w:val="404040"/>
          <w:sz w:val="22"/>
          <w:szCs w:val="22"/>
        </w:rPr>
        <w:t xml:space="preserve">Why This Approach Wins</w:t>
      </w:r>
    </w:p>
    <w:p>
      <w:pPr>
        <w:pStyle w:val="ListParagraph"/>
        <w:numPr>
          <w:ilvl w:val="0"/>
          <w:numId w:val="2"/>
        </w:numPr>
        <w:spacing w:after="30" w:before="30"/>
      </w:pPr>
      <w:r>
        <w:rPr>
          <w:rFonts w:ascii="Arial" w:cs="Arial" w:eastAsia="Arial" w:hAnsi="Arial"/>
          <w:color w:val="1B5E20"/>
          <w:sz w:val="20"/>
          <w:szCs w:val="20"/>
        </w:rPr>
        <w:t xml:space="preserve">✓ Full IP ownership — illustrations are a permanent Latched asset, usable across web, app, print, marketing forever</w:t>
      </w:r>
    </w:p>
    <w:p>
      <w:pPr>
        <w:pStyle w:val="ListParagraph"/>
        <w:numPr>
          <w:ilvl w:val="0"/>
          <w:numId w:val="2"/>
        </w:numPr>
        <w:spacing w:after="30" w:before="30"/>
      </w:pPr>
      <w:r>
        <w:rPr>
          <w:rFonts w:ascii="Arial" w:cs="Arial" w:eastAsia="Arial" w:hAnsi="Arial"/>
          <w:color w:val="1B5E20"/>
          <w:sz w:val="20"/>
          <w:szCs w:val="20"/>
        </w:rPr>
        <w:t xml:space="preserve">✓ Clinical credibility — AMI illustrator + IBCLC review is the highest defensible standard for patient-facing health content</w:t>
      </w:r>
    </w:p>
    <w:p>
      <w:pPr>
        <w:pStyle w:val="ListParagraph"/>
        <w:numPr>
          <w:ilvl w:val="0"/>
          <w:numId w:val="2"/>
        </w:numPr>
        <w:spacing w:after="30" w:before="30"/>
      </w:pPr>
      <w:r>
        <w:rPr>
          <w:rFonts w:ascii="Arial" w:cs="Arial" w:eastAsia="Arial" w:hAnsi="Arial"/>
          <w:color w:val="1B5E20"/>
          <w:sz w:val="20"/>
          <w:szCs w:val="20"/>
        </w:rPr>
        <w:t xml:space="preserve">✓ Animation quality — After Effects → Lottie is the industry standard for production-quality mobile animation; resolution-independent, accessible, performant</w:t>
      </w:r>
    </w:p>
    <w:p>
      <w:pPr>
        <w:pStyle w:val="ListParagraph"/>
        <w:numPr>
          <w:ilvl w:val="0"/>
          <w:numId w:val="2"/>
        </w:numPr>
        <w:spacing w:after="30" w:before="30"/>
      </w:pPr>
      <w:r>
        <w:rPr>
          <w:rFonts w:ascii="Arial" w:cs="Arial" w:eastAsia="Arial" w:hAnsi="Arial"/>
          <w:color w:val="1B5E20"/>
          <w:sz w:val="20"/>
          <w:szCs w:val="20"/>
        </w:rPr>
        <w:t xml:space="preserve">✓ Anatomy diversity is designed-in from the start, not retrofitted</w:t>
      </w:r>
    </w:p>
    <w:p>
      <w:pPr>
        <w:pStyle w:val="ListParagraph"/>
        <w:numPr>
          <w:ilvl w:val="0"/>
          <w:numId w:val="2"/>
        </w:numPr>
        <w:spacing w:after="30" w:before="30"/>
      </w:pPr>
      <w:r>
        <w:rPr>
          <w:rFonts w:ascii="Arial" w:cs="Arial" w:eastAsia="Arial" w:hAnsi="Arial"/>
          <w:color w:val="1B5E20"/>
          <w:sz w:val="20"/>
          <w:szCs w:val="20"/>
        </w:rPr>
        <w:t xml:space="preserve">✓ Modular asset pipeline — adding v2 anatomy variations or hold positions requires incremental illustrations + animation, not a full rebuild</w:t>
      </w:r>
    </w:p>
    <w:p>
      <w:pPr>
        <w:pStyle w:val="ListParagraph"/>
        <w:numPr>
          <w:ilvl w:val="0"/>
          <w:numId w:val="2"/>
        </w:numPr>
        <w:spacing w:after="30" w:before="30"/>
      </w:pPr>
      <w:r>
        <w:rPr>
          <w:rFonts w:ascii="Arial" w:cs="Arial" w:eastAsia="Arial" w:hAnsi="Arial"/>
          <w:color w:val="1B5E20"/>
          <w:sz w:val="20"/>
          <w:szCs w:val="20"/>
        </w:rPr>
        <w:t xml:space="preserve">✓ Style guide investment pays off across the entire product, not just this module</w:t>
      </w:r>
    </w:p>
    <w:p>
      <w:pPr>
        <w:spacing w:after="60" w:before="180"/>
      </w:pPr>
      <w:r>
        <w:rPr>
          <w:rFonts w:ascii="Arial" w:cs="Arial" w:eastAsia="Arial" w:hAnsi="Arial"/>
          <w:b/>
          <w:bCs/>
          <w:color w:val="404040"/>
          <w:sz w:val="22"/>
          <w:szCs w:val="22"/>
        </w:rPr>
        <w:t xml:space="preserve">Cons and Mitigations</w:t>
      </w:r>
    </w:p>
    <w:p>
      <w:pPr>
        <w:pStyle w:val="ListParagraph"/>
        <w:numPr>
          <w:ilvl w:val="0"/>
          <w:numId w:val="2"/>
        </w:numPr>
        <w:spacing w:after="30" w:before="30"/>
      </w:pPr>
      <w:r>
        <w:rPr>
          <w:rFonts w:ascii="Arial" w:cs="Arial" w:eastAsia="Arial" w:hAnsi="Arial"/>
          <w:color w:val="B71C1C"/>
          <w:sz w:val="20"/>
          <w:szCs w:val="20"/>
        </w:rPr>
        <w:t xml:space="preserve">✗ Higher cost than options 1 or 3 — mitigated by IP ownership (no recurring fees) and style guide reuse</w:t>
      </w:r>
    </w:p>
    <w:p>
      <w:pPr>
        <w:pStyle w:val="ListParagraph"/>
        <w:numPr>
          <w:ilvl w:val="0"/>
          <w:numId w:val="2"/>
        </w:numPr>
        <w:spacing w:after="30" w:before="30"/>
      </w:pPr>
      <w:r>
        <w:rPr>
          <w:rFonts w:ascii="Arial" w:cs="Arial" w:eastAsia="Arial" w:hAnsi="Arial"/>
          <w:color w:val="B71C1C"/>
          <w:sz w:val="20"/>
          <w:szCs w:val="20"/>
        </w:rPr>
        <w:t xml:space="preserve">✗ Longest timeline — mitigated by starting illustrator outreach immediately and running IBCLC engagement in parallel</w:t>
      </w:r>
    </w:p>
    <w:p>
      <w:pPr>
        <w:pStyle w:val="ListParagraph"/>
        <w:numPr>
          <w:ilvl w:val="0"/>
          <w:numId w:val="2"/>
        </w:numPr>
        <w:spacing w:after="30" w:before="30"/>
      </w:pPr>
      <w:r>
        <w:rPr>
          <w:rFonts w:ascii="Arial" w:cs="Arial" w:eastAsia="Arial" w:hAnsi="Arial"/>
          <w:color w:val="B71C1C"/>
          <w:sz w:val="20"/>
          <w:szCs w:val="20"/>
        </w:rPr>
        <w:t xml:space="preserve">✗ Requires After Effects skill for animation — mitigated by readily available motion design contractors ($4-8K for this scope)</w:t>
      </w:r>
    </w:p>
    <w:p>
      <w:pPr>
        <w:pBdr>
          <w:bottom w:val="single" w:color="CCCCCC" w:sz="4" w:space="1"/>
        </w:pBdr>
        <w:spacing w:after="200" w:before="200"/>
      </w:pPr>
    </w:p>
    <w:p>
      <w:pPr>
        <w:spacing w:after="80" w:before="240"/>
      </w:pPr>
      <w:r>
        <w:rPr>
          <w:rFonts w:ascii="Arial" w:cs="Arial" w:eastAsia="Arial" w:hAnsi="Arial"/>
          <w:b/>
          <w:bCs/>
          <w:color w:val="2E74B5"/>
          <w:sz w:val="24"/>
          <w:szCs w:val="24"/>
        </w:rPr>
        <w:t xml:space="preserve">Option 2: License from a Medical Illustration Stock Library</w:t>
      </w:r>
    </w:p>
    <w:p>
      <w:pPr>
        <w:spacing w:after="60" w:before="180"/>
      </w:pPr>
      <w:r>
        <w:rPr>
          <w:rFonts w:ascii="Arial" w:cs="Arial" w:eastAsia="Arial" w:hAnsi="Arial"/>
          <w:b/>
          <w:bCs/>
          <w:color w:val="404040"/>
          <w:sz w:val="22"/>
          <w:szCs w:val="22"/>
        </w:rPr>
        <w:t xml:space="preserve">What this means</w:t>
      </w:r>
    </w:p>
    <w:p>
      <w:pPr>
        <w:spacing w:after="100" w:before="60"/>
      </w:pPr>
      <w:r>
        <w:rPr>
          <w:rFonts w:ascii="Arial" w:cs="Arial" w:eastAsia="Arial" w:hAnsi="Arial"/>
          <w:sz w:val="22"/>
          <w:szCs w:val="22"/>
        </w:rPr>
        <w:t xml:space="preserve">Purchase or license existing lactation/breastfeeding illustrations from Nucleus Medical Media, Blausen Medical, or similar providers. Use their existing latch imagery as-is or with minor customization.</w:t>
      </w:r>
    </w:p>
    <w:p>
      <w:pPr>
        <w:spacing w:after="60" w:before="180"/>
      </w:pPr>
      <w:r>
        <w:rPr>
          <w:rFonts w:ascii="Arial" w:cs="Arial" w:eastAsia="Arial" w:hAnsi="Arial"/>
          <w:b/>
          <w:bCs/>
          <w:color w:val="404040"/>
          <w:sz w:val="22"/>
          <w:szCs w:val="22"/>
        </w:rPr>
        <w:t xml:space="preserve">Cost</w:t>
      </w:r>
    </w:p>
    <w:p>
      <w:pPr>
        <w:pStyle w:val="ListParagraph"/>
        <w:numPr>
          <w:ilvl w:val="0"/>
          <w:numId w:val="2"/>
        </w:numPr>
        <w:spacing w:after="40" w:before="40"/>
      </w:pPr>
      <w:r>
        <w:rPr>
          <w:rFonts w:ascii="Arial" w:cs="Arial" w:eastAsia="Arial" w:hAnsi="Arial"/>
          <w:sz w:val="22"/>
          <w:szCs w:val="22"/>
        </w:rPr>
        <w:t xml:space="preserve">Nucleus Medical Media: $300-800 per image for editorial license; $1,500-5,000+ for extended digital/app license</w:t>
      </w:r>
    </w:p>
    <w:p>
      <w:pPr>
        <w:pStyle w:val="ListParagraph"/>
        <w:numPr>
          <w:ilvl w:val="0"/>
          <w:numId w:val="2"/>
        </w:numPr>
        <w:spacing w:after="40" w:before="40"/>
      </w:pPr>
      <w:r>
        <w:rPr>
          <w:rFonts w:ascii="Arial" w:cs="Arial" w:eastAsia="Arial" w:hAnsi="Arial"/>
          <w:sz w:val="22"/>
          <w:szCs w:val="22"/>
        </w:rPr>
        <w:t xml:space="preserve">Full module (36+ assets): estimated $15,000-40,000 in licensing fees at extended license rates</w:t>
      </w:r>
    </w:p>
    <w:p>
      <w:pPr>
        <w:pStyle w:val="ListParagraph"/>
        <w:numPr>
          <w:ilvl w:val="0"/>
          <w:numId w:val="2"/>
        </w:numPr>
        <w:spacing w:after="40" w:before="40"/>
      </w:pPr>
      <w:r>
        <w:rPr>
          <w:rFonts w:ascii="Arial" w:cs="Arial" w:eastAsia="Arial" w:hAnsi="Arial"/>
          <w:sz w:val="22"/>
          <w:szCs w:val="22"/>
        </w:rPr>
        <w:t xml:space="preserve">Annual renewal possible depending on license terms</w:t>
      </w:r>
    </w:p>
    <w:p>
      <w:pPr>
        <w:spacing w:after="60" w:before="180"/>
      </w:pPr>
      <w:r>
        <w:rPr>
          <w:rFonts w:ascii="Arial" w:cs="Arial" w:eastAsia="Arial" w:hAnsi="Arial"/>
          <w:b/>
          <w:bCs/>
          <w:color w:val="404040"/>
          <w:sz w:val="22"/>
          <w:szCs w:val="22"/>
        </w:rPr>
        <w:t xml:space="preserve">Timeline</w:t>
      </w:r>
    </w:p>
    <w:p>
      <w:pPr>
        <w:pStyle w:val="ListParagraph"/>
        <w:numPr>
          <w:ilvl w:val="0"/>
          <w:numId w:val="2"/>
        </w:numPr>
        <w:spacing w:after="40" w:before="40"/>
      </w:pPr>
      <w:r>
        <w:rPr>
          <w:rFonts w:ascii="Arial" w:cs="Arial" w:eastAsia="Arial" w:hAnsi="Arial"/>
          <w:sz w:val="22"/>
          <w:szCs w:val="22"/>
        </w:rPr>
        <w:t xml:space="preserve">Asset search and selection: 1-2 weeks</w:t>
      </w:r>
    </w:p>
    <w:p>
      <w:pPr>
        <w:pStyle w:val="ListParagraph"/>
        <w:numPr>
          <w:ilvl w:val="0"/>
          <w:numId w:val="2"/>
        </w:numPr>
        <w:spacing w:after="40" w:before="40"/>
      </w:pPr>
      <w:r>
        <w:rPr>
          <w:rFonts w:ascii="Arial" w:cs="Arial" w:eastAsia="Arial" w:hAnsi="Arial"/>
          <w:sz w:val="22"/>
          <w:szCs w:val="22"/>
        </w:rPr>
        <w:t xml:space="preserve">License negotiation: 1-3 weeks</w:t>
      </w:r>
    </w:p>
    <w:p>
      <w:pPr>
        <w:pStyle w:val="ListParagraph"/>
        <w:numPr>
          <w:ilvl w:val="0"/>
          <w:numId w:val="2"/>
        </w:numPr>
        <w:spacing w:after="40" w:before="40"/>
      </w:pPr>
      <w:r>
        <w:rPr>
          <w:rFonts w:ascii="Arial" w:cs="Arial" w:eastAsia="Arial" w:hAnsi="Arial"/>
          <w:sz w:val="22"/>
          <w:szCs w:val="22"/>
        </w:rPr>
        <w:t xml:space="preserve">Total to assets in hand: 2-5 weeks</w:t>
      </w:r>
    </w:p>
    <w:p>
      <w:pPr>
        <w:spacing w:after="60" w:before="180"/>
      </w:pPr>
      <w:r>
        <w:rPr>
          <w:rFonts w:ascii="Arial" w:cs="Arial" w:eastAsia="Arial" w:hAnsi="Arial"/>
          <w:b/>
          <w:bCs/>
          <w:color w:val="404040"/>
          <w:sz w:val="22"/>
          <w:szCs w:val="22"/>
        </w:rPr>
        <w:t xml:space="preserve">Pros</w:t>
      </w:r>
    </w:p>
    <w:p>
      <w:pPr>
        <w:pStyle w:val="ListParagraph"/>
        <w:numPr>
          <w:ilvl w:val="0"/>
          <w:numId w:val="2"/>
        </w:numPr>
        <w:spacing w:after="30" w:before="30"/>
      </w:pPr>
      <w:r>
        <w:rPr>
          <w:rFonts w:ascii="Arial" w:cs="Arial" w:eastAsia="Arial" w:hAnsi="Arial"/>
          <w:color w:val="1B5E20"/>
          <w:sz w:val="20"/>
          <w:szCs w:val="20"/>
        </w:rPr>
        <w:t xml:space="preserve">✓ Fastest path to clinically reviewed illustrations — these vendors use medical illustrators and have existing review processes</w:t>
      </w:r>
    </w:p>
    <w:p>
      <w:pPr>
        <w:pStyle w:val="ListParagraph"/>
        <w:numPr>
          <w:ilvl w:val="0"/>
          <w:numId w:val="2"/>
        </w:numPr>
        <w:spacing w:after="30" w:before="30"/>
      </w:pPr>
      <w:r>
        <w:rPr>
          <w:rFonts w:ascii="Arial" w:cs="Arial" w:eastAsia="Arial" w:hAnsi="Arial"/>
          <w:color w:val="1B5E20"/>
          <w:sz w:val="20"/>
          <w:szCs w:val="20"/>
        </w:rPr>
        <w:t xml:space="preserve">✓ No creation risk — you can see exactly what you're getting before purchase</w:t>
      </w:r>
    </w:p>
    <w:p>
      <w:pPr>
        <w:pStyle w:val="ListParagraph"/>
        <w:numPr>
          <w:ilvl w:val="0"/>
          <w:numId w:val="2"/>
        </w:numPr>
        <w:spacing w:after="30" w:before="30"/>
      </w:pPr>
      <w:r>
        <w:rPr>
          <w:rFonts w:ascii="Arial" w:cs="Arial" w:eastAsia="Arial" w:hAnsi="Arial"/>
          <w:color w:val="1B5E20"/>
          <w:sz w:val="20"/>
          <w:szCs w:val="20"/>
        </w:rPr>
        <w:t xml:space="preserve">✓ Possible to be in-app within 6-8 weeks of decision</w:t>
      </w:r>
    </w:p>
    <w:p>
      <w:pPr>
        <w:spacing w:after="60" w:before="180"/>
      </w:pPr>
      <w:r>
        <w:rPr>
          <w:rFonts w:ascii="Arial" w:cs="Arial" w:eastAsia="Arial" w:hAnsi="Arial"/>
          <w:b/>
          <w:bCs/>
          <w:color w:val="404040"/>
          <w:sz w:val="22"/>
          <w:szCs w:val="22"/>
        </w:rPr>
        <w:t xml:space="preserve">Cons</w:t>
      </w:r>
    </w:p>
    <w:p>
      <w:pPr>
        <w:pStyle w:val="ListParagraph"/>
        <w:numPr>
          <w:ilvl w:val="0"/>
          <w:numId w:val="2"/>
        </w:numPr>
        <w:spacing w:after="30" w:before="30"/>
      </w:pPr>
      <w:r>
        <w:rPr>
          <w:rFonts w:ascii="Arial" w:cs="Arial" w:eastAsia="Arial" w:hAnsi="Arial"/>
          <w:color w:val="B71C1C"/>
          <w:sz w:val="20"/>
          <w:szCs w:val="20"/>
        </w:rPr>
        <w:t xml:space="preserve">✗ Existing stock almost certainly does not include: side-by-side correct vs. incorrect comparison, animation sequences, diverse anatomy variations, or postpartum-realistic body shape — you would be assembling a patchwork, not a coherent module</w:t>
      </w:r>
    </w:p>
    <w:p>
      <w:pPr>
        <w:pStyle w:val="ListParagraph"/>
        <w:numPr>
          <w:ilvl w:val="0"/>
          <w:numId w:val="2"/>
        </w:numPr>
        <w:spacing w:after="30" w:before="30"/>
      </w:pPr>
      <w:r>
        <w:rPr>
          <w:rFonts w:ascii="Arial" w:cs="Arial" w:eastAsia="Arial" w:hAnsi="Arial"/>
          <w:color w:val="B71C1C"/>
          <w:sz w:val="20"/>
          <w:szCs w:val="20"/>
        </w:rPr>
        <w:t xml:space="preserve">✗ No exclusivity — competitors can license the same imagery</w:t>
      </w:r>
    </w:p>
    <w:p>
      <w:pPr>
        <w:pStyle w:val="ListParagraph"/>
        <w:numPr>
          <w:ilvl w:val="0"/>
          <w:numId w:val="2"/>
        </w:numPr>
        <w:spacing w:after="30" w:before="30"/>
      </w:pPr>
      <w:r>
        <w:rPr>
          <w:rFonts w:ascii="Arial" w:cs="Arial" w:eastAsia="Arial" w:hAnsi="Arial"/>
          <w:color w:val="B71C1C"/>
          <w:sz w:val="20"/>
          <w:szCs w:val="20"/>
        </w:rPr>
        <w:t xml:space="preserve">✗ No IP ownership — you're renting, not buying</w:t>
      </w:r>
    </w:p>
    <w:p>
      <w:pPr>
        <w:pStyle w:val="ListParagraph"/>
        <w:numPr>
          <w:ilvl w:val="0"/>
          <w:numId w:val="2"/>
        </w:numPr>
        <w:spacing w:after="30" w:before="30"/>
      </w:pPr>
      <w:r>
        <w:rPr>
          <w:rFonts w:ascii="Arial" w:cs="Arial" w:eastAsia="Arial" w:hAnsi="Arial"/>
          <w:color w:val="B71C1C"/>
          <w:sz w:val="20"/>
          <w:szCs w:val="20"/>
        </w:rPr>
        <w:t xml:space="preserve">✗ Cannot customize anatomy diversity, style, or callout positions</w:t>
      </w:r>
    </w:p>
    <w:p>
      <w:pPr>
        <w:pStyle w:val="ListParagraph"/>
        <w:numPr>
          <w:ilvl w:val="0"/>
          <w:numId w:val="2"/>
        </w:numPr>
        <w:spacing w:after="30" w:before="30"/>
      </w:pPr>
      <w:r>
        <w:rPr>
          <w:rFonts w:ascii="Arial" w:cs="Arial" w:eastAsia="Arial" w:hAnsi="Arial"/>
          <w:color w:val="B71C1C"/>
          <w:sz w:val="20"/>
          <w:szCs w:val="20"/>
        </w:rPr>
        <w:t xml:space="preserve">✗ Licensing costs at scale are high and recurring</w:t>
      </w:r>
    </w:p>
    <w:p>
      <w:pPr>
        <w:pStyle w:val="ListParagraph"/>
        <w:numPr>
          <w:ilvl w:val="0"/>
          <w:numId w:val="2"/>
        </w:numPr>
        <w:spacing w:after="30" w:before="30"/>
      </w:pPr>
      <w:r>
        <w:rPr>
          <w:rFonts w:ascii="Arial" w:cs="Arial" w:eastAsia="Arial" w:hAnsi="Arial"/>
          <w:color w:val="B71C1C"/>
          <w:sz w:val="20"/>
          <w:szCs w:val="20"/>
        </w:rPr>
        <w:t xml:space="preserve">✗ Animation is not available from stock providers — you would still need to build animation on top of licensed statics</w:t>
      </w:r>
    </w:p>
    <w:p>
      <w:pPr>
        <w:spacing w:after="60" w:before="180"/>
      </w:pPr>
      <w:r>
        <w:rPr>
          <w:rFonts w:ascii="Arial" w:cs="Arial" w:eastAsia="Arial" w:hAnsi="Arial"/>
          <w:b/>
          <w:bCs/>
          <w:color w:val="404040"/>
          <w:sz w:val="22"/>
          <w:szCs w:val="22"/>
        </w:rPr>
        <w:t xml:space="preserve">Blockers &amp; Risks</w:t>
      </w:r>
    </w:p>
    <w:p>
      <w:pPr>
        <w:pStyle w:val="ListParagraph"/>
        <w:numPr>
          <w:ilvl w:val="0"/>
          <w:numId w:val="2"/>
        </w:numPr>
        <w:spacing w:after="40" w:before="40"/>
      </w:pPr>
      <w:r>
        <w:rPr>
          <w:rFonts w:ascii="Arial" w:cs="Arial" w:eastAsia="Arial" w:hAnsi="Arial"/>
          <w:sz w:val="22"/>
          <w:szCs w:val="22"/>
        </w:rPr>
        <w:t xml:space="preserve">The specific correct vs. incorrect side-by-side animation sequence almost certainly does not exist in any stock library. This option likely cannot fulfill the PRD requirements without a build component added.</w:t>
      </w:r>
    </w:p>
    <w:p>
      <w:pPr>
        <w:pStyle w:val="ListParagraph"/>
        <w:numPr>
          <w:ilvl w:val="0"/>
          <w:numId w:val="2"/>
        </w:numPr>
        <w:spacing w:after="40" w:before="40"/>
      </w:pPr>
      <w:r>
        <w:rPr>
          <w:rFonts w:ascii="Arial" w:cs="Arial" w:eastAsia="Arial" w:hAnsi="Arial"/>
          <w:sz w:val="22"/>
          <w:szCs w:val="22"/>
        </w:rPr>
        <w:t xml:space="preserve">License terms for use in a consumer app (not just editorial) must be verified carefully — extended licenses for app use are significantly more expensive.</w:t>
      </w:r>
    </w:p>
    <w:p>
      <w:pPr>
        <w:spacing w:after="60" w:before="180"/>
      </w:pPr>
      <w:r>
        <w:rPr>
          <w:rFonts w:ascii="Arial" w:cs="Arial" w:eastAsia="Arial" w:hAnsi="Arial"/>
          <w:b/>
          <w:bCs/>
          <w:color w:val="404040"/>
          <w:sz w:val="22"/>
          <w:szCs w:val="22"/>
        </w:rPr>
        <w:t xml:space="preserve">Verdict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EBEE" w:val="clear"/>
            <w:tcMar>
              <w:top w:type="dxa" w:w="120"/>
              <w:left w:type="dxa" w:w="200"/>
              <w:bottom w:type="dxa" w:w="120"/>
              <w:right w:type="dxa" w:w="200"/>
            </w:tcMar>
          </w:tcPr>
          <w:p>
            <w:r>
              <w:rPr>
                <w:rFonts w:ascii="Arial" w:cs="Arial" w:eastAsia="Arial" w:hAnsi="Arial"/>
                <w:i/>
                <w:iCs/>
                <w:sz w:val="20"/>
                <w:szCs w:val="20"/>
              </w:rPr>
              <w:t xml:space="preserve">Not recommended as primary path. Can serve as reference material or filler during development. Does not fulfill the PRD's core requirements for animation, diversity, or comparison format.</w:t>
            </w:r>
          </w:p>
        </w:tc>
      </w:tr>
    </w:tbl>
    <w:p>
      <w:pPr>
        <w:pBdr>
          <w:bottom w:val="single" w:color="CCCCCC" w:sz="4" w:space="1"/>
        </w:pBdr>
        <w:spacing w:after="200" w:before="200"/>
      </w:pPr>
    </w:p>
    <w:p>
      <w:pPr>
        <w:spacing w:after="80" w:before="240"/>
      </w:pPr>
      <w:r>
        <w:rPr>
          <w:rFonts w:ascii="Arial" w:cs="Arial" w:eastAsia="Arial" w:hAnsi="Arial"/>
          <w:b/>
          <w:bCs/>
          <w:color w:val="2E74B5"/>
          <w:sz w:val="24"/>
          <w:szCs w:val="24"/>
        </w:rPr>
        <w:t xml:space="preserve">Option 3: Commission an AMI-Certified Medical Illustrator (Static Only)</w:t>
      </w:r>
    </w:p>
    <w:p>
      <w:pPr>
        <w:spacing w:after="60" w:before="180"/>
      </w:pPr>
      <w:r>
        <w:rPr>
          <w:rFonts w:ascii="Arial" w:cs="Arial" w:eastAsia="Arial" w:hAnsi="Arial"/>
          <w:b/>
          <w:bCs/>
          <w:color w:val="404040"/>
          <w:sz w:val="22"/>
          <w:szCs w:val="22"/>
        </w:rPr>
        <w:t xml:space="preserve">What this means</w:t>
      </w:r>
    </w:p>
    <w:p>
      <w:pPr>
        <w:spacing w:after="100" w:before="60"/>
      </w:pPr>
      <w:r>
        <w:rPr>
          <w:rFonts w:ascii="Arial" w:cs="Arial" w:eastAsia="Arial" w:hAnsi="Arial"/>
          <w:sz w:val="22"/>
          <w:szCs w:val="22"/>
        </w:rPr>
        <w:t xml:space="preserve">Engage an Association of Medical Illustrators (AMI) certified illustrator to create a complete custom static illustration set matching the PRD specifications. You own the IP. No animation included in this option.</w:t>
      </w:r>
    </w:p>
    <w:p>
      <w:pPr>
        <w:spacing w:after="60" w:before="180"/>
      </w:pPr>
      <w:r>
        <w:rPr>
          <w:rFonts w:ascii="Arial" w:cs="Arial" w:eastAsia="Arial" w:hAnsi="Arial"/>
          <w:b/>
          <w:bCs/>
          <w:color w:val="404040"/>
          <w:sz w:val="22"/>
          <w:szCs w:val="22"/>
        </w:rPr>
        <w:t xml:space="preserve">Cost</w:t>
      </w:r>
    </w:p>
    <w:p>
      <w:pPr>
        <w:pStyle w:val="ListParagraph"/>
        <w:numPr>
          <w:ilvl w:val="0"/>
          <w:numId w:val="2"/>
        </w:numPr>
        <w:spacing w:after="40" w:before="40"/>
      </w:pPr>
      <w:r>
        <w:rPr>
          <w:rFonts w:ascii="Arial" w:cs="Arial" w:eastAsia="Arial" w:hAnsi="Arial"/>
          <w:sz w:val="22"/>
          <w:szCs w:val="22"/>
        </w:rPr>
        <w:t xml:space="preserve">AMI illustrators typically charge $150-500+ per finished illustration</w:t>
      </w:r>
    </w:p>
    <w:p>
      <w:pPr>
        <w:pStyle w:val="ListParagraph"/>
        <w:numPr>
          <w:ilvl w:val="0"/>
          <w:numId w:val="2"/>
        </w:numPr>
        <w:spacing w:after="40" w:before="40"/>
      </w:pPr>
      <w:r>
        <w:rPr>
          <w:rFonts w:ascii="Arial" w:cs="Arial" w:eastAsia="Arial" w:hAnsi="Arial"/>
          <w:sz w:val="22"/>
          <w:szCs w:val="22"/>
        </w:rPr>
        <w:t xml:space="preserve">Style guide creation (required first): $1,500-3,000</w:t>
      </w:r>
    </w:p>
    <w:p>
      <w:pPr>
        <w:pStyle w:val="ListParagraph"/>
        <w:numPr>
          <w:ilvl w:val="0"/>
          <w:numId w:val="2"/>
        </w:numPr>
        <w:spacing w:after="40" w:before="40"/>
      </w:pPr>
      <w:r>
        <w:rPr>
          <w:rFonts w:ascii="Arial" w:cs="Arial" w:eastAsia="Arial" w:hAnsi="Arial"/>
          <w:sz w:val="22"/>
          <w:szCs w:val="22"/>
        </w:rPr>
        <w:t xml:space="preserve">36-48 illustration frames at $200-400 avg: $7,200-19,200</w:t>
      </w:r>
    </w:p>
    <w:p>
      <w:pPr>
        <w:pStyle w:val="ListParagraph"/>
        <w:numPr>
          <w:ilvl w:val="0"/>
          <w:numId w:val="2"/>
        </w:numPr>
        <w:spacing w:after="40" w:before="40"/>
      </w:pPr>
      <w:r>
        <w:rPr>
          <w:rFonts w:ascii="Arial" w:cs="Arial" w:eastAsia="Arial" w:hAnsi="Arial"/>
          <w:sz w:val="22"/>
          <w:szCs w:val="22"/>
        </w:rPr>
        <w:t xml:space="preserve">Revisions budget (20%): $1,500-4,000</w:t>
      </w:r>
    </w:p>
    <w:p>
      <w:pPr>
        <w:pStyle w:val="ListParagraph"/>
        <w:numPr>
          <w:ilvl w:val="0"/>
          <w:numId w:val="2"/>
        </w:numPr>
        <w:spacing w:after="40" w:before="40"/>
      </w:pPr>
      <w:r>
        <w:rPr>
          <w:rFonts w:ascii="Arial" w:cs="Arial" w:eastAsia="Arial" w:hAnsi="Arial"/>
          <w:sz w:val="22"/>
          <w:szCs w:val="22"/>
        </w:rPr>
        <w:t xml:space="preserve">Total estimated range: $10,000-26,000</w:t>
      </w:r>
    </w:p>
    <w:p>
      <w:pPr>
        <w:pStyle w:val="ListParagraph"/>
        <w:numPr>
          <w:ilvl w:val="0"/>
          <w:numId w:val="2"/>
        </w:numPr>
        <w:spacing w:after="40" w:before="40"/>
      </w:pPr>
      <w:r>
        <w:rPr>
          <w:rFonts w:ascii="Arial" w:cs="Arial" w:eastAsia="Arial" w:hAnsi="Arial"/>
          <w:sz w:val="22"/>
          <w:szCs w:val="22"/>
        </w:rPr>
        <w:t xml:space="preserve">Note: Illustrators with specific lactation experience command the upper end of the range</w:t>
      </w:r>
    </w:p>
    <w:p>
      <w:pPr>
        <w:spacing w:after="60" w:before="180"/>
      </w:pPr>
      <w:r>
        <w:rPr>
          <w:rFonts w:ascii="Arial" w:cs="Arial" w:eastAsia="Arial" w:hAnsi="Arial"/>
          <w:b/>
          <w:bCs/>
          <w:color w:val="404040"/>
          <w:sz w:val="22"/>
          <w:szCs w:val="22"/>
        </w:rPr>
        <w:t xml:space="preserve">Timeline</w:t>
      </w:r>
    </w:p>
    <w:p>
      <w:pPr>
        <w:pStyle w:val="ListParagraph"/>
        <w:numPr>
          <w:ilvl w:val="0"/>
          <w:numId w:val="2"/>
        </w:numPr>
        <w:spacing w:after="40" w:before="40"/>
      </w:pPr>
      <w:r>
        <w:rPr>
          <w:rFonts w:ascii="Arial" w:cs="Arial" w:eastAsia="Arial" w:hAnsi="Arial"/>
          <w:sz w:val="22"/>
          <w:szCs w:val="22"/>
        </w:rPr>
        <w:t xml:space="preserve">Illustrator search, portfolio review, contracting: 3-5 weeks</w:t>
      </w:r>
    </w:p>
    <w:p>
      <w:pPr>
        <w:pStyle w:val="ListParagraph"/>
        <w:numPr>
          <w:ilvl w:val="0"/>
          <w:numId w:val="2"/>
        </w:numPr>
        <w:spacing w:after="40" w:before="40"/>
      </w:pPr>
      <w:r>
        <w:rPr>
          <w:rFonts w:ascii="Arial" w:cs="Arial" w:eastAsia="Arial" w:hAnsi="Arial"/>
          <w:sz w:val="22"/>
          <w:szCs w:val="22"/>
        </w:rPr>
        <w:t xml:space="preserve">Style guide creation and approval: 2-3 weeks</w:t>
      </w:r>
    </w:p>
    <w:p>
      <w:pPr>
        <w:pStyle w:val="ListParagraph"/>
        <w:numPr>
          <w:ilvl w:val="0"/>
          <w:numId w:val="2"/>
        </w:numPr>
        <w:spacing w:after="40" w:before="40"/>
      </w:pPr>
      <w:r>
        <w:rPr>
          <w:rFonts w:ascii="Arial" w:cs="Arial" w:eastAsia="Arial" w:hAnsi="Arial"/>
          <w:sz w:val="22"/>
          <w:szCs w:val="22"/>
        </w:rPr>
        <w:t xml:space="preserve">Illustration production (36-48 frames): 8-14 weeks</w:t>
      </w:r>
    </w:p>
    <w:p>
      <w:pPr>
        <w:pStyle w:val="ListParagraph"/>
        <w:numPr>
          <w:ilvl w:val="0"/>
          <w:numId w:val="2"/>
        </w:numPr>
        <w:spacing w:after="40" w:before="40"/>
      </w:pPr>
      <w:r>
        <w:rPr>
          <w:rFonts w:ascii="Arial" w:cs="Arial" w:eastAsia="Arial" w:hAnsi="Arial"/>
          <w:sz w:val="22"/>
          <w:szCs w:val="22"/>
        </w:rPr>
        <w:t xml:space="preserve">IBCLC review rounds: 2-3 weeks</w:t>
      </w:r>
    </w:p>
    <w:p>
      <w:pPr>
        <w:pStyle w:val="ListParagraph"/>
        <w:numPr>
          <w:ilvl w:val="0"/>
          <w:numId w:val="2"/>
        </w:numPr>
        <w:spacing w:after="40" w:before="40"/>
      </w:pPr>
      <w:r>
        <w:rPr>
          <w:rFonts w:ascii="Arial" w:cs="Arial" w:eastAsia="Arial" w:hAnsi="Arial"/>
          <w:sz w:val="22"/>
          <w:szCs w:val="22"/>
        </w:rPr>
        <w:t xml:space="preserve">Total: 15-25 weeks (4-6 months)</w:t>
      </w:r>
    </w:p>
    <w:p>
      <w:pPr>
        <w:spacing w:after="60" w:before="180"/>
      </w:pPr>
      <w:r>
        <w:rPr>
          <w:rFonts w:ascii="Arial" w:cs="Arial" w:eastAsia="Arial" w:hAnsi="Arial"/>
          <w:b/>
          <w:bCs/>
          <w:color w:val="404040"/>
          <w:sz w:val="22"/>
          <w:szCs w:val="22"/>
        </w:rPr>
        <w:t xml:space="preserve">Pros</w:t>
      </w:r>
    </w:p>
    <w:p>
      <w:pPr>
        <w:pStyle w:val="ListParagraph"/>
        <w:numPr>
          <w:ilvl w:val="0"/>
          <w:numId w:val="2"/>
        </w:numPr>
        <w:spacing w:after="30" w:before="30"/>
      </w:pPr>
      <w:r>
        <w:rPr>
          <w:rFonts w:ascii="Arial" w:cs="Arial" w:eastAsia="Arial" w:hAnsi="Arial"/>
          <w:color w:val="1B5E20"/>
          <w:sz w:val="20"/>
          <w:szCs w:val="20"/>
        </w:rPr>
        <w:t xml:space="preserve">✓ Highest clinical accuracy achievable — AMI training specifically covers anatomical precision</w:t>
      </w:r>
    </w:p>
    <w:p>
      <w:pPr>
        <w:pStyle w:val="ListParagraph"/>
        <w:numPr>
          <w:ilvl w:val="0"/>
          <w:numId w:val="2"/>
        </w:numPr>
        <w:spacing w:after="30" w:before="30"/>
      </w:pPr>
      <w:r>
        <w:rPr>
          <w:rFonts w:ascii="Arial" w:cs="Arial" w:eastAsia="Arial" w:hAnsi="Arial"/>
          <w:color w:val="1B5E20"/>
          <w:sz w:val="20"/>
          <w:szCs w:val="20"/>
        </w:rPr>
        <w:t xml:space="preserve">✓ Full IP ownership — illustrations can be used in perpetuity across all platforms</w:t>
      </w:r>
    </w:p>
    <w:p>
      <w:pPr>
        <w:pStyle w:val="ListParagraph"/>
        <w:numPr>
          <w:ilvl w:val="0"/>
          <w:numId w:val="2"/>
        </w:numPr>
        <w:spacing w:after="30" w:before="30"/>
      </w:pPr>
      <w:r>
        <w:rPr>
          <w:rFonts w:ascii="Arial" w:cs="Arial" w:eastAsia="Arial" w:hAnsi="Arial"/>
          <w:color w:val="1B5E20"/>
          <w:sz w:val="20"/>
          <w:szCs w:val="20"/>
        </w:rPr>
        <w:t xml:space="preserve">✓ Complete creative control over anatomy diversity, skin tones, style, and callout positions</w:t>
      </w:r>
    </w:p>
    <w:p>
      <w:pPr>
        <w:pStyle w:val="ListParagraph"/>
        <w:numPr>
          <w:ilvl w:val="0"/>
          <w:numId w:val="2"/>
        </w:numPr>
        <w:spacing w:after="30" w:before="30"/>
      </w:pPr>
      <w:r>
        <w:rPr>
          <w:rFonts w:ascii="Arial" w:cs="Arial" w:eastAsia="Arial" w:hAnsi="Arial"/>
          <w:color w:val="1B5E20"/>
          <w:sz w:val="20"/>
          <w:szCs w:val="20"/>
        </w:rPr>
        <w:t xml:space="preserve">✓ Style guide becomes a reusable foundation for all future Latched illustrations</w:t>
      </w:r>
    </w:p>
    <w:p>
      <w:pPr>
        <w:pStyle w:val="ListParagraph"/>
        <w:numPr>
          <w:ilvl w:val="0"/>
          <w:numId w:val="2"/>
        </w:numPr>
        <w:spacing w:after="30" w:before="30"/>
      </w:pPr>
      <w:r>
        <w:rPr>
          <w:rFonts w:ascii="Arial" w:cs="Arial" w:eastAsia="Arial" w:hAnsi="Arial"/>
          <w:color w:val="1B5E20"/>
          <w:sz w:val="20"/>
          <w:szCs w:val="20"/>
        </w:rPr>
        <w:t xml:space="preserve">✓ No content policy risk — professional medical illustration is clearly defensible with App Store</w:t>
      </w:r>
    </w:p>
    <w:p>
      <w:pPr>
        <w:spacing w:after="60" w:before="180"/>
      </w:pPr>
      <w:r>
        <w:rPr>
          <w:rFonts w:ascii="Arial" w:cs="Arial" w:eastAsia="Arial" w:hAnsi="Arial"/>
          <w:b/>
          <w:bCs/>
          <w:color w:val="404040"/>
          <w:sz w:val="22"/>
          <w:szCs w:val="22"/>
        </w:rPr>
        <w:t xml:space="preserve">Cons</w:t>
      </w:r>
    </w:p>
    <w:p>
      <w:pPr>
        <w:pStyle w:val="ListParagraph"/>
        <w:numPr>
          <w:ilvl w:val="0"/>
          <w:numId w:val="2"/>
        </w:numPr>
        <w:spacing w:after="30" w:before="30"/>
      </w:pPr>
      <w:r>
        <w:rPr>
          <w:rFonts w:ascii="Arial" w:cs="Arial" w:eastAsia="Arial" w:hAnsi="Arial"/>
          <w:color w:val="B71C1C"/>
          <w:sz w:val="20"/>
          <w:szCs w:val="20"/>
        </w:rPr>
        <w:t xml:space="preserve">✗ Slowest option — 4-6 months to finished statics, not including animation</w:t>
      </w:r>
    </w:p>
    <w:p>
      <w:pPr>
        <w:pStyle w:val="ListParagraph"/>
        <w:numPr>
          <w:ilvl w:val="0"/>
          <w:numId w:val="2"/>
        </w:numPr>
        <w:spacing w:after="30" w:before="30"/>
      </w:pPr>
      <w:r>
        <w:rPr>
          <w:rFonts w:ascii="Arial" w:cs="Arial" w:eastAsia="Arial" w:hAnsi="Arial"/>
          <w:color w:val="B71C1C"/>
          <w:sz w:val="20"/>
          <w:szCs w:val="20"/>
        </w:rPr>
        <w:t xml:space="preserve">✗ Highest upfront cost of non-3D options</w:t>
      </w:r>
    </w:p>
    <w:p>
      <w:pPr>
        <w:pStyle w:val="ListParagraph"/>
        <w:numPr>
          <w:ilvl w:val="0"/>
          <w:numId w:val="2"/>
        </w:numPr>
        <w:spacing w:after="30" w:before="30"/>
      </w:pPr>
      <w:r>
        <w:rPr>
          <w:rFonts w:ascii="Arial" w:cs="Arial" w:eastAsia="Arial" w:hAnsi="Arial"/>
          <w:color w:val="B71C1C"/>
          <w:sz w:val="20"/>
          <w:szCs w:val="20"/>
        </w:rPr>
        <w:t xml:space="preserve">✗ Static only — animation must be built on top by a separate animator or engineer</w:t>
      </w:r>
    </w:p>
    <w:p>
      <w:pPr>
        <w:pStyle w:val="ListParagraph"/>
        <w:numPr>
          <w:ilvl w:val="0"/>
          <w:numId w:val="2"/>
        </w:numPr>
        <w:spacing w:after="30" w:before="30"/>
      </w:pPr>
      <w:r>
        <w:rPr>
          <w:rFonts w:ascii="Arial" w:cs="Arial" w:eastAsia="Arial" w:hAnsi="Arial"/>
          <w:color w:val="B71C1C"/>
          <w:sz w:val="20"/>
          <w:szCs w:val="20"/>
        </w:rPr>
        <w:t xml:space="preserve">✗ Finding AMI illustrators with lactation-specific experience is difficult; most have OB/GYN experience broadly but not breastfeeding mechanics specifically</w:t>
      </w:r>
    </w:p>
    <w:p>
      <w:pPr>
        <w:pStyle w:val="ListParagraph"/>
        <w:numPr>
          <w:ilvl w:val="0"/>
          <w:numId w:val="2"/>
        </w:numPr>
        <w:spacing w:after="30" w:before="30"/>
      </w:pPr>
      <w:r>
        <w:rPr>
          <w:rFonts w:ascii="Arial" w:cs="Arial" w:eastAsia="Arial" w:hAnsi="Arial"/>
          <w:color w:val="B71C1C"/>
          <w:sz w:val="20"/>
          <w:szCs w:val="20"/>
        </w:rPr>
        <w:t xml:space="preserve">✗ Iteration cycles are slow — changes require going back to the illustrator</w:t>
      </w:r>
    </w:p>
    <w:p>
      <w:pPr>
        <w:spacing w:after="60" w:before="180"/>
      </w:pPr>
      <w:r>
        <w:rPr>
          <w:rFonts w:ascii="Arial" w:cs="Arial" w:eastAsia="Arial" w:hAnsi="Arial"/>
          <w:b/>
          <w:bCs/>
          <w:color w:val="404040"/>
          <w:sz w:val="22"/>
          <w:szCs w:val="22"/>
        </w:rPr>
        <w:t xml:space="preserve">Blockers &amp; Risks</w:t>
      </w:r>
    </w:p>
    <w:p>
      <w:pPr>
        <w:pStyle w:val="ListParagraph"/>
        <w:numPr>
          <w:ilvl w:val="0"/>
          <w:numId w:val="2"/>
        </w:numPr>
        <w:spacing w:after="40" w:before="40"/>
      </w:pPr>
      <w:r>
        <w:rPr>
          <w:rFonts w:ascii="Arial" w:cs="Arial" w:eastAsia="Arial" w:hAnsi="Arial"/>
          <w:sz w:val="22"/>
          <w:szCs w:val="22"/>
        </w:rPr>
        <w:t xml:space="preserve">AMI illustrator availability: booking windows are typically 6-8 weeks. Start outreach immediately after PRD approval.</w:t>
      </w:r>
    </w:p>
    <w:p>
      <w:pPr>
        <w:pStyle w:val="ListParagraph"/>
        <w:numPr>
          <w:ilvl w:val="0"/>
          <w:numId w:val="2"/>
        </w:numPr>
        <w:spacing w:after="40" w:before="40"/>
      </w:pPr>
      <w:r>
        <w:rPr>
          <w:rFonts w:ascii="Arial" w:cs="Arial" w:eastAsia="Arial" w:hAnsi="Arial"/>
          <w:sz w:val="22"/>
          <w:szCs w:val="22"/>
        </w:rPr>
        <w:t xml:space="preserve">IBCLC review alignment: the illustrator and the clinical reviewer need to agree on anatomical interpretation. Plan for at least 2 revision rounds.</w:t>
      </w:r>
    </w:p>
    <w:p>
      <w:pPr>
        <w:pStyle w:val="ListParagraph"/>
        <w:numPr>
          <w:ilvl w:val="0"/>
          <w:numId w:val="2"/>
        </w:numPr>
        <w:spacing w:after="40" w:before="40"/>
      </w:pPr>
      <w:r>
        <w:rPr>
          <w:rFonts w:ascii="Arial" w:cs="Arial" w:eastAsia="Arial" w:hAnsi="Arial"/>
          <w:sz w:val="22"/>
          <w:szCs w:val="22"/>
        </w:rPr>
        <w:t xml:space="preserve">Budget may escalate if scope expands to additional anatomy variations — lock v1 scope contractually.</w:t>
      </w:r>
    </w:p>
    <w:p>
      <w:pPr>
        <w:spacing w:after="60" w:before="180"/>
      </w:pPr>
      <w:r>
        <w:rPr>
          <w:rFonts w:ascii="Arial" w:cs="Arial" w:eastAsia="Arial" w:hAnsi="Arial"/>
          <w:b/>
          <w:bCs/>
          <w:color w:val="404040"/>
          <w:sz w:val="22"/>
          <w:szCs w:val="22"/>
        </w:rPr>
        <w:t xml:space="preserve">Verdict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CD" w:val="clear"/>
            <w:tcMar>
              <w:top w:type="dxa" w:w="120"/>
              <w:left w:type="dxa" w:w="200"/>
              <w:bottom w:type="dxa" w:w="120"/>
              <w:right w:type="dxa" w:w="200"/>
            </w:tcMar>
          </w:tcPr>
          <w:p>
            <w:r>
              <w:rPr>
                <w:rFonts w:ascii="Arial" w:cs="Arial" w:eastAsia="Arial" w:hAnsi="Arial"/>
                <w:i/>
                <w:iCs/>
                <w:sz w:val="20"/>
                <w:szCs w:val="20"/>
              </w:rPr>
              <w:t xml:space="preserve">Recommended as the illustration production component of a combo approach. Too slow and expensive if used alone (no animation included), but the correct foundation for a high-quality, owned asset library.</w:t>
            </w:r>
          </w:p>
        </w:tc>
      </w:tr>
    </w:tbl>
    <w:p>
      <w:pPr>
        <w:pBdr>
          <w:bottom w:val="single" w:color="CCCCCC" w:sz="4" w:space="1"/>
        </w:pBdr>
        <w:spacing w:after="200" w:before="200"/>
      </w:pPr>
    </w:p>
    <w:p>
      <w:pPr>
        <w:spacing w:after="80" w:before="240"/>
      </w:pPr>
      <w:r>
        <w:rPr>
          <w:rFonts w:ascii="Arial" w:cs="Arial" w:eastAsia="Arial" w:hAnsi="Arial"/>
          <w:b/>
          <w:bCs/>
          <w:color w:val="2E74B5"/>
          <w:sz w:val="24"/>
          <w:szCs w:val="24"/>
        </w:rPr>
        <w:t xml:space="preserve">Option 4: AI-Generated Illustrations (Midjourney, DALL-E, Stable Diffusion, Adobe Firefly)</w:t>
      </w:r>
    </w:p>
    <w:p>
      <w:pPr>
        <w:spacing w:after="60" w:before="180"/>
      </w:pPr>
      <w:r>
        <w:rPr>
          <w:rFonts w:ascii="Arial" w:cs="Arial" w:eastAsia="Arial" w:hAnsi="Arial"/>
          <w:b/>
          <w:bCs/>
          <w:color w:val="404040"/>
          <w:sz w:val="22"/>
          <w:szCs w:val="22"/>
        </w:rPr>
        <w:t xml:space="preserve">What this means</w:t>
      </w:r>
    </w:p>
    <w:p>
      <w:pPr>
        <w:spacing w:after="100" w:before="60"/>
      </w:pPr>
      <w:r>
        <w:rPr>
          <w:rFonts w:ascii="Arial" w:cs="Arial" w:eastAsia="Arial" w:hAnsi="Arial"/>
          <w:sz w:val="22"/>
          <w:szCs w:val="22"/>
        </w:rPr>
        <w:t xml:space="preserve">Use AI image generation tools to create lactation illustration frames, then animate in-house. Potentially the fastest and cheapest path to visual content.</w:t>
      </w:r>
    </w:p>
    <w:p>
      <w:pPr>
        <w:spacing w:after="60" w:before="180"/>
      </w:pPr>
      <w:r>
        <w:rPr>
          <w:rFonts w:ascii="Arial" w:cs="Arial" w:eastAsia="Arial" w:hAnsi="Arial"/>
          <w:b/>
          <w:bCs/>
          <w:color w:val="404040"/>
          <w:sz w:val="22"/>
          <w:szCs w:val="22"/>
        </w:rPr>
        <w:t xml:space="preserve">Cost</w:t>
      </w:r>
    </w:p>
    <w:p>
      <w:pPr>
        <w:pStyle w:val="ListParagraph"/>
        <w:numPr>
          <w:ilvl w:val="0"/>
          <w:numId w:val="2"/>
        </w:numPr>
        <w:spacing w:after="40" w:before="40"/>
      </w:pPr>
      <w:r>
        <w:rPr>
          <w:rFonts w:ascii="Arial" w:cs="Arial" w:eastAsia="Arial" w:hAnsi="Arial"/>
          <w:sz w:val="22"/>
          <w:szCs w:val="22"/>
        </w:rPr>
        <w:t xml:space="preserve">Midjourney Pro: ~$60/month. DALL-E via API: ~$0.04-0.12/image. Firefly: included in Adobe CC.</w:t>
      </w:r>
    </w:p>
    <w:p>
      <w:pPr>
        <w:pStyle w:val="ListParagraph"/>
        <w:numPr>
          <w:ilvl w:val="0"/>
          <w:numId w:val="2"/>
        </w:numPr>
        <w:spacing w:after="40" w:before="40"/>
      </w:pPr>
      <w:r>
        <w:rPr>
          <w:rFonts w:ascii="Arial" w:cs="Arial" w:eastAsia="Arial" w:hAnsi="Arial"/>
          <w:sz w:val="22"/>
          <w:szCs w:val="22"/>
        </w:rPr>
        <w:t xml:space="preserve">Low direct cost — but significant hidden cost in engineer/designer time spent prompting, fixing, and validating outputs</w:t>
      </w:r>
    </w:p>
    <w:p>
      <w:pPr>
        <w:spacing w:after="60" w:before="180"/>
      </w:pPr>
      <w:r>
        <w:rPr>
          <w:rFonts w:ascii="Arial" w:cs="Arial" w:eastAsia="Arial" w:hAnsi="Arial"/>
          <w:b/>
          <w:bCs/>
          <w:color w:val="404040"/>
          <w:sz w:val="22"/>
          <w:szCs w:val="22"/>
        </w:rPr>
        <w:t xml:space="preserve">Timeline</w:t>
      </w:r>
    </w:p>
    <w:p>
      <w:pPr>
        <w:pStyle w:val="ListParagraph"/>
        <w:numPr>
          <w:ilvl w:val="0"/>
          <w:numId w:val="2"/>
        </w:numPr>
        <w:spacing w:after="40" w:before="40"/>
      </w:pPr>
      <w:r>
        <w:rPr>
          <w:rFonts w:ascii="Arial" w:cs="Arial" w:eastAsia="Arial" w:hAnsi="Arial"/>
          <w:sz w:val="22"/>
          <w:szCs w:val="22"/>
        </w:rPr>
        <w:t xml:space="preserve">Rapid iteration possible — hours to days for initial concepts</w:t>
      </w:r>
    </w:p>
    <w:p>
      <w:pPr>
        <w:pStyle w:val="ListParagraph"/>
        <w:numPr>
          <w:ilvl w:val="0"/>
          <w:numId w:val="2"/>
        </w:numPr>
        <w:spacing w:after="40" w:before="40"/>
      </w:pPr>
      <w:r>
        <w:rPr>
          <w:rFonts w:ascii="Arial" w:cs="Arial" w:eastAsia="Arial" w:hAnsi="Arial"/>
          <w:sz w:val="22"/>
          <w:szCs w:val="22"/>
        </w:rPr>
        <w:t xml:space="preserve">But: validation, fixing errors, and consistency alignment will consume significant time</w:t>
      </w:r>
    </w:p>
    <w:p>
      <w:pPr>
        <w:spacing w:after="60" w:before="180"/>
      </w:pPr>
      <w:r>
        <w:rPr>
          <w:rFonts w:ascii="Arial" w:cs="Arial" w:eastAsia="Arial" w:hAnsi="Arial"/>
          <w:b/>
          <w:bCs/>
          <w:color w:val="404040"/>
          <w:sz w:val="22"/>
          <w:szCs w:val="22"/>
        </w:rPr>
        <w:t xml:space="preserve">Pros</w:t>
      </w:r>
    </w:p>
    <w:p>
      <w:pPr>
        <w:pStyle w:val="ListParagraph"/>
        <w:numPr>
          <w:ilvl w:val="0"/>
          <w:numId w:val="2"/>
        </w:numPr>
        <w:spacing w:after="30" w:before="30"/>
      </w:pPr>
      <w:r>
        <w:rPr>
          <w:rFonts w:ascii="Arial" w:cs="Arial" w:eastAsia="Arial" w:hAnsi="Arial"/>
          <w:color w:val="1B5E20"/>
          <w:sz w:val="20"/>
          <w:szCs w:val="20"/>
        </w:rPr>
        <w:t xml:space="preserve">✓ Lowest direct cost for initial asset exploration</w:t>
      </w:r>
    </w:p>
    <w:p>
      <w:pPr>
        <w:pStyle w:val="ListParagraph"/>
        <w:numPr>
          <w:ilvl w:val="0"/>
          <w:numId w:val="2"/>
        </w:numPr>
        <w:spacing w:after="30" w:before="30"/>
      </w:pPr>
      <w:r>
        <w:rPr>
          <w:rFonts w:ascii="Arial" w:cs="Arial" w:eastAsia="Arial" w:hAnsi="Arial"/>
          <w:color w:val="1B5E20"/>
          <w:sz w:val="20"/>
          <w:szCs w:val="20"/>
        </w:rPr>
        <w:t xml:space="preserve">✓ Fastest initial concept turnaround — good for stakeholder presentations and wireframing</w:t>
      </w:r>
    </w:p>
    <w:p>
      <w:pPr>
        <w:pStyle w:val="ListParagraph"/>
        <w:numPr>
          <w:ilvl w:val="0"/>
          <w:numId w:val="2"/>
        </w:numPr>
        <w:spacing w:after="30" w:before="30"/>
      </w:pPr>
      <w:r>
        <w:rPr>
          <w:rFonts w:ascii="Arial" w:cs="Arial" w:eastAsia="Arial" w:hAnsi="Arial"/>
          <w:color w:val="1B5E20"/>
          <w:sz w:val="20"/>
          <w:szCs w:val="20"/>
        </w:rPr>
        <w:t xml:space="preserve">✓ Useful for generating rough reference frames to show an illustrator</w:t>
      </w:r>
    </w:p>
    <w:p>
      <w:pPr>
        <w:spacing w:after="60" w:before="180"/>
      </w:pPr>
      <w:r>
        <w:rPr>
          <w:rFonts w:ascii="Arial" w:cs="Arial" w:eastAsia="Arial" w:hAnsi="Arial"/>
          <w:b/>
          <w:bCs/>
          <w:color w:val="404040"/>
          <w:sz w:val="22"/>
          <w:szCs w:val="22"/>
        </w:rPr>
        <w:t xml:space="preserve">Cons</w:t>
      </w:r>
    </w:p>
    <w:p>
      <w:pPr>
        <w:pStyle w:val="ListParagraph"/>
        <w:numPr>
          <w:ilvl w:val="0"/>
          <w:numId w:val="2"/>
        </w:numPr>
        <w:spacing w:after="30" w:before="30"/>
      </w:pPr>
      <w:r>
        <w:rPr>
          <w:rFonts w:ascii="Arial" w:cs="Arial" w:eastAsia="Arial" w:hAnsi="Arial"/>
          <w:color w:val="B71C1C"/>
          <w:sz w:val="20"/>
          <w:szCs w:val="20"/>
        </w:rPr>
        <w:t xml:space="preserve">✗ CRITICAL: Every major commercial AI image generator — Midjourney, DALL-E, Firefly — aggressively flags and refuses to generate breast/lactation imagery, even clearly clinical content. This is not a minor obstacle; it is a near-complete blocker for commercial tools.</w:t>
      </w:r>
    </w:p>
    <w:p>
      <w:pPr>
        <w:pStyle w:val="ListParagraph"/>
        <w:numPr>
          <w:ilvl w:val="0"/>
          <w:numId w:val="2"/>
        </w:numPr>
        <w:spacing w:after="30" w:before="30"/>
      </w:pPr>
      <w:r>
        <w:rPr>
          <w:rFonts w:ascii="Arial" w:cs="Arial" w:eastAsia="Arial" w:hAnsi="Arial"/>
          <w:color w:val="B71C1C"/>
          <w:sz w:val="20"/>
          <w:szCs w:val="20"/>
        </w:rPr>
        <w:t xml:space="preserve">✗ Anatomical accuracy is unreliable. AI generates plausible-looking but often anatomically incorrect figures — particularly hands, fingers, and fine joint positions critical to showing hold technique.</w:t>
      </w:r>
    </w:p>
    <w:p>
      <w:pPr>
        <w:pStyle w:val="ListParagraph"/>
        <w:numPr>
          <w:ilvl w:val="0"/>
          <w:numId w:val="2"/>
        </w:numPr>
        <w:spacing w:after="30" w:before="30"/>
      </w:pPr>
      <w:r>
        <w:rPr>
          <w:rFonts w:ascii="Arial" w:cs="Arial" w:eastAsia="Arial" w:hAnsi="Arial"/>
          <w:color w:val="B71C1C"/>
          <w:sz w:val="20"/>
          <w:szCs w:val="20"/>
        </w:rPr>
        <w:t xml:space="preserve">✗ Consistency across a set of 36+ frames is extremely difficult — the same breast shape, baby proportions, and skin tone will drift between generations.</w:t>
      </w:r>
    </w:p>
    <w:p>
      <w:pPr>
        <w:pStyle w:val="ListParagraph"/>
        <w:numPr>
          <w:ilvl w:val="0"/>
          <w:numId w:val="2"/>
        </w:numPr>
        <w:spacing w:after="30" w:before="30"/>
      </w:pPr>
      <w:r>
        <w:rPr>
          <w:rFonts w:ascii="Arial" w:cs="Arial" w:eastAsia="Arial" w:hAnsi="Arial"/>
          <w:color w:val="B71C1C"/>
          <w:sz w:val="20"/>
          <w:szCs w:val="20"/>
        </w:rPr>
        <w:t xml:space="preserve">✗ IP ownership is unclear in most jurisdictions for AI-generated content — a liability for a consumer health app.</w:t>
      </w:r>
    </w:p>
    <w:p>
      <w:pPr>
        <w:pStyle w:val="ListParagraph"/>
        <w:numPr>
          <w:ilvl w:val="0"/>
          <w:numId w:val="2"/>
        </w:numPr>
        <w:spacing w:after="30" w:before="30"/>
      </w:pPr>
      <w:r>
        <w:rPr>
          <w:rFonts w:ascii="Arial" w:cs="Arial" w:eastAsia="Arial" w:hAnsi="Arial"/>
          <w:color w:val="B71C1C"/>
          <w:sz w:val="20"/>
          <w:szCs w:val="20"/>
        </w:rPr>
        <w:t xml:space="preserve">✗ App Store content policy: submitting AI-generated breast imagery for medical app review is uncharted, risky territory.</w:t>
      </w:r>
    </w:p>
    <w:p>
      <w:pPr>
        <w:pStyle w:val="ListParagraph"/>
        <w:numPr>
          <w:ilvl w:val="0"/>
          <w:numId w:val="2"/>
        </w:numPr>
        <w:spacing w:after="30" w:before="30"/>
      </w:pPr>
      <w:r>
        <w:rPr>
          <w:rFonts w:ascii="Arial" w:cs="Arial" w:eastAsia="Arial" w:hAnsi="Arial"/>
          <w:color w:val="B71C1C"/>
          <w:sz w:val="20"/>
          <w:szCs w:val="20"/>
        </w:rPr>
        <w:t xml:space="preserve">✗ Clinical credibility: the source of imagery matters. "Reviewed by an IBCLC" carries far more weight with users and press than "AI-generated."</w:t>
      </w:r>
    </w:p>
    <w:p>
      <w:pPr>
        <w:spacing w:after="60" w:before="180"/>
      </w:pPr>
      <w:r>
        <w:rPr>
          <w:rFonts w:ascii="Arial" w:cs="Arial" w:eastAsia="Arial" w:hAnsi="Arial"/>
          <w:b/>
          <w:bCs/>
          <w:color w:val="404040"/>
          <w:sz w:val="22"/>
          <w:szCs w:val="22"/>
        </w:rPr>
        <w:t xml:space="preserve">Workaround: Local Stable Diffusion with Medical LoRA</w:t>
      </w:r>
    </w:p>
    <w:p>
      <w:pPr>
        <w:spacing w:after="100" w:before="60"/>
      </w:pPr>
      <w:r>
        <w:rPr>
          <w:rFonts w:ascii="Arial" w:cs="Arial" w:eastAsia="Arial" w:hAnsi="Arial"/>
          <w:sz w:val="22"/>
          <w:szCs w:val="22"/>
        </w:rPr>
        <w:t xml:space="preserve">Running SD locally with a fine-tuned medical illustration LoRA sidesteps commercial content policies and gives more control. However:</w:t>
      </w:r>
    </w:p>
    <w:p>
      <w:pPr>
        <w:pStyle w:val="ListParagraph"/>
        <w:numPr>
          <w:ilvl w:val="0"/>
          <w:numId w:val="2"/>
        </w:numPr>
        <w:spacing w:after="40" w:before="40"/>
      </w:pPr>
      <w:r>
        <w:rPr>
          <w:rFonts w:ascii="Arial" w:cs="Arial" w:eastAsia="Arial" w:hAnsi="Arial"/>
          <w:sz w:val="22"/>
          <w:szCs w:val="22"/>
        </w:rPr>
        <w:t xml:space="preserve">Requires ML infrastructure investment and ongoing maintenance</w:t>
      </w:r>
    </w:p>
    <w:p>
      <w:pPr>
        <w:pStyle w:val="ListParagraph"/>
        <w:numPr>
          <w:ilvl w:val="0"/>
          <w:numId w:val="2"/>
        </w:numPr>
        <w:spacing w:after="40" w:before="40"/>
      </w:pPr>
      <w:r>
        <w:rPr>
          <w:rFonts w:ascii="Arial" w:cs="Arial" w:eastAsia="Arial" w:hAnsi="Arial"/>
          <w:sz w:val="22"/>
          <w:szCs w:val="22"/>
        </w:rPr>
        <w:t xml:space="preserve">Fine-tuning a LoRA for lactation anatomy specifically requires a curated training dataset — which is its own significant effort</w:t>
      </w:r>
    </w:p>
    <w:p>
      <w:pPr>
        <w:pStyle w:val="ListParagraph"/>
        <w:numPr>
          <w:ilvl w:val="0"/>
          <w:numId w:val="2"/>
        </w:numPr>
        <w:spacing w:after="40" w:before="40"/>
      </w:pPr>
      <w:r>
        <w:rPr>
          <w:rFonts w:ascii="Arial" w:cs="Arial" w:eastAsia="Arial" w:hAnsi="Arial"/>
          <w:sz w:val="22"/>
          <w:szCs w:val="22"/>
        </w:rPr>
        <w:t xml:space="preserve">Quality and consistency are still not production-reliable for this use case</w:t>
      </w:r>
    </w:p>
    <w:p>
      <w:pPr>
        <w:spacing w:after="60" w:before="180"/>
      </w:pPr>
      <w:r>
        <w:rPr>
          <w:rFonts w:ascii="Arial" w:cs="Arial" w:eastAsia="Arial" w:hAnsi="Arial"/>
          <w:b/>
          <w:bCs/>
          <w:color w:val="404040"/>
          <w:sz w:val="22"/>
          <w:szCs w:val="22"/>
        </w:rPr>
        <w:t xml:space="preserve">Verdict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EBEE" w:val="clear"/>
            <w:tcMar>
              <w:top w:type="dxa" w:w="120"/>
              <w:left w:type="dxa" w:w="200"/>
              <w:bottom w:type="dxa" w:w="120"/>
              <w:right w:type="dxa" w:w="200"/>
            </w:tcMar>
          </w:tcPr>
          <w:p>
            <w:r>
              <w:rPr>
                <w:rFonts w:ascii="Arial" w:cs="Arial" w:eastAsia="Arial" w:hAnsi="Arial"/>
                <w:i/>
                <w:iCs/>
                <w:sz w:val="20"/>
                <w:szCs w:val="20"/>
              </w:rPr>
              <w:t xml:space="preserve">Not recommended for production assets. Appropriate for rapid concept exploration and stakeholder mockups only. AI imagery should not appear in the shipped product for this module.</w:t>
            </w:r>
          </w:p>
        </w:tc>
      </w:tr>
    </w:tbl>
    <w:p>
      <w:pPr>
        <w:pBdr>
          <w:bottom w:val="single" w:color="CCCCCC" w:sz="4" w:space="1"/>
        </w:pBdr>
        <w:spacing w:after="200" w:before="200"/>
      </w:pPr>
    </w:p>
    <w:p>
      <w:pPr>
        <w:spacing w:after="80" w:before="240"/>
      </w:pPr>
      <w:r>
        <w:rPr>
          <w:rFonts w:ascii="Arial" w:cs="Arial" w:eastAsia="Arial" w:hAnsi="Arial"/>
          <w:b/>
          <w:bCs/>
          <w:color w:val="2E74B5"/>
          <w:sz w:val="24"/>
          <w:szCs w:val="24"/>
        </w:rPr>
        <w:t xml:space="preserve">Option 5: 3D Modeling (Blender / Maya + Rigged Characters)</w:t>
      </w:r>
    </w:p>
    <w:p>
      <w:pPr>
        <w:spacing w:after="60" w:before="180"/>
      </w:pPr>
      <w:r>
        <w:rPr>
          <w:rFonts w:ascii="Arial" w:cs="Arial" w:eastAsia="Arial" w:hAnsi="Arial"/>
          <w:b/>
          <w:bCs/>
          <w:color w:val="404040"/>
          <w:sz w:val="22"/>
          <w:szCs w:val="22"/>
        </w:rPr>
        <w:t xml:space="preserve">What this means</w:t>
      </w:r>
    </w:p>
    <w:p>
      <w:pPr>
        <w:spacing w:after="100" w:before="60"/>
      </w:pPr>
      <w:r>
        <w:rPr>
          <w:rFonts w:ascii="Arial" w:cs="Arial" w:eastAsia="Arial" w:hAnsi="Arial"/>
          <w:sz w:val="22"/>
          <w:szCs w:val="22"/>
        </w:rPr>
        <w:t xml:space="preserve">Commission or build 3D human body models (adult female torso + newborn) that can be posed into any hold position and rendered from any angle. Outputs are rendered frames or real-time interactive models.</w:t>
      </w:r>
    </w:p>
    <w:p>
      <w:pPr>
        <w:spacing w:after="60" w:before="180"/>
      </w:pPr>
      <w:r>
        <w:rPr>
          <w:rFonts w:ascii="Arial" w:cs="Arial" w:eastAsia="Arial" w:hAnsi="Arial"/>
          <w:b/>
          <w:bCs/>
          <w:color w:val="404040"/>
          <w:sz w:val="22"/>
          <w:szCs w:val="22"/>
        </w:rPr>
        <w:t xml:space="preserve">Cost</w:t>
      </w:r>
    </w:p>
    <w:p>
      <w:pPr>
        <w:pStyle w:val="ListParagraph"/>
        <w:numPr>
          <w:ilvl w:val="0"/>
          <w:numId w:val="2"/>
        </w:numPr>
        <w:spacing w:after="40" w:before="40"/>
      </w:pPr>
      <w:r>
        <w:rPr>
          <w:rFonts w:ascii="Arial" w:cs="Arial" w:eastAsia="Arial" w:hAnsi="Arial"/>
          <w:sz w:val="22"/>
          <w:szCs w:val="22"/>
        </w:rPr>
        <w:t xml:space="preserve">3D character modeling and rigging (adult torso + newborn): $8,000-25,000+ depending on realism level</w:t>
      </w:r>
    </w:p>
    <w:p>
      <w:pPr>
        <w:pStyle w:val="ListParagraph"/>
        <w:numPr>
          <w:ilvl w:val="0"/>
          <w:numId w:val="2"/>
        </w:numPr>
        <w:spacing w:after="40" w:before="40"/>
      </w:pPr>
      <w:r>
        <w:rPr>
          <w:rFonts w:ascii="Arial" w:cs="Arial" w:eastAsia="Arial" w:hAnsi="Arial"/>
          <w:sz w:val="22"/>
          <w:szCs w:val="22"/>
        </w:rPr>
        <w:t xml:space="preserve">Anatomical texture and shading work: $3,000-8,000</w:t>
      </w:r>
    </w:p>
    <w:p>
      <w:pPr>
        <w:pStyle w:val="ListParagraph"/>
        <w:numPr>
          <w:ilvl w:val="0"/>
          <w:numId w:val="2"/>
        </w:numPr>
        <w:spacing w:after="40" w:before="40"/>
      </w:pPr>
      <w:r>
        <w:rPr>
          <w:rFonts w:ascii="Arial" w:cs="Arial" w:eastAsia="Arial" w:hAnsi="Arial"/>
          <w:sz w:val="22"/>
          <w:szCs w:val="22"/>
        </w:rPr>
        <w:t xml:space="preserve">Rendering and post-production: $2,000-5,000</w:t>
      </w:r>
    </w:p>
    <w:p>
      <w:pPr>
        <w:pStyle w:val="ListParagraph"/>
        <w:numPr>
          <w:ilvl w:val="0"/>
          <w:numId w:val="2"/>
        </w:numPr>
        <w:spacing w:after="40" w:before="40"/>
      </w:pPr>
      <w:r>
        <w:rPr>
          <w:rFonts w:ascii="Arial" w:cs="Arial" w:eastAsia="Arial" w:hAnsi="Arial"/>
          <w:sz w:val="22"/>
          <w:szCs w:val="22"/>
        </w:rPr>
        <w:t xml:space="preserve">Total estimated: $15,000-40,000+</w:t>
      </w:r>
    </w:p>
    <w:p>
      <w:pPr>
        <w:pStyle w:val="ListParagraph"/>
        <w:numPr>
          <w:ilvl w:val="0"/>
          <w:numId w:val="2"/>
        </w:numPr>
        <w:spacing w:after="40" w:before="40"/>
      </w:pPr>
      <w:r>
        <w:rPr>
          <w:rFonts w:ascii="Arial" w:cs="Arial" w:eastAsia="Arial" w:hAnsi="Arial"/>
          <w:sz w:val="22"/>
          <w:szCs w:val="22"/>
        </w:rPr>
        <w:t xml:space="preserve">Alternative: License base medical anatomy 3D models from TurboSquid ($500-2,000) and have a 3D artist modify/rig — reduces cost to $8,000-20,000</w:t>
      </w:r>
    </w:p>
    <w:p>
      <w:pPr>
        <w:spacing w:after="60" w:before="180"/>
      </w:pPr>
      <w:r>
        <w:rPr>
          <w:rFonts w:ascii="Arial" w:cs="Arial" w:eastAsia="Arial" w:hAnsi="Arial"/>
          <w:b/>
          <w:bCs/>
          <w:color w:val="404040"/>
          <w:sz w:val="22"/>
          <w:szCs w:val="22"/>
        </w:rPr>
        <w:t xml:space="preserve">Timeline</w:t>
      </w:r>
    </w:p>
    <w:p>
      <w:pPr>
        <w:pStyle w:val="ListParagraph"/>
        <w:numPr>
          <w:ilvl w:val="0"/>
          <w:numId w:val="2"/>
        </w:numPr>
        <w:spacing w:after="40" w:before="40"/>
      </w:pPr>
      <w:r>
        <w:rPr>
          <w:rFonts w:ascii="Arial" w:cs="Arial" w:eastAsia="Arial" w:hAnsi="Arial"/>
          <w:sz w:val="22"/>
          <w:szCs w:val="22"/>
        </w:rPr>
        <w:t xml:space="preserve">3D artist sourcing and contracting: 2-4 weeks</w:t>
      </w:r>
    </w:p>
    <w:p>
      <w:pPr>
        <w:pStyle w:val="ListParagraph"/>
        <w:numPr>
          <w:ilvl w:val="0"/>
          <w:numId w:val="2"/>
        </w:numPr>
        <w:spacing w:after="40" w:before="40"/>
      </w:pPr>
      <w:r>
        <w:rPr>
          <w:rFonts w:ascii="Arial" w:cs="Arial" w:eastAsia="Arial" w:hAnsi="Arial"/>
          <w:sz w:val="22"/>
          <w:szCs w:val="22"/>
        </w:rPr>
        <w:t xml:space="preserve">Model creation and rigging: 10-18 weeks</w:t>
      </w:r>
    </w:p>
    <w:p>
      <w:pPr>
        <w:pStyle w:val="ListParagraph"/>
        <w:numPr>
          <w:ilvl w:val="0"/>
          <w:numId w:val="2"/>
        </w:numPr>
        <w:spacing w:after="40" w:before="40"/>
      </w:pPr>
      <w:r>
        <w:rPr>
          <w:rFonts w:ascii="Arial" w:cs="Arial" w:eastAsia="Arial" w:hAnsi="Arial"/>
          <w:sz w:val="22"/>
          <w:szCs w:val="22"/>
        </w:rPr>
        <w:t xml:space="preserve">Rendering and animation: 4-8 weeks</w:t>
      </w:r>
    </w:p>
    <w:p>
      <w:pPr>
        <w:pStyle w:val="ListParagraph"/>
        <w:numPr>
          <w:ilvl w:val="0"/>
          <w:numId w:val="2"/>
        </w:numPr>
        <w:spacing w:after="40" w:before="40"/>
      </w:pPr>
      <w:r>
        <w:rPr>
          <w:rFonts w:ascii="Arial" w:cs="Arial" w:eastAsia="Arial" w:hAnsi="Arial"/>
          <w:sz w:val="22"/>
          <w:szCs w:val="22"/>
        </w:rPr>
        <w:t xml:space="preserve">Total: 16-30 weeks</w:t>
      </w:r>
    </w:p>
    <w:p>
      <w:pPr>
        <w:spacing w:after="60" w:before="180"/>
      </w:pPr>
      <w:r>
        <w:rPr>
          <w:rFonts w:ascii="Arial" w:cs="Arial" w:eastAsia="Arial" w:hAnsi="Arial"/>
          <w:b/>
          <w:bCs/>
          <w:color w:val="404040"/>
          <w:sz w:val="22"/>
          <w:szCs w:val="22"/>
        </w:rPr>
        <w:t xml:space="preserve">Pros</w:t>
      </w:r>
    </w:p>
    <w:p>
      <w:pPr>
        <w:pStyle w:val="ListParagraph"/>
        <w:numPr>
          <w:ilvl w:val="0"/>
          <w:numId w:val="2"/>
        </w:numPr>
        <w:spacing w:after="30" w:before="30"/>
      </w:pPr>
      <w:r>
        <w:rPr>
          <w:rFonts w:ascii="Arial" w:cs="Arial" w:eastAsia="Arial" w:hAnsi="Arial"/>
          <w:color w:val="1B5E20"/>
          <w:sz w:val="20"/>
          <w:szCs w:val="20"/>
        </w:rPr>
        <w:t xml:space="preserve">✓ Build once, render unlimited positions — a rigged model can generate cradle, cross-cradle, football, side-lying from the same base asset</w:t>
      </w:r>
    </w:p>
    <w:p>
      <w:pPr>
        <w:pStyle w:val="ListParagraph"/>
        <w:numPr>
          <w:ilvl w:val="0"/>
          <w:numId w:val="2"/>
        </w:numPr>
        <w:spacing w:after="30" w:before="30"/>
      </w:pPr>
      <w:r>
        <w:rPr>
          <w:rFonts w:ascii="Arial" w:cs="Arial" w:eastAsia="Arial" w:hAnsi="Arial"/>
          <w:color w:val="1B5E20"/>
          <w:sz w:val="20"/>
          <w:szCs w:val="20"/>
        </w:rPr>
        <w:t xml:space="preserve">✓ Maximum anatomical flexibility — any angle, any lighting, any anatomy variation via model parameters</w:t>
      </w:r>
    </w:p>
    <w:p>
      <w:pPr>
        <w:pStyle w:val="ListParagraph"/>
        <w:numPr>
          <w:ilvl w:val="0"/>
          <w:numId w:val="2"/>
        </w:numPr>
        <w:spacing w:after="30" w:before="30"/>
      </w:pPr>
      <w:r>
        <w:rPr>
          <w:rFonts w:ascii="Arial" w:cs="Arial" w:eastAsia="Arial" w:hAnsi="Arial"/>
          <w:color w:val="1B5E20"/>
          <w:sz w:val="20"/>
          <w:szCs w:val="20"/>
        </w:rPr>
        <w:t xml:space="preserve">✓ Highest-fidelity output possible</w:t>
      </w:r>
    </w:p>
    <w:p>
      <w:pPr>
        <w:pStyle w:val="ListParagraph"/>
        <w:numPr>
          <w:ilvl w:val="0"/>
          <w:numId w:val="2"/>
        </w:numPr>
        <w:spacing w:after="30" w:before="30"/>
      </w:pPr>
      <w:r>
        <w:rPr>
          <w:rFonts w:ascii="Arial" w:cs="Arial" w:eastAsia="Arial" w:hAnsi="Arial"/>
          <w:color w:val="1B5E20"/>
          <w:sz w:val="20"/>
          <w:szCs w:val="20"/>
        </w:rPr>
        <w:t xml:space="preserve">✓ If interactive 3D is a future roadmap item, this investment is directly reusable</w:t>
      </w:r>
    </w:p>
    <w:p>
      <w:pPr>
        <w:spacing w:after="60" w:before="180"/>
      </w:pPr>
      <w:r>
        <w:rPr>
          <w:rFonts w:ascii="Arial" w:cs="Arial" w:eastAsia="Arial" w:hAnsi="Arial"/>
          <w:b/>
          <w:bCs/>
          <w:color w:val="404040"/>
          <w:sz w:val="22"/>
          <w:szCs w:val="22"/>
        </w:rPr>
        <w:t xml:space="preserve">Cons</w:t>
      </w:r>
    </w:p>
    <w:p>
      <w:pPr>
        <w:pStyle w:val="ListParagraph"/>
        <w:numPr>
          <w:ilvl w:val="0"/>
          <w:numId w:val="2"/>
        </w:numPr>
        <w:spacing w:after="30" w:before="30"/>
      </w:pPr>
      <w:r>
        <w:rPr>
          <w:rFonts w:ascii="Arial" w:cs="Arial" w:eastAsia="Arial" w:hAnsi="Arial"/>
          <w:color w:val="B71C1C"/>
          <w:sz w:val="20"/>
          <w:szCs w:val="20"/>
        </w:rPr>
        <w:t xml:space="preserve">✗ Highest cost and longest timeline of all options</w:t>
      </w:r>
    </w:p>
    <w:p>
      <w:pPr>
        <w:pStyle w:val="ListParagraph"/>
        <w:numPr>
          <w:ilvl w:val="0"/>
          <w:numId w:val="2"/>
        </w:numPr>
        <w:spacing w:after="30" w:before="30"/>
      </w:pPr>
      <w:r>
        <w:rPr>
          <w:rFonts w:ascii="Arial" w:cs="Arial" w:eastAsia="Arial" w:hAnsi="Arial"/>
          <w:color w:val="B71C1C"/>
          <w:sz w:val="20"/>
          <w:szCs w:val="20"/>
        </w:rPr>
        <w:t xml:space="preserve">✗ Highest technical risk — realistic human body modeling at the level needed for clinical credibility is a specialized skill</w:t>
      </w:r>
    </w:p>
    <w:p>
      <w:pPr>
        <w:pStyle w:val="ListParagraph"/>
        <w:numPr>
          <w:ilvl w:val="0"/>
          <w:numId w:val="2"/>
        </w:numPr>
        <w:spacing w:after="30" w:before="30"/>
      </w:pPr>
      <w:r>
        <w:rPr>
          <w:rFonts w:ascii="Arial" w:cs="Arial" w:eastAsia="Arial" w:hAnsi="Arial"/>
          <w:color w:val="B71C1C"/>
          <w:sz w:val="20"/>
          <w:szCs w:val="20"/>
        </w:rPr>
        <w:t xml:space="preserve">✗ Breast tissue simulation (soft body physics, shape under gravity) is notoriously difficult in 3D and often looks uncanny</w:t>
      </w:r>
    </w:p>
    <w:p>
      <w:pPr>
        <w:pStyle w:val="ListParagraph"/>
        <w:numPr>
          <w:ilvl w:val="0"/>
          <w:numId w:val="2"/>
        </w:numPr>
        <w:spacing w:after="30" w:before="30"/>
      </w:pPr>
      <w:r>
        <w:rPr>
          <w:rFonts w:ascii="Arial" w:cs="Arial" w:eastAsia="Arial" w:hAnsi="Arial"/>
          <w:color w:val="B71C1C"/>
          <w:sz w:val="20"/>
          <w:szCs w:val="20"/>
        </w:rPr>
        <w:t xml:space="preserve">✗ Not suitable for v1 given timeline and budget constraints</w:t>
      </w:r>
    </w:p>
    <w:p>
      <w:pPr>
        <w:pStyle w:val="ListParagraph"/>
        <w:numPr>
          <w:ilvl w:val="0"/>
          <w:numId w:val="2"/>
        </w:numPr>
        <w:spacing w:after="30" w:before="30"/>
      </w:pPr>
      <w:r>
        <w:rPr>
          <w:rFonts w:ascii="Arial" w:cs="Arial" w:eastAsia="Arial" w:hAnsi="Arial"/>
          <w:color w:val="B71C1C"/>
          <w:sz w:val="20"/>
          <w:szCs w:val="20"/>
        </w:rPr>
        <w:t xml:space="preserve">✗ Output format for mobile app still requires Lottie/video conversion step — interactive 3D has significant performance implications</w:t>
      </w:r>
    </w:p>
    <w:p>
      <w:pPr>
        <w:spacing w:after="60" w:before="180"/>
      </w:pPr>
      <w:r>
        <w:rPr>
          <w:rFonts w:ascii="Arial" w:cs="Arial" w:eastAsia="Arial" w:hAnsi="Arial"/>
          <w:b/>
          <w:bCs/>
          <w:color w:val="404040"/>
          <w:sz w:val="22"/>
          <w:szCs w:val="22"/>
        </w:rPr>
        <w:t xml:space="preserve">Verdict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EBEE" w:val="clear"/>
            <w:tcMar>
              <w:top w:type="dxa" w:w="120"/>
              <w:left w:type="dxa" w:w="200"/>
              <w:bottom w:type="dxa" w:w="120"/>
              <w:right w:type="dxa" w:w="200"/>
            </w:tcMar>
          </w:tcPr>
          <w:p>
            <w:r>
              <w:rPr>
                <w:rFonts w:ascii="Arial" w:cs="Arial" w:eastAsia="Arial" w:hAnsi="Arial"/>
                <w:i/>
                <w:iCs/>
                <w:sz w:val="20"/>
                <w:szCs w:val="20"/>
              </w:rPr>
              <w:t xml:space="preserve">Not recommended for v1. Evaluate for v3 roadmap if interactive 3D exploration is a strategic differentiator. Note: the two-perspective requirement (Mother's POV + Partner's POV, PRD Section 7.10) is one area where 3D has a native advantage — both camera angles render from the same rigged model at no additional illustration cost. This makes 3D relatively more attractive for v2+ if perspective flexibility becomes a recurring requirement.</w:t>
            </w:r>
          </w:p>
        </w:tc>
      </w:tr>
    </w:tbl>
    <w:p>
      <w:pPr>
        <w:pBdr>
          <w:bottom w:val="single" w:color="CCCCCC" w:sz="4" w:space="1"/>
        </w:pBdr>
        <w:spacing w:after="200" w:before="200"/>
      </w:pPr>
    </w:p>
    <w:p>
      <w:pPr>
        <w:spacing w:after="80" w:before="240"/>
      </w:pPr>
      <w:r>
        <w:rPr>
          <w:rFonts w:ascii="Arial" w:cs="Arial" w:eastAsia="Arial" w:hAnsi="Arial"/>
          <w:b/>
          <w:bCs/>
          <w:color w:val="2E74B5"/>
          <w:sz w:val="24"/>
          <w:szCs w:val="24"/>
        </w:rPr>
        <w:t xml:space="preserve">Option 6: Video with SVG/Lottie Annotation Overlays</w:t>
      </w:r>
    </w:p>
    <w:p>
      <w:pPr>
        <w:spacing w:after="60" w:before="180"/>
      </w:pPr>
      <w:r>
        <w:rPr>
          <w:rFonts w:ascii="Arial" w:cs="Arial" w:eastAsia="Arial" w:hAnsi="Arial"/>
          <w:b/>
          <w:bCs/>
          <w:color w:val="404040"/>
          <w:sz w:val="22"/>
          <w:szCs w:val="22"/>
        </w:rPr>
        <w:t xml:space="preserve">What this means</w:t>
      </w:r>
    </w:p>
    <w:p>
      <w:pPr>
        <w:spacing w:after="100" w:before="60"/>
      </w:pPr>
      <w:r>
        <w:rPr>
          <w:rFonts w:ascii="Arial" w:cs="Arial" w:eastAsia="Arial" w:hAnsi="Arial"/>
          <w:sz w:val="22"/>
          <w:szCs w:val="22"/>
        </w:rPr>
        <w:t xml:space="preserve">License clinical video footage of actual breastfeeding (Pond5, Getty, or partner with a postpartum nursing facility) and add animated SVG/Lottie annotation layers on top that highlight the anatomical markers (callout arrows, labels, color indicators).</w:t>
      </w:r>
    </w:p>
    <w:p>
      <w:pPr>
        <w:spacing w:after="60" w:before="180"/>
      </w:pPr>
      <w:r>
        <w:rPr>
          <w:rFonts w:ascii="Arial" w:cs="Arial" w:eastAsia="Arial" w:hAnsi="Arial"/>
          <w:b/>
          <w:bCs/>
          <w:color w:val="404040"/>
          <w:sz w:val="22"/>
          <w:szCs w:val="22"/>
        </w:rPr>
        <w:t xml:space="preserve">Cost</w:t>
      </w:r>
    </w:p>
    <w:p>
      <w:pPr>
        <w:pStyle w:val="ListParagraph"/>
        <w:numPr>
          <w:ilvl w:val="0"/>
          <w:numId w:val="2"/>
        </w:numPr>
        <w:spacing w:after="40" w:before="40"/>
      </w:pPr>
      <w:r>
        <w:rPr>
          <w:rFonts w:ascii="Arial" w:cs="Arial" w:eastAsia="Arial" w:hAnsi="Arial"/>
          <w:sz w:val="22"/>
          <w:szCs w:val="22"/>
        </w:rPr>
        <w:t xml:space="preserve">Clinical lactation video licensing (Pond5, Getty extended license): $500-2,500 per clip</w:t>
      </w:r>
    </w:p>
    <w:p>
      <w:pPr>
        <w:pStyle w:val="ListParagraph"/>
        <w:numPr>
          <w:ilvl w:val="0"/>
          <w:numId w:val="2"/>
        </w:numPr>
        <w:spacing w:after="40" w:before="40"/>
      </w:pPr>
      <w:r>
        <w:rPr>
          <w:rFonts w:ascii="Arial" w:cs="Arial" w:eastAsia="Arial" w:hAnsi="Arial"/>
          <w:sz w:val="22"/>
          <w:szCs w:val="22"/>
        </w:rPr>
        <w:t xml:space="preserve">Multiple clips needed (correct, incorrect, multiple positions): $2,000-8,000</w:t>
      </w:r>
    </w:p>
    <w:p>
      <w:pPr>
        <w:pStyle w:val="ListParagraph"/>
        <w:numPr>
          <w:ilvl w:val="0"/>
          <w:numId w:val="2"/>
        </w:numPr>
        <w:spacing w:after="40" w:before="40"/>
      </w:pPr>
      <w:r>
        <w:rPr>
          <w:rFonts w:ascii="Arial" w:cs="Arial" w:eastAsia="Arial" w:hAnsi="Arial"/>
          <w:sz w:val="22"/>
          <w:szCs w:val="22"/>
        </w:rPr>
        <w:t xml:space="preserve">SVG/Lottie annotation layer development: 2-4 weeks of design + dev time</w:t>
      </w:r>
    </w:p>
    <w:p>
      <w:pPr>
        <w:pStyle w:val="ListParagraph"/>
        <w:numPr>
          <w:ilvl w:val="0"/>
          <w:numId w:val="2"/>
        </w:numPr>
        <w:spacing w:after="40" w:before="40"/>
      </w:pPr>
      <w:r>
        <w:rPr>
          <w:rFonts w:ascii="Arial" w:cs="Arial" w:eastAsia="Arial" w:hAnsi="Arial"/>
          <w:sz w:val="22"/>
          <w:szCs w:val="22"/>
        </w:rPr>
        <w:t xml:space="preserve">Total: $5,000-15,000 depending on clip count and annotation complexity</w:t>
      </w:r>
    </w:p>
    <w:p>
      <w:pPr>
        <w:spacing w:after="60" w:before="180"/>
      </w:pPr>
      <w:r>
        <w:rPr>
          <w:rFonts w:ascii="Arial" w:cs="Arial" w:eastAsia="Arial" w:hAnsi="Arial"/>
          <w:b/>
          <w:bCs/>
          <w:color w:val="404040"/>
          <w:sz w:val="22"/>
          <w:szCs w:val="22"/>
        </w:rPr>
        <w:t xml:space="preserve">Timeline</w:t>
      </w:r>
    </w:p>
    <w:p>
      <w:pPr>
        <w:pStyle w:val="ListParagraph"/>
        <w:numPr>
          <w:ilvl w:val="0"/>
          <w:numId w:val="2"/>
        </w:numPr>
        <w:spacing w:after="40" w:before="40"/>
      </w:pPr>
      <w:r>
        <w:rPr>
          <w:rFonts w:ascii="Arial" w:cs="Arial" w:eastAsia="Arial" w:hAnsi="Arial"/>
          <w:sz w:val="22"/>
          <w:szCs w:val="22"/>
        </w:rPr>
        <w:t xml:space="preserve">Video sourcing and licensing: 2-4 weeks</w:t>
      </w:r>
    </w:p>
    <w:p>
      <w:pPr>
        <w:pStyle w:val="ListParagraph"/>
        <w:numPr>
          <w:ilvl w:val="0"/>
          <w:numId w:val="2"/>
        </w:numPr>
        <w:spacing w:after="40" w:before="40"/>
      </w:pPr>
      <w:r>
        <w:rPr>
          <w:rFonts w:ascii="Arial" w:cs="Arial" w:eastAsia="Arial" w:hAnsi="Arial"/>
          <w:sz w:val="22"/>
          <w:szCs w:val="22"/>
        </w:rPr>
        <w:t xml:space="preserve">Annotation design and development: 3-5 weeks</w:t>
      </w:r>
    </w:p>
    <w:p>
      <w:pPr>
        <w:pStyle w:val="ListParagraph"/>
        <w:numPr>
          <w:ilvl w:val="0"/>
          <w:numId w:val="2"/>
        </w:numPr>
        <w:spacing w:after="40" w:before="40"/>
      </w:pPr>
      <w:r>
        <w:rPr>
          <w:rFonts w:ascii="Arial" w:cs="Arial" w:eastAsia="Arial" w:hAnsi="Arial"/>
          <w:sz w:val="22"/>
          <w:szCs w:val="22"/>
        </w:rPr>
        <w:t xml:space="preserve">Total: 5-9 weeks — the fastest path to a motion-based experience</w:t>
      </w:r>
    </w:p>
    <w:p>
      <w:pPr>
        <w:spacing w:after="60" w:before="180"/>
      </w:pPr>
      <w:r>
        <w:rPr>
          <w:rFonts w:ascii="Arial" w:cs="Arial" w:eastAsia="Arial" w:hAnsi="Arial"/>
          <w:b/>
          <w:bCs/>
          <w:color w:val="404040"/>
          <w:sz w:val="22"/>
          <w:szCs w:val="22"/>
        </w:rPr>
        <w:t xml:space="preserve">Pros</w:t>
      </w:r>
    </w:p>
    <w:p>
      <w:pPr>
        <w:pStyle w:val="ListParagraph"/>
        <w:numPr>
          <w:ilvl w:val="0"/>
          <w:numId w:val="2"/>
        </w:numPr>
        <w:spacing w:after="30" w:before="30"/>
      </w:pPr>
      <w:r>
        <w:rPr>
          <w:rFonts w:ascii="Arial" w:cs="Arial" w:eastAsia="Arial" w:hAnsi="Arial"/>
          <w:color w:val="1B5E20"/>
          <w:sz w:val="20"/>
          <w:szCs w:val="20"/>
        </w:rPr>
        <w:t xml:space="preserve">✓ Real video provides immediate, unambiguous realism — mothers can see actual human anatomy</w:t>
      </w:r>
    </w:p>
    <w:p>
      <w:pPr>
        <w:pStyle w:val="ListParagraph"/>
        <w:numPr>
          <w:ilvl w:val="0"/>
          <w:numId w:val="2"/>
        </w:numPr>
        <w:spacing w:after="30" w:before="30"/>
      </w:pPr>
      <w:r>
        <w:rPr>
          <w:rFonts w:ascii="Arial" w:cs="Arial" w:eastAsia="Arial" w:hAnsi="Arial"/>
          <w:color w:val="1B5E20"/>
          <w:sz w:val="20"/>
          <w:szCs w:val="20"/>
        </w:rPr>
        <w:t xml:space="preserve">✓ Significantly faster than commissioning illustrations from scratch</w:t>
      </w:r>
    </w:p>
    <w:p>
      <w:pPr>
        <w:pStyle w:val="ListParagraph"/>
        <w:numPr>
          <w:ilvl w:val="0"/>
          <w:numId w:val="2"/>
        </w:numPr>
        <w:spacing w:after="30" w:before="30"/>
      </w:pPr>
      <w:r>
        <w:rPr>
          <w:rFonts w:ascii="Arial" w:cs="Arial" w:eastAsia="Arial" w:hAnsi="Arial"/>
          <w:color w:val="1B5E20"/>
          <w:sz w:val="20"/>
          <w:szCs w:val="20"/>
        </w:rPr>
        <w:t xml:space="preserve">✓ Annotation overlays provide the clinical clarity that raw video lacks</w:t>
      </w:r>
    </w:p>
    <w:p>
      <w:pPr>
        <w:pStyle w:val="ListParagraph"/>
        <w:numPr>
          <w:ilvl w:val="0"/>
          <w:numId w:val="2"/>
        </w:numPr>
        <w:spacing w:after="30" w:before="30"/>
      </w:pPr>
      <w:r>
        <w:rPr>
          <w:rFonts w:ascii="Arial" w:cs="Arial" w:eastAsia="Arial" w:hAnsi="Arial"/>
          <w:color w:val="1B5E20"/>
          <w:sz w:val="20"/>
          <w:szCs w:val="20"/>
        </w:rPr>
        <w:t xml:space="preserve">✓ Highly differentiated — no other lactation app uses annotated clinical video</w:t>
      </w:r>
    </w:p>
    <w:p>
      <w:pPr>
        <w:spacing w:after="60" w:before="180"/>
      </w:pPr>
      <w:r>
        <w:rPr>
          <w:rFonts w:ascii="Arial" w:cs="Arial" w:eastAsia="Arial" w:hAnsi="Arial"/>
          <w:b/>
          <w:bCs/>
          <w:color w:val="404040"/>
          <w:sz w:val="22"/>
          <w:szCs w:val="22"/>
        </w:rPr>
        <w:t xml:space="preserve">Cons</w:t>
      </w:r>
    </w:p>
    <w:p>
      <w:pPr>
        <w:pStyle w:val="ListParagraph"/>
        <w:numPr>
          <w:ilvl w:val="0"/>
          <w:numId w:val="2"/>
        </w:numPr>
        <w:spacing w:after="30" w:before="30"/>
      </w:pPr>
      <w:r>
        <w:rPr>
          <w:rFonts w:ascii="Arial" w:cs="Arial" w:eastAsia="Arial" w:hAnsi="Arial"/>
          <w:color w:val="B71C1C"/>
          <w:sz w:val="20"/>
          <w:szCs w:val="20"/>
        </w:rPr>
        <w:t xml:space="preserve">✗ Diversity limitation: licensed stock video will have limited representation of anatomy types, skin tones, and body sizes — you are constrained by what was filmed</w:t>
      </w:r>
    </w:p>
    <w:p>
      <w:pPr>
        <w:pStyle w:val="ListParagraph"/>
        <w:numPr>
          <w:ilvl w:val="0"/>
          <w:numId w:val="2"/>
        </w:numPr>
        <w:spacing w:after="30" w:before="30"/>
      </w:pPr>
      <w:r>
        <w:rPr>
          <w:rFonts w:ascii="Arial" w:cs="Arial" w:eastAsia="Arial" w:hAnsi="Arial"/>
          <w:color w:val="B71C1C"/>
          <w:sz w:val="20"/>
          <w:szCs w:val="20"/>
        </w:rPr>
        <w:t xml:space="preserve">✗ The specific correct vs. incorrect side-by-side format almost certainly does not exist in stock libraries in a form that can be directly licensed and paired</w:t>
      </w:r>
    </w:p>
    <w:p>
      <w:pPr>
        <w:pStyle w:val="ListParagraph"/>
        <w:numPr>
          <w:ilvl w:val="0"/>
          <w:numId w:val="2"/>
        </w:numPr>
        <w:spacing w:after="30" w:before="30"/>
      </w:pPr>
      <w:r>
        <w:rPr>
          <w:rFonts w:ascii="Arial" w:cs="Arial" w:eastAsia="Arial" w:hAnsi="Arial"/>
          <w:color w:val="B71C1C"/>
          <w:sz w:val="20"/>
          <w:szCs w:val="20"/>
        </w:rPr>
        <w:t xml:space="preserve">✗ Privacy and consent considerations for video are more complex than illustrations</w:t>
      </w:r>
    </w:p>
    <w:p>
      <w:pPr>
        <w:pStyle w:val="ListParagraph"/>
        <w:numPr>
          <w:ilvl w:val="0"/>
          <w:numId w:val="2"/>
        </w:numPr>
        <w:spacing w:after="30" w:before="30"/>
      </w:pPr>
      <w:r>
        <w:rPr>
          <w:rFonts w:ascii="Arial" w:cs="Arial" w:eastAsia="Arial" w:hAnsi="Arial"/>
          <w:color w:val="B71C1C"/>
          <w:sz w:val="20"/>
          <w:szCs w:val="20"/>
        </w:rPr>
        <w:t xml:space="preserve">✗ Content policy risk: video of breast/nipple is subject to stricter review than clinical illustration</w:t>
      </w:r>
    </w:p>
    <w:p>
      <w:pPr>
        <w:pStyle w:val="ListParagraph"/>
        <w:numPr>
          <w:ilvl w:val="0"/>
          <w:numId w:val="2"/>
        </w:numPr>
        <w:spacing w:after="30" w:before="30"/>
      </w:pPr>
      <w:r>
        <w:rPr>
          <w:rFonts w:ascii="Arial" w:cs="Arial" w:eastAsia="Arial" w:hAnsi="Arial"/>
          <w:color w:val="B71C1C"/>
          <w:sz w:val="20"/>
          <w:szCs w:val="20"/>
        </w:rPr>
        <w:t xml:space="preserve">✗ Annotation layers must be precisely synchronized to video frames — more technically complex than animating over illustrations</w:t>
      </w:r>
    </w:p>
    <w:p>
      <w:pPr>
        <w:pStyle w:val="ListParagraph"/>
        <w:numPr>
          <w:ilvl w:val="0"/>
          <w:numId w:val="2"/>
        </w:numPr>
        <w:spacing w:after="30" w:before="30"/>
      </w:pPr>
      <w:r>
        <w:rPr>
          <w:rFonts w:ascii="Arial" w:cs="Arial" w:eastAsia="Arial" w:hAnsi="Arial"/>
          <w:color w:val="B71C1C"/>
          <w:sz w:val="20"/>
          <w:szCs w:val="20"/>
        </w:rPr>
        <w:t xml:space="preserve">✗ Video file sizes are significantly larger than Lottie animations — performance and download implications</w:t>
      </w:r>
    </w:p>
    <w:p>
      <w:pPr>
        <w:spacing w:after="60" w:before="180"/>
      </w:pPr>
      <w:r>
        <w:rPr>
          <w:rFonts w:ascii="Arial" w:cs="Arial" w:eastAsia="Arial" w:hAnsi="Arial"/>
          <w:b/>
          <w:bCs/>
          <w:color w:val="404040"/>
          <w:sz w:val="22"/>
          <w:szCs w:val="22"/>
        </w:rPr>
        <w:t xml:space="preserve">Verdict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CD" w:val="clear"/>
            <w:tcMar>
              <w:top w:type="dxa" w:w="120"/>
              <w:left w:type="dxa" w:w="200"/>
              <w:bottom w:type="dxa" w:w="120"/>
              <w:right w:type="dxa" w:w="200"/>
            </w:tcMar>
          </w:tcPr>
          <w:p>
            <w:r>
              <w:rPr>
                <w:rFonts w:ascii="Arial" w:cs="Arial" w:eastAsia="Arial" w:hAnsi="Arial"/>
                <w:i/>
                <w:iCs/>
                <w:sz w:val="20"/>
                <w:szCs w:val="20"/>
              </w:rPr>
              <w:t xml:space="preserve">Strong candidate for a v2 feature — an annotated real-video mode alongside the v1 illustration module. Not recommended as the primary v1 approach due to sourcing constraints and content policy risk.</w:t>
            </w:r>
          </w:p>
        </w:tc>
      </w:tr>
    </w:tbl>
    <w:p>
      <w:pPr>
        <w:pBdr>
          <w:bottom w:val="single" w:color="CCCCCC" w:sz="4" w:space="1"/>
        </w:pBdr>
        <w:spacing w:after="200" w:before="200"/>
      </w:pPr>
    </w:p>
    <w:p>
      <w:pPr>
        <w:spacing w:after="120" w:before="360"/>
      </w:pPr>
      <w:r>
        <w:rPr>
          <w:rFonts w:ascii="Arial" w:cs="Arial" w:eastAsia="Arial" w:hAnsi="Arial"/>
          <w:b/>
          <w:bCs/>
          <w:color w:val="1F4E79"/>
          <w:sz w:val="30"/>
          <w:szCs w:val="30"/>
        </w:rPr>
        <w:t xml:space="preserve">4. Comparative Scorecard</w:t>
      </w:r>
    </w:p>
    <w:p>
      <w:pPr>
        <w:spacing w:after="100" w:before="60"/>
      </w:pPr>
      <w:r>
        <w:rPr>
          <w:rFonts w:ascii="Arial" w:cs="Arial" w:eastAsia="Arial" w:hAnsi="Arial"/>
          <w:sz w:val="22"/>
          <w:szCs w:val="22"/>
        </w:rPr>
        <w:t xml:space="preserve">Scoring 1-5: 5 = best, 1 = worst for that dimension.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000"/>
        <w:gridCol w:w="1000"/>
        <w:gridCol w:w="1000"/>
        <w:gridCol w:w="1000"/>
        <w:gridCol w:w="1000"/>
        <w:gridCol w:w="7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Option</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Cost Range</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Speed</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Quality</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Diversity</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Own IP</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Dev Effort</w:t>
            </w:r>
          </w:p>
        </w:tc>
        <w:tc>
          <w:tcPr>
            <w:tcW w:type="dxa" w:w="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Total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 Combo (RECOMMENDED)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$19K-37K</w:t>
            </w:r>
          </w:p>
        </w:tc>
        <w:tc>
          <w:tcPr>
            <w:tcW w:type="dxa" w:w="1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color w:val="F57F17"/>
                <w:sz w:val="20"/>
                <w:szCs w:val="20"/>
              </w:rPr>
              <w:t xml:space="preserve">3</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5</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5</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5</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4</w:t>
            </w:r>
          </w:p>
        </w:tc>
        <w:tc>
          <w:tcPr>
            <w:tcW w:type="dxa" w:w="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sz w:val="20"/>
                <w:szCs w:val="20"/>
              </w:rPr>
              <w:t xml:space="preserve">22/25</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2. License Stock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$15K-40K/yr</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5</w:t>
            </w:r>
          </w:p>
        </w:tc>
        <w:tc>
          <w:tcPr>
            <w:tcW w:type="dxa" w:w="1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E65100"/>
                <w:sz w:val="20"/>
                <w:szCs w:val="20"/>
              </w:rPr>
              <w:t xml:space="preserve">2</w:t>
            </w:r>
          </w:p>
        </w:tc>
        <w:tc>
          <w:tcPr>
            <w:tcW w:type="dxa" w:w="1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1</w:t>
            </w:r>
          </w:p>
        </w:tc>
        <w:tc>
          <w:tcPr>
            <w:tcW w:type="dxa" w:w="1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1</w:t>
            </w:r>
          </w:p>
        </w:tc>
        <w:tc>
          <w:tcPr>
            <w:tcW w:type="dxa" w:w="1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color w:val="F57F17"/>
                <w:sz w:val="20"/>
                <w:szCs w:val="20"/>
              </w:rPr>
              <w:t xml:space="preserve">3</w:t>
            </w:r>
          </w:p>
        </w:tc>
        <w:tc>
          <w:tcPr>
            <w:tcW w:type="dxa" w:w="7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sz w:val="20"/>
                <w:szCs w:val="20"/>
              </w:rPr>
              <w:t xml:space="preserve">12/25</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3. Commission AMI (Static)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$10K-26K</w:t>
            </w:r>
          </w:p>
        </w:tc>
        <w:tc>
          <w:tcPr>
            <w:tcW w:type="dxa" w:w="1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E65100"/>
                <w:sz w:val="20"/>
                <w:szCs w:val="20"/>
              </w:rPr>
              <w:t xml:space="preserve">2</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5</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5</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5</w:t>
            </w:r>
          </w:p>
        </w:tc>
        <w:tc>
          <w:tcPr>
            <w:tcW w:type="dxa" w:w="1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color w:val="F57F17"/>
                <w:sz w:val="20"/>
                <w:szCs w:val="20"/>
              </w:rPr>
              <w:t xml:space="preserve">3</w:t>
            </w:r>
          </w:p>
        </w:tc>
        <w:tc>
          <w:tcPr>
            <w:tcW w:type="dxa" w:w="7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sz w:val="20"/>
                <w:szCs w:val="20"/>
              </w:rPr>
              <w:t xml:space="preserve">20/25</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4. AI Generated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&lt;$1K</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5</w:t>
            </w:r>
          </w:p>
        </w:tc>
        <w:tc>
          <w:tcPr>
            <w:tcW w:type="dxa" w:w="1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1</w:t>
            </w:r>
          </w:p>
        </w:tc>
        <w:tc>
          <w:tcPr>
            <w:tcW w:type="dxa" w:w="1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E65100"/>
                <w:sz w:val="20"/>
                <w:szCs w:val="20"/>
              </w:rPr>
              <w:t xml:space="preserve">2</w:t>
            </w:r>
          </w:p>
        </w:tc>
        <w:tc>
          <w:tcPr>
            <w:tcW w:type="dxa" w:w="1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1</w:t>
            </w:r>
          </w:p>
        </w:tc>
        <w:tc>
          <w:tcPr>
            <w:tcW w:type="dxa" w:w="1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E65100"/>
                <w:sz w:val="20"/>
                <w:szCs w:val="20"/>
              </w:rPr>
              <w:t xml:space="preserve">2</w:t>
            </w:r>
          </w:p>
        </w:tc>
        <w:tc>
          <w:tcPr>
            <w:tcW w:type="dxa" w:w="7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sz w:val="20"/>
                <w:szCs w:val="20"/>
              </w:rPr>
              <w:t xml:space="preserve">11/25</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5. 3D Models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$15K-40K</w:t>
            </w:r>
          </w:p>
        </w:tc>
        <w:tc>
          <w:tcPr>
            <w:tcW w:type="dxa" w:w="1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1</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4</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4</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5</w:t>
            </w:r>
          </w:p>
        </w:tc>
        <w:tc>
          <w:tcPr>
            <w:tcW w:type="dxa" w:w="1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20"/>
                <w:szCs w:val="20"/>
              </w:rPr>
              <w:t xml:space="preserve">1</w:t>
            </w:r>
          </w:p>
        </w:tc>
        <w:tc>
          <w:tcPr>
            <w:tcW w:type="dxa" w:w="7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sz w:val="20"/>
                <w:szCs w:val="20"/>
              </w:rPr>
              <w:t xml:space="preserve">15/25</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6. Video + Overlays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$5K-15K</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4</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20"/>
                <w:szCs w:val="20"/>
              </w:rPr>
              <w:t xml:space="preserve">4</w:t>
            </w:r>
          </w:p>
        </w:tc>
        <w:tc>
          <w:tcPr>
            <w:tcW w:type="dxa" w:w="100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E65100"/>
                <w:sz w:val="20"/>
                <w:szCs w:val="20"/>
              </w:rPr>
              <w:t xml:space="preserve">2</w:t>
            </w:r>
          </w:p>
        </w:tc>
        <w:tc>
          <w:tcPr>
            <w:tcW w:type="dxa" w:w="1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color w:val="F57F17"/>
                <w:sz w:val="20"/>
                <w:szCs w:val="20"/>
              </w:rPr>
              <w:t xml:space="preserve">3</w:t>
            </w:r>
          </w:p>
        </w:tc>
        <w:tc>
          <w:tcPr>
            <w:tcW w:type="dxa" w:w="1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center"/>
            </w:pPr>
            <w:r>
              <w:rPr>
                <w:rFonts w:ascii="Arial" w:cs="Arial" w:eastAsia="Arial" w:hAnsi="Arial"/>
                <w:b/>
                <w:bCs/>
                <w:color w:val="F57F17"/>
                <w:sz w:val="20"/>
                <w:szCs w:val="20"/>
              </w:rPr>
              <w:t xml:space="preserve">3</w:t>
            </w:r>
          </w:p>
        </w:tc>
        <w:tc>
          <w:tcPr>
            <w:tcW w:type="dxa" w:w="76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sz w:val="20"/>
                <w:szCs w:val="20"/>
              </w:rPr>
              <w:t xml:space="preserve">16/25</w:t>
            </w:r>
          </w:p>
        </w:tc>
      </w:tr>
    </w:tbl>
    <w:p>
      <w:pPr>
        <w:spacing w:after="100" w:before="60"/>
      </w:pPr>
      <w:r>
        <w:rPr>
          <w:rFonts w:ascii="Arial" w:cs="Arial" w:eastAsia="Arial" w:hAnsi="Arial"/>
          <w:sz w:val="22"/>
          <w:szCs w:val="22"/>
        </w:rPr>
        <w:t xml:space="preserve">Speed score reflects time-to-production-ready assets. Cost scoring is inverted (5 = lowest cost). Dev Effort score reflects ease of integration (5 = least engineering work).</w:t>
      </w:r>
    </w:p>
    <w:p>
      <w:pPr>
        <w:pBdr>
          <w:bottom w:val="single" w:color="CCCCCC" w:sz="4" w:space="1"/>
        </w:pBdr>
        <w:spacing w:after="200" w:before="200"/>
      </w:pPr>
    </w:p>
    <w:p>
      <w:pPr>
        <w:spacing w:after="120" w:before="360"/>
      </w:pPr>
      <w:r>
        <w:rPr>
          <w:rFonts w:ascii="Arial" w:cs="Arial" w:eastAsia="Arial" w:hAnsi="Arial"/>
          <w:b/>
          <w:bCs/>
          <w:color w:val="1F4E79"/>
          <w:sz w:val="30"/>
          <w:szCs w:val="30"/>
        </w:rPr>
        <w:t xml:space="preserve">5.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200"/>
              <w:bottom w:type="dxa" w:w="120"/>
              <w:right w:type="dxa" w:w="200"/>
            </w:tcMar>
          </w:tcPr>
          <w:p>
            <w:r>
              <w:rPr>
                <w:rFonts w:ascii="Arial" w:cs="Arial" w:eastAsia="Arial" w:hAnsi="Arial"/>
                <w:i/>
                <w:iCs/>
                <w:sz w:val="20"/>
                <w:szCs w:val="20"/>
              </w:rPr>
              <w:t xml:space="preserve">Proceed with Option 1: Commission AMI-certified medical illustrator for static layered SVG frames, run IBCLC clinical review, then animate with After Effects → Lottie export for in-app integration.</w:t>
            </w:r>
          </w:p>
        </w:tc>
      </w:tr>
    </w:tbl>
    <w:p>
      <w:pPr>
        <w:spacing w:after="100" w:before="60"/>
      </w:pPr>
      <w:r>
        <w:rPr>
          <w:rFonts w:ascii="Arial" w:cs="Arial" w:eastAsia="Arial" w:hAnsi="Arial"/>
          <w:sz w:val="22"/>
          <w:szCs w:val="22"/>
        </w:rPr>
        <w:t xml:space="preserve">Key reasons:</w:t>
      </w:r>
    </w:p>
    <w:p>
      <w:pPr>
        <w:pStyle w:val="ListParagraph"/>
        <w:numPr>
          <w:ilvl w:val="0"/>
          <w:numId w:val="2"/>
        </w:numPr>
        <w:spacing w:after="40" w:before="40"/>
      </w:pPr>
      <w:r>
        <w:rPr>
          <w:rFonts w:ascii="Arial" w:cs="Arial" w:eastAsia="Arial" w:hAnsi="Arial"/>
          <w:sz w:val="22"/>
          <w:szCs w:val="22"/>
        </w:rPr>
        <w:t xml:space="preserve">Only option that fully satisfies the PRD requirements for clinical accuracy, anatomy diversity, and animation</w:t>
      </w:r>
    </w:p>
    <w:p>
      <w:pPr>
        <w:pStyle w:val="ListParagraph"/>
        <w:numPr>
          <w:ilvl w:val="0"/>
          <w:numId w:val="2"/>
        </w:numPr>
        <w:spacing w:after="40" w:before="40"/>
      </w:pPr>
      <w:r>
        <w:rPr>
          <w:rFonts w:ascii="Arial" w:cs="Arial" w:eastAsia="Arial" w:hAnsi="Arial"/>
          <w:sz w:val="22"/>
          <w:szCs w:val="22"/>
        </w:rPr>
        <w:t xml:space="preserve">IP ownership eliminates recurring licensing costs and enables unlimited future reuse</w:t>
      </w:r>
    </w:p>
    <w:p>
      <w:pPr>
        <w:pStyle w:val="ListParagraph"/>
        <w:numPr>
          <w:ilvl w:val="0"/>
          <w:numId w:val="2"/>
        </w:numPr>
        <w:spacing w:after="40" w:before="40"/>
      </w:pPr>
      <w:r>
        <w:rPr>
          <w:rFonts w:ascii="Arial" w:cs="Arial" w:eastAsia="Arial" w:hAnsi="Arial"/>
          <w:sz w:val="22"/>
          <w:szCs w:val="22"/>
        </w:rPr>
        <w:t xml:space="preserve">The style guide investment creates a reusable foundation for all Latched educational content going forward</w:t>
      </w:r>
    </w:p>
    <w:p>
      <w:pPr>
        <w:pStyle w:val="ListParagraph"/>
        <w:numPr>
          <w:ilvl w:val="0"/>
          <w:numId w:val="2"/>
        </w:numPr>
        <w:spacing w:after="40" w:before="40"/>
      </w:pPr>
      <w:r>
        <w:rPr>
          <w:rFonts w:ascii="Arial" w:cs="Arial" w:eastAsia="Arial" w:hAnsi="Arial"/>
          <w:sz w:val="22"/>
          <w:szCs w:val="22"/>
        </w:rPr>
        <w:t xml:space="preserve">$19K-37K one-time cost for full two-POV scope. If Mother's POV is limited to Phase 5-6 only (settled latch + sucking patterns), cost drops to ~$15K-29K — this is the recommended scoping decision. Phase 5 and 6 are the only phases where a nursing mother actually looks down and needs that perspective; Phases 1-4 (positioning, approach, gape) are better understood from the partner's lateral view.</w:t>
      </w:r>
    </w:p>
    <w:p>
      <w:pPr>
        <w:pStyle w:val="ListParagraph"/>
        <w:numPr>
          <w:ilvl w:val="0"/>
          <w:numId w:val="2"/>
        </w:numPr>
        <w:spacing w:after="40" w:before="40"/>
      </w:pPr>
      <w:r>
        <w:rPr>
          <w:rFonts w:ascii="Arial" w:cs="Arial" w:eastAsia="Arial" w:hAnsi="Arial"/>
          <w:sz w:val="22"/>
          <w:szCs w:val="22"/>
        </w:rPr>
        <w:t xml:space="preserve">Option 6 (video + overlays) is the recommended v2 addition alongside the illustration module, not a replacement for it</w:t>
      </w:r>
    </w:p>
    <w:p>
      <w:pPr>
        <w:spacing w:after="80" w:before="240"/>
      </w:pPr>
      <w:r>
        <w:rPr>
          <w:rFonts w:ascii="Arial" w:cs="Arial" w:eastAsia="Arial" w:hAnsi="Arial"/>
          <w:b/>
          <w:bCs/>
          <w:color w:val="2E74B5"/>
          <w:sz w:val="24"/>
          <w:szCs w:val="24"/>
        </w:rPr>
        <w:t xml:space="preserve">Immediate Next Steps (Before Full Approval)</w:t>
      </w:r>
    </w:p>
    <w:p>
      <w:pPr>
        <w:spacing w:after="100" w:before="60"/>
      </w:pPr>
      <w:r>
        <w:rPr>
          <w:rFonts w:ascii="Arial" w:cs="Arial" w:eastAsia="Arial" w:hAnsi="Arial"/>
          <w:sz w:val="22"/>
          <w:szCs w:val="22"/>
        </w:rPr>
        <w:t xml:space="preserve">The following can proceed in parallel with stakeholder review of this document:</w:t>
      </w:r>
    </w:p>
    <w:p>
      <w:pPr>
        <w:pStyle w:val="ListParagraph"/>
        <w:numPr>
          <w:ilvl w:val="0"/>
          <w:numId w:val="2"/>
        </w:numPr>
        <w:spacing w:after="40" w:before="40"/>
      </w:pPr>
      <w:r>
        <w:rPr>
          <w:rFonts w:ascii="Arial" w:cs="Arial" w:eastAsia="Arial" w:hAnsi="Arial"/>
          <w:sz w:val="22"/>
          <w:szCs w:val="22"/>
        </w:rPr>
        <w:t xml:space="preserve">Begin AMI illustrator outreach: search ami.org directory for illustrators with OB/GYN or maternal health portfolio. Target 3 candidates. Request portfolio samples and availability.</w:t>
      </w:r>
    </w:p>
    <w:p>
      <w:pPr>
        <w:pStyle w:val="ListParagraph"/>
        <w:numPr>
          <w:ilvl w:val="0"/>
          <w:numId w:val="2"/>
        </w:numPr>
        <w:spacing w:after="40" w:before="40"/>
      </w:pPr>
      <w:r>
        <w:rPr>
          <w:rFonts w:ascii="Arial" w:cs="Arial" w:eastAsia="Arial" w:hAnsi="Arial"/>
          <w:sz w:val="22"/>
          <w:szCs w:val="22"/>
        </w:rPr>
        <w:t xml:space="preserve">Begin IBCLC advisor identification: contact local IBCLC network or ILCA (International Lactation Consultant Association) for advisor referrals.</w:t>
      </w:r>
    </w:p>
    <w:p>
      <w:pPr>
        <w:pStyle w:val="ListParagraph"/>
        <w:numPr>
          <w:ilvl w:val="0"/>
          <w:numId w:val="2"/>
        </w:numPr>
        <w:spacing w:after="40" w:before="40"/>
      </w:pPr>
      <w:r>
        <w:rPr>
          <w:rFonts w:ascii="Arial" w:cs="Arial" w:eastAsia="Arial" w:hAnsi="Arial"/>
          <w:sz w:val="22"/>
          <w:szCs w:val="22"/>
        </w:rPr>
        <w:t xml:space="preserve">Assess in-house After Effects capability: determine whether animation step requires contractor or can be handled internally.</w:t>
      </w:r>
    </w:p>
    <w:p>
      <w:pPr>
        <w:pStyle w:val="ListParagraph"/>
        <w:numPr>
          <w:ilvl w:val="0"/>
          <w:numId w:val="2"/>
        </w:numPr>
        <w:spacing w:after="40" w:before="40"/>
      </w:pPr>
      <w:r>
        <w:rPr>
          <w:rFonts w:ascii="Arial" w:cs="Arial" w:eastAsia="Arial" w:hAnsi="Arial"/>
          <w:sz w:val="22"/>
          <w:szCs w:val="22"/>
        </w:rPr>
        <w:t xml:space="preserve">App Store policy check: pull App Store Review Guidelines 1.1.1 and 1.4 and confirm whether clinical illustration app classification requires any special review process.</w:t>
      </w:r>
    </w:p>
    <w:p>
      <w:pPr>
        <w:pBdr>
          <w:bottom w:val="single" w:color="CCCCCC" w:sz="4" w:space="1"/>
        </w:pBdr>
        <w:spacing w:after="200" w:before="200"/>
      </w:pPr>
    </w:p>
    <w:p>
      <w:pPr>
        <w:spacing w:after="120" w:before="360"/>
      </w:pPr>
      <w:r>
        <w:rPr>
          <w:rFonts w:ascii="Arial" w:cs="Arial" w:eastAsia="Arial" w:hAnsi="Arial"/>
          <w:b/>
          <w:bCs/>
          <w:color w:val="1F4E79"/>
          <w:sz w:val="30"/>
          <w:szCs w:val="30"/>
        </w:rPr>
        <w:t xml:space="preserve">6. Appendix: Vendor Resources</w:t>
      </w:r>
    </w:p>
    <w:p>
      <w:pPr>
        <w:pStyle w:val="ListParagraph"/>
        <w:numPr>
          <w:ilvl w:val="0"/>
          <w:numId w:val="2"/>
        </w:numPr>
        <w:spacing w:after="40" w:before="40"/>
      </w:pPr>
      <w:r>
        <w:rPr>
          <w:rFonts w:ascii="Arial" w:cs="Arial" w:eastAsia="Arial" w:hAnsi="Arial"/>
          <w:sz w:val="22"/>
          <w:szCs w:val="22"/>
        </w:rPr>
        <w:t xml:space="preserve">AMI Member Directory: ami.org/find-a-medical-illustrator</w:t>
      </w:r>
    </w:p>
    <w:p>
      <w:pPr>
        <w:pStyle w:val="ListParagraph"/>
        <w:numPr>
          <w:ilvl w:val="0"/>
          <w:numId w:val="2"/>
        </w:numPr>
        <w:spacing w:after="40" w:before="40"/>
      </w:pPr>
      <w:r>
        <w:rPr>
          <w:rFonts w:ascii="Arial" w:cs="Arial" w:eastAsia="Arial" w:hAnsi="Arial"/>
          <w:sz w:val="22"/>
          <w:szCs w:val="22"/>
        </w:rPr>
        <w:t xml:space="preserve">ILCA (lactation consultant network): ilca.org</w:t>
      </w:r>
    </w:p>
    <w:p>
      <w:pPr>
        <w:pStyle w:val="ListParagraph"/>
        <w:numPr>
          <w:ilvl w:val="0"/>
          <w:numId w:val="2"/>
        </w:numPr>
        <w:spacing w:after="40" w:before="40"/>
      </w:pPr>
      <w:r>
        <w:rPr>
          <w:rFonts w:ascii="Arial" w:cs="Arial" w:eastAsia="Arial" w:hAnsi="Arial"/>
          <w:sz w:val="22"/>
          <w:szCs w:val="22"/>
        </w:rPr>
        <w:t xml:space="preserve">ABM Clinical Protocol #5 (breastfeeding latch): breastfeedingmedicine.com</w:t>
      </w:r>
    </w:p>
    <w:p>
      <w:pPr>
        <w:pStyle w:val="ListParagraph"/>
        <w:numPr>
          <w:ilvl w:val="0"/>
          <w:numId w:val="2"/>
        </w:numPr>
        <w:spacing w:after="40" w:before="40"/>
      </w:pPr>
      <w:r>
        <w:rPr>
          <w:rFonts w:ascii="Arial" w:cs="Arial" w:eastAsia="Arial" w:hAnsi="Arial"/>
          <w:sz w:val="22"/>
          <w:szCs w:val="22"/>
        </w:rPr>
        <w:t xml:space="preserve">Nucleus Medical Media: nucleusmedicalmedia.com</w:t>
      </w:r>
    </w:p>
    <w:p>
      <w:pPr>
        <w:pStyle w:val="ListParagraph"/>
        <w:numPr>
          <w:ilvl w:val="0"/>
          <w:numId w:val="2"/>
        </w:numPr>
        <w:spacing w:after="40" w:before="40"/>
      </w:pPr>
      <w:r>
        <w:rPr>
          <w:rFonts w:ascii="Arial" w:cs="Arial" w:eastAsia="Arial" w:hAnsi="Arial"/>
          <w:sz w:val="22"/>
          <w:szCs w:val="22"/>
        </w:rPr>
        <w:t xml:space="preserve">Pond5 clinical video: pond5.com (search: breastfeeding, latch, lactation)</w:t>
      </w:r>
    </w:p>
    <w:p>
      <w:pPr>
        <w:pStyle w:val="ListParagraph"/>
        <w:numPr>
          <w:ilvl w:val="0"/>
          <w:numId w:val="2"/>
        </w:numPr>
        <w:spacing w:after="40" w:before="40"/>
      </w:pPr>
      <w:r>
        <w:rPr>
          <w:rFonts w:ascii="Arial" w:cs="Arial" w:eastAsia="Arial" w:hAnsi="Arial"/>
          <w:sz w:val="22"/>
          <w:szCs w:val="22"/>
        </w:rPr>
        <w:t xml:space="preserve">Lottiefiles (animation format reference): lottiefiles.com</w:t>
      </w:r>
    </w:p>
    <w:p>
      <w:pPr>
        <w:pStyle w:val="ListParagraph"/>
        <w:numPr>
          <w:ilvl w:val="0"/>
          <w:numId w:val="2"/>
        </w:numPr>
        <w:spacing w:after="40" w:before="40"/>
      </w:pPr>
      <w:r>
        <w:rPr>
          <w:rFonts w:ascii="Arial" w:cs="Arial" w:eastAsia="Arial" w:hAnsi="Arial"/>
          <w:sz w:val="22"/>
          <w:szCs w:val="22"/>
        </w:rPr>
        <w:t xml:space="preserve">After Effects Lottie plugin (Bodymovin): aescripts.com/bodymovin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4B5" w:sz="4" w:space="4"/>
      </w:pBdr>
    </w:pPr>
    <w:r>
      <w:rPr>
        <w:rFonts w:ascii="Arial" w:cs="Arial" w:eastAsia="Arial" w:hAnsi="Arial"/>
        <w:color w:val="888888"/>
        <w:sz w:val="18"/>
        <w:szCs w:val="18"/>
      </w:rPr>
      <w:t xml:space="preserve">Latch Comparison Module — Buy vs. Build Analysis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4" w:space="4"/>
      </w:pBdr>
    </w:pPr>
    <w:r>
      <w:rPr>
        <w:rFonts w:ascii="Arial" w:cs="Arial" w:eastAsia="Arial" w:hAnsi="Arial"/>
        <w:color w:val="888888"/>
        <w:sz w:val="18"/>
        <w:szCs w:val="18"/>
      </w:rPr>
      <w:t xml:space="preserve">LATCHED APP  |  BUY VS. BUILD / COMBO ANALYSIS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2026-06-02T17:38:35.164Z</dcterms:created>
  <dcterms:modified xsi:type="dcterms:W3CDTF">2026-06-02T17:38:35.165Z</dcterms:modified>
</cp:coreProperties>
</file>

<file path=docProps/custom.xml><?xml version="1.0" encoding="utf-8"?>
<Properties xmlns="http://schemas.openxmlformats.org/officeDocument/2006/custom-properties" xmlns:vt="http://schemas.openxmlformats.org/officeDocument/2006/docPropsVTypes"/>
</file>