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jc w:val="center"/>
      </w:pPr>
      <w:r>
        <w:rPr>
          <w:rFonts w:ascii="Inter" w:cs="Inter" w:eastAsia="Inter" w:hAnsi="Inter"/>
          <w:b/>
          <w:bCs/>
          <w:color w:val="003366"/>
          <w:sz w:val="56"/>
          <w:szCs w:val="56"/>
        </w:rPr>
        <w:t xml:space="preserve">AthleteTrack Pro</w:t>
      </w:r>
    </w:p>
    <w:p>
      <w:pPr>
        <w:spacing w:after="200"/>
        <w:jc w:val="center"/>
      </w:pPr>
      <w:r>
        <w:rPr>
          <w:rFonts w:ascii="Inter" w:cs="Inter" w:eastAsia="Inter" w:hAnsi="Inter"/>
          <w:color w:val="0A9396"/>
          <w:sz w:val="36"/>
          <w:szCs w:val="36"/>
        </w:rPr>
        <w:t xml:space="preserve">Brand Identity &amp; Design System</w:t>
      </w:r>
    </w:p>
    <w:p>
      <w:pPr>
        <w:spacing w:after="400"/>
        <w:jc w:val="center"/>
      </w:pPr>
      <w:r>
        <w:rPr>
          <w:rFonts w:ascii="Inter" w:cs="Inter" w:eastAsia="Inter" w:hAnsi="Inter"/>
          <w:color w:val="4A5568"/>
          <w:sz w:val="24"/>
          <w:szCs w:val="24"/>
        </w:rPr>
        <w:t xml:space="preserve">Version 2.0 — January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EBF8FF" w:val="clear"/>
            <w:tcMar>
              <w:top w:type="dxa" w:w="200"/>
              <w:left w:type="dxa" w:w="200"/>
              <w:bottom w:type="dxa" w:w="200"/>
              <w:right w:type="dxa" w:w="200"/>
            </w:tcMar>
          </w:tcPr>
          <w:p>
            <w:pPr>
              <w:jc w:val="center"/>
            </w:pPr>
            <w:r>
              <w:rPr>
                <w:rFonts w:ascii="Inter" w:cs="Inter" w:eastAsia="Inter" w:hAnsi="Inter"/>
                <w:b/>
                <w:bCs/>
                <w:color w:val="003366"/>
                <w:sz w:val="28"/>
                <w:szCs w:val="28"/>
              </w:rPr>
              <w:t xml:space="preserve">From Peewee to Prospect</w:t>
            </w:r>
          </w:p>
          <w:p>
            <w:pPr>
              <w:spacing w:before="100"/>
              <w:jc w:val="center"/>
            </w:pPr>
            <w:r>
              <w:rPr>
                <w:rFonts w:ascii="Inter" w:cs="Inter" w:eastAsia="Inter" w:hAnsi="Inter"/>
                <w:sz w:val="24"/>
                <w:szCs w:val="24"/>
              </w:rPr>
              <w:t xml:space="preserve">One app to track every stat, save every memory, and build every athlete’s digital legacy.</w:t>
            </w:r>
          </w:p>
        </w:tc>
      </w:tr>
    </w:tbl>
    <w:p>
      <w:r>
        <w:br w:type="page"/>
      </w:r>
    </w:p>
    <w:p>
      <w:pPr>
        <w:pStyle w:val="Heading1"/>
      </w:pPr>
      <w:r>
        <w:t xml:space="preserve">1. Brand Identity</w:t>
      </w:r>
    </w:p>
    <w:p>
      <w:pPr>
        <w:pStyle w:val="Heading2"/>
      </w:pPr>
      <w:r>
        <w:t xml:space="preserve">Brand Essence</w:t>
      </w:r>
    </w:p>
    <w:p>
      <w:pPr>
        <w:spacing w:after="150"/>
      </w:pPr>
      <w:r>
        <w:rPr>
          <w:rFonts w:ascii="Inter" w:cs="Inter" w:eastAsia="Inter" w:hAnsi="Inter"/>
          <w:sz w:val="24"/>
          <w:szCs w:val="24"/>
        </w:rPr>
        <w:t xml:space="preserve">Based on the "Overwhelmed Optimizer" customer avatar, these core attributes define the AthleteTrack Pro brand: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Inter" w:cs="Inter" w:eastAsia="Inter" w:hAnsi="Inter"/>
                <w:b/>
                <w:bCs/>
                <w:color w:val="FFFFFF"/>
                <w:sz w:val="22"/>
                <w:szCs w:val="22"/>
              </w:rPr>
              <w:t xml:space="preserve">Empowerment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Giving parents, athletes, and coaches control over athletic data and opportunities</w:t>
            </w:r>
          </w:p>
        </w:tc>
      </w:tr>
      <w:tr>
        <w:tc>
          <w:tcPr>
            <w:tcBorders>
              <w:top w:val="single" w:color="CCCCCC" w:sz="1"/>
              <w:left w:val="single" w:color="CCCCCC" w:sz="1"/>
              <w:bottom w:val="single" w:color="CCCCCC" w:sz="1"/>
              <w:right w:val="single" w:color="CCCCCC" w:sz="1"/>
            </w:tcBorders>
            <w:shd w:fill="005F73" w:val="clear"/>
            <w:tcMar>
              <w:top w:type="dxa" w:w="100"/>
              <w:left w:type="dxa" w:w="150"/>
              <w:bottom w:type="dxa" w:w="100"/>
              <w:right w:type="dxa" w:w="150"/>
            </w:tcMar>
          </w:tcPr>
          <w:p>
            <w:r>
              <w:rPr>
                <w:rFonts w:ascii="Inter" w:cs="Inter" w:eastAsia="Inter" w:hAnsi="Inter"/>
                <w:b/>
                <w:bCs/>
                <w:color w:val="FFFFFF"/>
                <w:sz w:val="22"/>
                <w:szCs w:val="22"/>
              </w:rPr>
              <w:t xml:space="preserve">Efficiency</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Streamlining fragmented processes—stats, schedules, highlights—into one seamless flow</w:t>
            </w:r>
          </w:p>
        </w:tc>
      </w:tr>
      <w:tr>
        <w:tc>
          <w:tcPr>
            <w:tcBorders>
              <w:top w:val="single" w:color="CCCCCC" w:sz="1"/>
              <w:left w:val="single" w:color="CCCCCC" w:sz="1"/>
              <w:bottom w:val="single" w:color="CCCCCC" w:sz="1"/>
              <w:right w:val="single" w:color="CCCCCC" w:sz="1"/>
            </w:tcBorders>
            <w:shd w:fill="0A9396" w:val="clear"/>
            <w:tcMar>
              <w:top w:type="dxa" w:w="100"/>
              <w:left w:type="dxa" w:w="150"/>
              <w:bottom w:type="dxa" w:w="100"/>
              <w:right w:type="dxa" w:w="150"/>
            </w:tcMar>
          </w:tcPr>
          <w:p>
            <w:r>
              <w:rPr>
                <w:rFonts w:ascii="Inter" w:cs="Inter" w:eastAsia="Inter" w:hAnsi="Inter"/>
                <w:b/>
                <w:bCs/>
                <w:color w:val="FFFFFF"/>
                <w:sz w:val="22"/>
                <w:szCs w:val="22"/>
              </w:rPr>
              <w:t xml:space="preserve">Legacy</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Preserving and celebrating the athlete’s journey from age 5 through recruitment</w:t>
            </w:r>
          </w:p>
        </w:tc>
      </w:tr>
      <w:tr>
        <w:tc>
          <w:tcPr>
            <w:tcBorders>
              <w:top w:val="single" w:color="CCCCCC" w:sz="1"/>
              <w:left w:val="single" w:color="CCCCCC" w:sz="1"/>
              <w:bottom w:val="single" w:color="CCCCCC" w:sz="1"/>
              <w:right w:val="single" w:color="CCCCCC" w:sz="1"/>
            </w:tcBorders>
            <w:shd w:fill="94D2BD" w:val="clear"/>
            <w:tcMar>
              <w:top w:type="dxa" w:w="100"/>
              <w:left w:type="dxa" w:w="150"/>
              <w:bottom w:type="dxa" w:w="100"/>
              <w:right w:type="dxa" w:w="150"/>
            </w:tcMar>
          </w:tcPr>
          <w:p>
            <w:r>
              <w:rPr>
                <w:rFonts w:ascii="Inter" w:cs="Inter" w:eastAsia="Inter" w:hAnsi="Inter"/>
                <w:b/>
                <w:bCs/>
                <w:color w:val="003366"/>
                <w:sz w:val="22"/>
                <w:szCs w:val="22"/>
              </w:rPr>
              <w:t xml:space="preserve">Clarity</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Bringing order to chaos—making complex information understandable and actionable</w:t>
            </w:r>
          </w:p>
        </w:tc>
      </w:tr>
      <w:tr>
        <w:tc>
          <w:tcPr>
            <w:tcBorders>
              <w:top w:val="single" w:color="CCCCCC" w:sz="1"/>
              <w:left w:val="single" w:color="CCCCCC" w:sz="1"/>
              <w:bottom w:val="single" w:color="CCCCCC" w:sz="1"/>
              <w:right w:val="single" w:color="CCCCCC" w:sz="1"/>
            </w:tcBorders>
            <w:shd w:fill="E9D8A6" w:val="clear"/>
            <w:tcMar>
              <w:top w:type="dxa" w:w="100"/>
              <w:left w:type="dxa" w:w="150"/>
              <w:bottom w:type="dxa" w:w="100"/>
              <w:right w:type="dxa" w:w="150"/>
            </w:tcMar>
          </w:tcPr>
          <w:p>
            <w:r>
              <w:rPr>
                <w:rFonts w:ascii="Inter" w:cs="Inter" w:eastAsia="Inter" w:hAnsi="Inter"/>
                <w:b/>
                <w:bCs/>
                <w:color w:val="003366"/>
                <w:sz w:val="22"/>
                <w:szCs w:val="22"/>
              </w:rPr>
              <w:t xml:space="preserve">Support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Being a reliable partner in the demanding world of youth sports, reducing parental anxiety</w:t>
            </w:r>
          </w:p>
        </w:tc>
      </w:tr>
    </w:tbl>
    <w:p/>
    <w:p>
      <w:pPr>
        <w:pStyle w:val="Heading2"/>
      </w:pPr>
      <w:r>
        <w:t xml:space="preserve">Brand Voice</w:t>
      </w:r>
    </w:p>
    <w:p>
      <w:pPr>
        <w:pStyle w:val="Heading3"/>
      </w:pPr>
      <w:r>
        <w:t xml:space="preserve">Tone</w:t>
      </w:r>
    </w:p>
    <w:p>
      <w:pPr>
        <w:spacing w:after="150"/>
      </w:pPr>
      <w:r>
        <w:rPr>
          <w:rFonts w:ascii="Inter" w:cs="Inter" w:eastAsia="Inter" w:hAnsi="Inter"/>
          <w:sz w:val="24"/>
          <w:szCs w:val="24"/>
        </w:rPr>
        <w:t xml:space="preserve">Reassuring, confident, and empathetic. We acknowledge the challenges faced by sports parents while projecting capability and innovation. Encouraging, never condescending.</w:t>
      </w:r>
    </w:p>
    <w:p>
      <w:pPr>
        <w:pStyle w:val="Heading3"/>
      </w:pPr>
      <w:r>
        <w:t xml:space="preserve">Language</w:t>
      </w:r>
    </w:p>
    <w:p>
      <w:pPr>
        <w:spacing w:after="150"/>
      </w:pPr>
      <w:r>
        <w:rPr>
          <w:rFonts w:ascii="Inter" w:cs="Inter" w:eastAsia="Inter" w:hAnsi="Inter"/>
          <w:sz w:val="24"/>
          <w:szCs w:val="24"/>
        </w:rPr>
        <w:t xml:space="preserve">Clear, concise, and jargon-aware. We use youth sports terminology naturally ("highlight reel," "travel ball," "exposure") because our audience speaks this language. Benefits over features.</w:t>
      </w:r>
    </w:p>
    <w:p>
      <w:pPr>
        <w:pStyle w:val="Heading3"/>
      </w:pPr>
      <w:r>
        <w:t xml:space="preserve">Voice Examples: "We Say This, Not That"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C6F6D5" w:val="clear"/>
            <w:tcMar>
              <w:top w:type="dxa" w:w="100"/>
              <w:left w:type="dxa" w:w="150"/>
              <w:bottom w:type="dxa" w:w="100"/>
              <w:right w:type="dxa" w:w="150"/>
            </w:tcMar>
          </w:tcPr>
          <w:p>
            <w:pPr>
              <w:jc w:val="center"/>
            </w:pPr>
            <w:r>
              <w:rPr>
                <w:rFonts w:ascii="Inter" w:cs="Inter" w:eastAsia="Inter" w:hAnsi="Inter"/>
                <w:b/>
                <w:bCs/>
                <w:color w:val="276749"/>
                <w:sz w:val="22"/>
                <w:szCs w:val="22"/>
              </w:rPr>
              <w:t xml:space="preserve">✓ WE SAY</w:t>
            </w:r>
          </w:p>
        </w:tc>
        <w:tc>
          <w:tcPr>
            <w:tcBorders>
              <w:top w:val="single" w:color="CCCCCC" w:sz="1"/>
              <w:left w:val="single" w:color="CCCCCC" w:sz="1"/>
              <w:bottom w:val="single" w:color="CCCCCC" w:sz="1"/>
              <w:right w:val="single" w:color="CCCCCC" w:sz="1"/>
            </w:tcBorders>
            <w:shd w:fill="FED7D7" w:val="clear"/>
            <w:tcMar>
              <w:top w:type="dxa" w:w="100"/>
              <w:left w:type="dxa" w:w="150"/>
              <w:bottom w:type="dxa" w:w="100"/>
              <w:right w:type="dxa" w:w="150"/>
            </w:tcMar>
          </w:tcPr>
          <w:p>
            <w:pPr>
              <w:jc w:val="center"/>
            </w:pPr>
            <w:r>
              <w:rPr>
                <w:rFonts w:ascii="Inter" w:cs="Inter" w:eastAsia="Inter" w:hAnsi="Inter"/>
                <w:b/>
                <w:bCs/>
                <w:color w:val="C53030"/>
                <w:sz w:val="22"/>
                <w:szCs w:val="22"/>
              </w:rPr>
              <w:t xml:space="preserve">✗ NOT THIS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"Go back to being the fan."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"Optimize your athletic data management."</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"We’ll find the highlights. You enjoy the game."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"Our AI-powered algorithm identifies key moments."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"Your kid’s journey, all in one place."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"Centralized multi-sport data aggregation platform."</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"Set up in 10 minutes. Seriously."</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"Quick and easy onboarding process."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"Storage full? We’ve got you."</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"Unlimited cloud storage allocation."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"When recruitment time comes, you’ll be ready."</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"Recruitment preparedness optimization tools."</w:t>
            </w:r>
          </w:p>
        </w:tc>
      </w:tr>
    </w:tbl>
    <w:p/>
    <w:p>
      <w:pPr>
        <w:pStyle w:val="Heading2"/>
      </w:pPr>
      <w:r>
        <w:t xml:space="preserve">Brand Narrative</w:t>
      </w:r>
    </w:p>
    <w:p>
      <w:pPr>
        <w:spacing w:after="150"/>
      </w:pPr>
      <w:r>
        <w:rPr>
          <w:rFonts w:ascii="Inter" w:cs="Inter" w:eastAsia="Inter" w:hAnsi="Inter"/>
          <w:i/>
          <w:iCs/>
          <w:sz w:val="24"/>
          <w:szCs w:val="24"/>
        </w:rPr>
        <w:t xml:space="preserve">In the demanding and often chaotic world of youth sports, parents, athletes, and coaches are constantly battling fragmentation—scattered stats, lost videos, and overwhelming administrative tasks that overshadow the joy of the game.</w:t>
      </w:r>
    </w:p>
    <w:p>
      <w:pPr>
        <w:spacing w:after="150"/>
      </w:pPr>
      <w:r>
        <w:rPr>
          <w:rFonts w:ascii="Inter" w:cs="Inter" w:eastAsia="Inter" w:hAnsi="Inter"/>
          <w:sz w:val="24"/>
          <w:szCs w:val="24"/>
        </w:rPr>
        <w:t xml:space="preserve">AthleteTrack Pro emerges as the essential partner, transforming that chaos into clarity. We empower the overwhelmed optimizer—the dedicated parent, the driven athlete, the passionate coach—by providing a single, intuitive platform to track every stat, capture every highlight, and build a comprehensive athletic legacy.</w:t>
      </w:r>
    </w:p>
    <w:p>
      <w:pPr>
        <w:spacing w:after="150"/>
      </w:pPr>
      <w:r>
        <w:rPr>
          <w:rFonts w:ascii="Inter" w:cs="Inter" w:eastAsia="Inter" w:hAnsi="Inter"/>
          <w:sz w:val="24"/>
          <w:szCs w:val="24"/>
        </w:rPr>
        <w:t xml:space="preserve">We believe that technology should simplify, not complicate, allowing families to focus on what truly matters: the growth, development, and joy of their young athletes—ensuring no opportunity is ever missed due to disorganization.</w:t>
      </w:r>
    </w:p>
    <w:p>
      <w:r>
        <w:br w:type="page"/>
      </w:r>
    </w:p>
    <w:p>
      <w:pPr>
        <w:pStyle w:val="Heading1"/>
      </w:pPr>
      <w:r>
        <w:t xml:space="preserve">2. Logo Guidelines</w:t>
      </w:r>
    </w:p>
    <w:p>
      <w:pPr>
        <w:pStyle w:val="Heading2"/>
      </w:pPr>
      <w:r>
        <w:t xml:space="preserve">Primary Logo</w:t>
      </w:r>
    </w:p>
    <w:p>
      <w:pPr>
        <w:spacing w:after="150"/>
      </w:pPr>
      <w:r>
        <w:rPr>
          <w:rFonts w:ascii="Inter" w:cs="Inter" w:eastAsia="Inter" w:hAnsi="Inter"/>
          <w:sz w:val="24"/>
          <w:szCs w:val="24"/>
        </w:rPr>
        <w:t xml:space="preserve">The AthleteTrack Pro logo consists of a wordmark with an integrated icon representing forward motion and progress tracking. The icon can be used independently as an app icon or favicon.</w:t>
      </w:r>
    </w:p>
    <w:p>
      <w:pPr>
        <w:pStyle w:val="Heading3"/>
      </w:pPr>
      <w:r>
        <w:t xml:space="preserve">Logo Versions</w:t>
      </w:r>
    </w:p>
    <w:p>
      <w:pPr>
        <w:pStyle w:val="ListParagraph"/>
        <w:numPr>
          <w:ilvl w:val="0"/>
          <w:numId w:val="2"/>
        </w:numPr>
      </w:pPr>
      <w:r>
        <w:rPr>
          <w:rFonts w:ascii="Inter" w:cs="Inter" w:eastAsia="Inter" w:hAnsi="Inter"/>
          <w:b/>
          <w:bCs/>
          <w:sz w:val="24"/>
          <w:szCs w:val="24"/>
        </w:rPr>
        <w:t xml:space="preserve">Full Logo: </w:t>
      </w:r>
      <w:r>
        <w:rPr>
          <w:rFonts w:ascii="Inter" w:cs="Inter" w:eastAsia="Inter" w:hAnsi="Inter"/>
          <w:sz w:val="24"/>
          <w:szCs w:val="24"/>
        </w:rPr>
        <w:t xml:space="preserve">Icon + "AthleteTrack Pro" wordmark (horizontal)</w:t>
      </w:r>
    </w:p>
    <w:p>
      <w:pPr>
        <w:pStyle w:val="ListParagraph"/>
        <w:numPr>
          <w:ilvl w:val="0"/>
          <w:numId w:val="2"/>
        </w:numPr>
      </w:pPr>
      <w:r>
        <w:rPr>
          <w:rFonts w:ascii="Inter" w:cs="Inter" w:eastAsia="Inter" w:hAnsi="Inter"/>
          <w:b/>
          <w:bCs/>
          <w:sz w:val="24"/>
          <w:szCs w:val="24"/>
        </w:rPr>
        <w:t xml:space="preserve">Stacked Logo: </w:t>
      </w:r>
      <w:r>
        <w:rPr>
          <w:rFonts w:ascii="Inter" w:cs="Inter" w:eastAsia="Inter" w:hAnsi="Inter"/>
          <w:sz w:val="24"/>
          <w:szCs w:val="24"/>
        </w:rPr>
        <w:t xml:space="preserve">Icon above wordmark (for square placements)</w:t>
      </w:r>
    </w:p>
    <w:p>
      <w:pPr>
        <w:pStyle w:val="ListParagraph"/>
        <w:numPr>
          <w:ilvl w:val="0"/>
          <w:numId w:val="2"/>
        </w:numPr>
      </w:pPr>
      <w:r>
        <w:rPr>
          <w:rFonts w:ascii="Inter" w:cs="Inter" w:eastAsia="Inter" w:hAnsi="Inter"/>
          <w:b/>
          <w:bCs/>
          <w:sz w:val="24"/>
          <w:szCs w:val="24"/>
        </w:rPr>
        <w:t xml:space="preserve">Icon Only: </w:t>
      </w:r>
      <w:r>
        <w:rPr>
          <w:rFonts w:ascii="Inter" w:cs="Inter" w:eastAsia="Inter" w:hAnsi="Inter"/>
          <w:sz w:val="24"/>
          <w:szCs w:val="24"/>
        </w:rPr>
        <w:t xml:space="preserve">For app icons, favicons, and small spaces</w:t>
      </w:r>
    </w:p>
    <w:p>
      <w:pPr>
        <w:pStyle w:val="ListParagraph"/>
        <w:numPr>
          <w:ilvl w:val="0"/>
          <w:numId w:val="2"/>
        </w:numPr>
      </w:pPr>
      <w:r>
        <w:rPr>
          <w:rFonts w:ascii="Inter" w:cs="Inter" w:eastAsia="Inter" w:hAnsi="Inter"/>
          <w:b/>
          <w:bCs/>
          <w:sz w:val="24"/>
          <w:szCs w:val="24"/>
        </w:rPr>
        <w:t xml:space="preserve">Wordmark Only: </w:t>
      </w:r>
      <w:r>
        <w:rPr>
          <w:rFonts w:ascii="Inter" w:cs="Inter" w:eastAsia="Inter" w:hAnsi="Inter"/>
          <w:sz w:val="24"/>
          <w:szCs w:val="24"/>
        </w:rPr>
        <w:t xml:space="preserve">Text-only version when icon context is established</w:t>
      </w:r>
    </w:p>
    <w:p>
      <w:pPr>
        <w:pStyle w:val="Heading3"/>
      </w:pPr>
      <w:r>
        <w:t xml:space="preserve">Color Variations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Variation</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Usage</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Full Color (Gradient)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Hero sections, app icon, primary brand moments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Deep Ocean (#003366)</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Light backgrounds, print materials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White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Dark backgrounds, photo overlays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Black</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Single-color print, fax, legal documents</w:t>
            </w:r>
          </w:p>
        </w:tc>
      </w:tr>
    </w:tbl>
    <w:p/>
    <w:p>
      <w:pPr>
        <w:pStyle w:val="Heading3"/>
      </w:pPr>
      <w:r>
        <w:t xml:space="preserve">Clear Space &amp; Minimum Size</w:t>
      </w:r>
    </w:p>
    <w:p>
      <w:pPr>
        <w:pStyle w:val="ListParagraph"/>
        <w:numPr>
          <w:ilvl w:val="0"/>
          <w:numId w:val="2"/>
        </w:numPr>
      </w:pPr>
      <w:r>
        <w:rPr>
          <w:rFonts w:ascii="Inter" w:cs="Inter" w:eastAsia="Inter" w:hAnsi="Inter"/>
          <w:b/>
          <w:bCs/>
          <w:sz w:val="24"/>
          <w:szCs w:val="24"/>
        </w:rPr>
        <w:t xml:space="preserve">Clear Space: </w:t>
      </w:r>
      <w:r>
        <w:rPr>
          <w:rFonts w:ascii="Inter" w:cs="Inter" w:eastAsia="Inter" w:hAnsi="Inter"/>
          <w:sz w:val="24"/>
          <w:szCs w:val="24"/>
        </w:rPr>
        <w:t xml:space="preserve">Minimum padding around logo = height of the "A" in AthleteTrack</w:t>
      </w:r>
    </w:p>
    <w:p>
      <w:pPr>
        <w:pStyle w:val="ListParagraph"/>
        <w:numPr>
          <w:ilvl w:val="0"/>
          <w:numId w:val="2"/>
        </w:numPr>
      </w:pPr>
      <w:r>
        <w:rPr>
          <w:rFonts w:ascii="Inter" w:cs="Inter" w:eastAsia="Inter" w:hAnsi="Inter"/>
          <w:b/>
          <w:bCs/>
          <w:sz w:val="24"/>
          <w:szCs w:val="24"/>
        </w:rPr>
        <w:t xml:space="preserve">Minimum Width (Full Logo): </w:t>
      </w:r>
      <w:r>
        <w:rPr>
          <w:rFonts w:ascii="Inter" w:cs="Inter" w:eastAsia="Inter" w:hAnsi="Inter"/>
          <w:sz w:val="24"/>
          <w:szCs w:val="24"/>
        </w:rPr>
        <w:t xml:space="preserve">120px digital / 1.5" print</w:t>
      </w:r>
    </w:p>
    <w:p>
      <w:pPr>
        <w:pStyle w:val="ListParagraph"/>
        <w:numPr>
          <w:ilvl w:val="0"/>
          <w:numId w:val="2"/>
        </w:numPr>
      </w:pPr>
      <w:r>
        <w:rPr>
          <w:rFonts w:ascii="Inter" w:cs="Inter" w:eastAsia="Inter" w:hAnsi="Inter"/>
          <w:b/>
          <w:bCs/>
          <w:sz w:val="24"/>
          <w:szCs w:val="24"/>
        </w:rPr>
        <w:t xml:space="preserve">Minimum Width (Icon Only): </w:t>
      </w:r>
      <w:r>
        <w:rPr>
          <w:rFonts w:ascii="Inter" w:cs="Inter" w:eastAsia="Inter" w:hAnsi="Inter"/>
          <w:sz w:val="24"/>
          <w:szCs w:val="24"/>
        </w:rPr>
        <w:t xml:space="preserve">24px digital / 0.25" print</w:t>
      </w:r>
    </w:p>
    <w:p>
      <w:pPr>
        <w:pStyle w:val="Heading3"/>
      </w:pPr>
      <w:r>
        <w:t xml:space="preserve">Logo Don’ts</w:t>
      </w:r>
    </w:p>
    <w:p>
      <w:pPr>
        <w:pStyle w:val="ListParagraph"/>
        <w:numPr>
          <w:ilvl w:val="0"/>
          <w:numId w:val="2"/>
        </w:numPr>
      </w:pPr>
      <w:r>
        <w:rPr>
          <w:rFonts w:ascii="Inter" w:cs="Inter" w:eastAsia="Inter" w:hAnsi="Inter"/>
          <w:sz w:val="24"/>
          <w:szCs w:val="24"/>
        </w:rPr>
        <w:t xml:space="preserve">Do NOT stretch, compress, or distort the logo</w:t>
      </w:r>
    </w:p>
    <w:p>
      <w:pPr>
        <w:pStyle w:val="ListParagraph"/>
        <w:numPr>
          <w:ilvl w:val="0"/>
          <w:numId w:val="2"/>
        </w:numPr>
      </w:pPr>
      <w:r>
        <w:rPr>
          <w:rFonts w:ascii="Inter" w:cs="Inter" w:eastAsia="Inter" w:hAnsi="Inter"/>
          <w:sz w:val="24"/>
          <w:szCs w:val="24"/>
        </w:rPr>
        <w:t xml:space="preserve">Do NOT rotate the logo</w:t>
      </w:r>
    </w:p>
    <w:p>
      <w:pPr>
        <w:pStyle w:val="ListParagraph"/>
        <w:numPr>
          <w:ilvl w:val="0"/>
          <w:numId w:val="2"/>
        </w:numPr>
      </w:pPr>
      <w:r>
        <w:rPr>
          <w:rFonts w:ascii="Inter" w:cs="Inter" w:eastAsia="Inter" w:hAnsi="Inter"/>
          <w:sz w:val="24"/>
          <w:szCs w:val="24"/>
        </w:rPr>
        <w:t xml:space="preserve">Do NOT change the logo colors outside approved variations</w:t>
      </w:r>
    </w:p>
    <w:p>
      <w:pPr>
        <w:pStyle w:val="ListParagraph"/>
        <w:numPr>
          <w:ilvl w:val="0"/>
          <w:numId w:val="2"/>
        </w:numPr>
      </w:pPr>
      <w:r>
        <w:rPr>
          <w:rFonts w:ascii="Inter" w:cs="Inter" w:eastAsia="Inter" w:hAnsi="Inter"/>
          <w:sz w:val="24"/>
          <w:szCs w:val="24"/>
        </w:rPr>
        <w:t xml:space="preserve">Do NOT add effects (shadows, glows, outlines)</w:t>
      </w:r>
    </w:p>
    <w:p>
      <w:pPr>
        <w:pStyle w:val="ListParagraph"/>
        <w:numPr>
          <w:ilvl w:val="0"/>
          <w:numId w:val="2"/>
        </w:numPr>
      </w:pPr>
      <w:r>
        <w:rPr>
          <w:rFonts w:ascii="Inter" w:cs="Inter" w:eastAsia="Inter" w:hAnsi="Inter"/>
          <w:sz w:val="24"/>
          <w:szCs w:val="24"/>
        </w:rPr>
        <w:t xml:space="preserve">Do NOT place on busy or low-contrast backgrounds</w:t>
      </w:r>
    </w:p>
    <w:p>
      <w:pPr>
        <w:pStyle w:val="ListParagraph"/>
        <w:numPr>
          <w:ilvl w:val="0"/>
          <w:numId w:val="2"/>
        </w:numPr>
      </w:pPr>
      <w:r>
        <w:rPr>
          <w:rFonts w:ascii="Inter" w:cs="Inter" w:eastAsia="Inter" w:hAnsi="Inter"/>
          <w:sz w:val="24"/>
          <w:szCs w:val="24"/>
        </w:rPr>
        <w:t xml:space="preserve">Do NOT rearrange logo elements</w:t>
      </w:r>
    </w:p>
    <w:p>
      <w:r>
        <w:br w:type="page"/>
      </w:r>
    </w:p>
    <w:p>
      <w:pPr>
        <w:pStyle w:val="Heading1"/>
      </w:pPr>
      <w:r>
        <w:t xml:space="preserve">3. Color Palette</w:t>
      </w:r>
    </w:p>
    <w:p>
      <w:pPr>
        <w:pStyle w:val="Heading2"/>
      </w:pPr>
      <w:r>
        <w:t xml:space="preserve">Primary Brand Gradient</w:t>
      </w:r>
    </w:p>
    <w:p>
      <w:pPr>
        <w:spacing w:after="150"/>
      </w:pPr>
      <w:r>
        <w:rPr>
          <w:rFonts w:ascii="Inter" w:cs="Inter" w:eastAsia="Inter" w:hAnsi="Inter"/>
          <w:sz w:val="24"/>
          <w:szCs w:val="24"/>
        </w:rPr>
        <w:t xml:space="preserve">The brand’s identity is encapsulated in this dynamic linear gradient, reflecting energy, trust, and growth: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0A9396" w:val="clear"/>
            <w:tcMar>
              <w:top w:type="dxa" w:w="300"/>
              <w:left w:type="dxa" w:w="200"/>
              <w:bottom w:type="dxa" w:w="300"/>
              <w:right w:type="dxa" w:w="200"/>
            </w:tcMar>
          </w:tcPr>
          <w:p>
            <w:pPr>
              <w:jc w:val="center"/>
            </w:pPr>
            <w:r>
              <w:rPr>
                <w:rFonts w:ascii="Courier New" w:cs="Courier New" w:eastAsia="Courier New" w:hAnsi="Courier New"/>
                <w:color w:val="FFFFFF"/>
                <w:sz w:val="22"/>
                <w:szCs w:val="22"/>
              </w:rPr>
              <w:t xml:space="preserve">linear-gradient(to right, #003366, #005F73, #0A9396, #94D2BD, #E9D8A6)</w:t>
            </w:r>
          </w:p>
        </w:tc>
      </w:tr>
    </w:tbl>
    <w:p>
      <w:pPr>
        <w:spacing w:before="200"/>
      </w:pPr>
      <w:r>
        <w:rPr>
          <w:rFonts w:ascii="Inter" w:cs="Inter" w:eastAsia="Inter" w:hAnsi="Inter"/>
          <w:b/>
          <w:bCs/>
          <w:sz w:val="24"/>
          <w:szCs w:val="24"/>
        </w:rPr>
        <w:t xml:space="preserve">Gradient Usage:</w:t>
      </w:r>
    </w:p>
    <w:p>
      <w:pPr>
        <w:pStyle w:val="ListParagraph"/>
        <w:numPr>
          <w:ilvl w:val="0"/>
          <w:numId w:val="2"/>
        </w:numPr>
      </w:pPr>
      <w:r>
        <w:rPr>
          <w:rFonts w:ascii="Inter" w:cs="Inter" w:eastAsia="Inter" w:hAnsi="Inter"/>
          <w:sz w:val="24"/>
          <w:szCs w:val="24"/>
        </w:rPr>
        <w:t xml:space="preserve">Hero section backgrounds</w:t>
      </w:r>
    </w:p>
    <w:p>
      <w:pPr>
        <w:pStyle w:val="ListParagraph"/>
        <w:numPr>
          <w:ilvl w:val="0"/>
          <w:numId w:val="2"/>
        </w:numPr>
      </w:pPr>
      <w:r>
        <w:rPr>
          <w:rFonts w:ascii="Inter" w:cs="Inter" w:eastAsia="Inter" w:hAnsi="Inter"/>
          <w:sz w:val="24"/>
          <w:szCs w:val="24"/>
        </w:rPr>
        <w:t xml:space="preserve">Primary CTA buttons (hover state)</w:t>
      </w:r>
    </w:p>
    <w:p>
      <w:pPr>
        <w:pStyle w:val="ListParagraph"/>
        <w:numPr>
          <w:ilvl w:val="0"/>
          <w:numId w:val="2"/>
        </w:numPr>
      </w:pPr>
      <w:r>
        <w:rPr>
          <w:rFonts w:ascii="Inter" w:cs="Inter" w:eastAsia="Inter" w:hAnsi="Inter"/>
          <w:sz w:val="24"/>
          <w:szCs w:val="24"/>
        </w:rPr>
        <w:t xml:space="preserve">App icon and splash screens</w:t>
      </w:r>
    </w:p>
    <w:p>
      <w:pPr>
        <w:pStyle w:val="ListParagraph"/>
        <w:numPr>
          <w:ilvl w:val="0"/>
          <w:numId w:val="2"/>
        </w:numPr>
      </w:pPr>
      <w:r>
        <w:rPr>
          <w:rFonts w:ascii="Inter" w:cs="Inter" w:eastAsia="Inter" w:hAnsi="Inter"/>
          <w:sz w:val="24"/>
          <w:szCs w:val="24"/>
        </w:rPr>
        <w:t xml:space="preserve">Marketing materials and social headers</w:t>
      </w:r>
    </w:p>
    <w:p>
      <w:pPr>
        <w:pStyle w:val="ListParagraph"/>
        <w:numPr>
          <w:ilvl w:val="0"/>
          <w:numId w:val="2"/>
        </w:numPr>
      </w:pPr>
      <w:r>
        <w:rPr>
          <w:rFonts w:ascii="Inter" w:cs="Inter" w:eastAsia="Inter" w:hAnsi="Inter"/>
          <w:sz w:val="24"/>
          <w:szCs w:val="24"/>
        </w:rPr>
        <w:t xml:space="preserve">Progress bars and achievement indicators</w:t>
      </w:r>
    </w:p>
    <w:p/>
    <w:p>
      <w:pPr>
        <w:pStyle w:val="Heading2"/>
      </w:pPr>
      <w:r>
        <w:t xml:space="preserve">Primary Colors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500"/>
        <w:gridCol w:w="4360"/>
      </w:tblGrid>
      <w:tr>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Swatch</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Name</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Hex</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Usage</w:t>
            </w:r>
          </w:p>
        </w:tc>
      </w:tr>
      <w:tr>
        <w:tc>
          <w:tcPr>
            <w:tcW w:type="dxa" w:w="15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b/>
                <w:bCs/>
                <w:sz w:val="22"/>
                <w:szCs w:val="22"/>
              </w:rPr>
              <w:t xml:space="preserve">Deep Ocean</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#003366</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Primary headers, trust indicators, nav bars</w:t>
            </w:r>
          </w:p>
        </w:tc>
      </w:tr>
      <w:tr>
        <w:tc>
          <w:tcPr>
            <w:tcW w:type="dxa" w:w="1500"/>
            <w:tcBorders>
              <w:top w:val="single" w:color="CCCCCC" w:sz="1"/>
              <w:left w:val="single" w:color="CCCCCC" w:sz="1"/>
              <w:bottom w:val="single" w:color="CCCCCC" w:sz="1"/>
              <w:right w:val="single" w:color="CCCCCC" w:sz="1"/>
            </w:tcBorders>
            <w:shd w:fill="005F73" w:val="clear"/>
            <w:tcMar>
              <w:top w:type="dxa" w:w="100"/>
              <w:left w:type="dxa" w:w="150"/>
              <w:bottom w:type="dxa" w:w="100"/>
              <w:right w:type="dxa" w:w="150"/>
            </w:tcMar>
          </w:tcP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b/>
                <w:bCs/>
                <w:sz w:val="22"/>
                <w:szCs w:val="22"/>
              </w:rPr>
              <w:t xml:space="preserve">Midnight Teal</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#005F73</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Secondary headers, sidebar backgrounds</w:t>
            </w:r>
          </w:p>
        </w:tc>
      </w:tr>
      <w:tr>
        <w:tc>
          <w:tcPr>
            <w:tcW w:type="dxa" w:w="1500"/>
            <w:tcBorders>
              <w:top w:val="single" w:color="CCCCCC" w:sz="1"/>
              <w:left w:val="single" w:color="CCCCCC" w:sz="1"/>
              <w:bottom w:val="single" w:color="CCCCCC" w:sz="1"/>
              <w:right w:val="single" w:color="CCCCCC" w:sz="1"/>
            </w:tcBorders>
            <w:shd w:fill="0A9396" w:val="clear"/>
            <w:tcMar>
              <w:top w:type="dxa" w:w="100"/>
              <w:left w:type="dxa" w:w="150"/>
              <w:bottom w:type="dxa" w:w="100"/>
              <w:right w:type="dxa" w:w="150"/>
            </w:tcMar>
          </w:tcP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b/>
                <w:bCs/>
                <w:sz w:val="22"/>
                <w:szCs w:val="22"/>
              </w:rPr>
              <w:t xml:space="preserve">Vibrant Aqua</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#0A9396</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Primary CTAs, links, active states</w:t>
            </w:r>
          </w:p>
        </w:tc>
      </w:tr>
      <w:tr>
        <w:tc>
          <w:tcPr>
            <w:tcW w:type="dxa" w:w="1500"/>
            <w:tcBorders>
              <w:top w:val="single" w:color="CCCCCC" w:sz="1"/>
              <w:left w:val="single" w:color="CCCCCC" w:sz="1"/>
              <w:bottom w:val="single" w:color="CCCCCC" w:sz="1"/>
              <w:right w:val="single" w:color="CCCCCC" w:sz="1"/>
            </w:tcBorders>
            <w:shd w:fill="94D2BD" w:val="clear"/>
            <w:tcMar>
              <w:top w:type="dxa" w:w="100"/>
              <w:left w:type="dxa" w:w="150"/>
              <w:bottom w:type="dxa" w:w="100"/>
              <w:right w:type="dxa" w:w="150"/>
            </w:tcMar>
          </w:tcP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b/>
                <w:bCs/>
                <w:sz w:val="22"/>
                <w:szCs w:val="22"/>
              </w:rPr>
              <w:t xml:space="preserve">Fresh Mint</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#94D2BD</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Success states, progress indicators, badges</w:t>
            </w:r>
          </w:p>
        </w:tc>
      </w:tr>
      <w:tr>
        <w:tc>
          <w:tcPr>
            <w:tcW w:type="dxa" w:w="1500"/>
            <w:tcBorders>
              <w:top w:val="single" w:color="CCCCCC" w:sz="1"/>
              <w:left w:val="single" w:color="CCCCCC" w:sz="1"/>
              <w:bottom w:val="single" w:color="CCCCCC" w:sz="1"/>
              <w:right w:val="single" w:color="CCCCCC" w:sz="1"/>
            </w:tcBorders>
            <w:shd w:fill="E9D8A6" w:val="clear"/>
            <w:tcMar>
              <w:top w:type="dxa" w:w="100"/>
              <w:left w:type="dxa" w:w="150"/>
              <w:bottom w:type="dxa" w:w="100"/>
              <w:right w:type="dxa" w:w="150"/>
            </w:tcMar>
          </w:tcP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b/>
                <w:bCs/>
                <w:sz w:val="22"/>
                <w:szCs w:val="22"/>
              </w:rPr>
              <w:t xml:space="preserve">Golden Sand</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#E9D8A6</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Highlights, premium features, warmth accents</w:t>
            </w:r>
          </w:p>
        </w:tc>
      </w:tr>
    </w:tbl>
    <w:p/>
    <w:p>
      <w:pPr>
        <w:pStyle w:val="Heading2"/>
      </w:pPr>
      <w:r>
        <w:t xml:space="preserve">Neutral Colors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500"/>
        <w:gridCol w:w="4360"/>
      </w:tblGrid>
      <w:tr>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Swatch</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Name</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Hex</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Usage</w:t>
            </w:r>
          </w:p>
        </w:tc>
      </w:tr>
      <w:tr>
        <w:tc>
          <w:tcPr>
            <w:tcW w:type="dxa" w:w="1500"/>
            <w:tcBorders>
              <w:top w:val="single" w:color="CCCCCC" w:sz="1"/>
              <w:left w:val="single" w:color="CCCCCC" w:sz="1"/>
              <w:bottom w:val="single" w:color="CCCCCC" w:sz="1"/>
              <w:right w:val="single" w:color="CCCCCC" w:sz="1"/>
            </w:tcBorders>
            <w:shd w:fill="1A202C" w:val="clear"/>
            <w:tcMar>
              <w:top w:type="dxa" w:w="100"/>
              <w:left w:type="dxa" w:w="150"/>
              <w:bottom w:type="dxa" w:w="100"/>
              <w:right w:type="dxa" w:w="150"/>
            </w:tcMar>
          </w:tcP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b/>
                <w:bCs/>
                <w:sz w:val="22"/>
                <w:szCs w:val="22"/>
              </w:rPr>
              <w:t xml:space="preserve">Dark Blue</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#1A202C</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Primary text, headings</w:t>
            </w:r>
          </w:p>
        </w:tc>
      </w:tr>
      <w:tr>
        <w:tc>
          <w:tcPr>
            <w:tcW w:type="dxa" w:w="1500"/>
            <w:tcBorders>
              <w:top w:val="single" w:color="CCCCCC" w:sz="1"/>
              <w:left w:val="single" w:color="CCCCCC" w:sz="1"/>
              <w:bottom w:val="single" w:color="CCCCCC" w:sz="1"/>
              <w:right w:val="single" w:color="CCCCCC" w:sz="1"/>
            </w:tcBorders>
            <w:shd w:fill="4A5568" w:val="clear"/>
            <w:tcMar>
              <w:top w:type="dxa" w:w="100"/>
              <w:left w:type="dxa" w:w="150"/>
              <w:bottom w:type="dxa" w:w="100"/>
              <w:right w:type="dxa" w:w="150"/>
            </w:tcMar>
          </w:tcP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b/>
                <w:bCs/>
                <w:sz w:val="22"/>
                <w:szCs w:val="22"/>
              </w:rPr>
              <w:t xml:space="preserve">Medium Gray</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#4A5568</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Secondary text, captions</w:t>
            </w:r>
          </w:p>
        </w:tc>
      </w:tr>
      <w:tr>
        <w:tc>
          <w:tcPr>
            <w:tcW w:type="dxa" w:w="1500"/>
            <w:tcBorders>
              <w:top w:val="single" w:color="CCCCCC" w:sz="1"/>
              <w:left w:val="single" w:color="CCCCCC" w:sz="1"/>
              <w:bottom w:val="single" w:color="CCCCCC" w:sz="1"/>
              <w:right w:val="single" w:color="CCCCCC" w:sz="1"/>
            </w:tcBorders>
            <w:shd w:fill="F7FAFC" w:val="clear"/>
            <w:tcMar>
              <w:top w:type="dxa" w:w="100"/>
              <w:left w:type="dxa" w:w="150"/>
              <w:bottom w:type="dxa" w:w="100"/>
              <w:right w:type="dxa" w:w="150"/>
            </w:tcMar>
          </w:tcP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b/>
                <w:bCs/>
                <w:sz w:val="22"/>
                <w:szCs w:val="22"/>
              </w:rPr>
              <w:t xml:space="preserve">Light Gray</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#F7FAFC</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Page backgrounds, cards</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b/>
                <w:bCs/>
                <w:sz w:val="22"/>
                <w:szCs w:val="22"/>
              </w:rPr>
              <w:t xml:space="preserve">White</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#FFFFFF</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Card backgrounds, inputs</w:t>
            </w:r>
          </w:p>
        </w:tc>
      </w:tr>
      <w:tr>
        <w:tc>
          <w:tcPr>
            <w:tcW w:type="dxa" w:w="1500"/>
            <w:tcBorders>
              <w:top w:val="single" w:color="CCCCCC" w:sz="1"/>
              <w:left w:val="single" w:color="CCCCCC" w:sz="1"/>
              <w:bottom w:val="single" w:color="CCCCCC" w:sz="1"/>
              <w:right w:val="single" w:color="CCCCCC" w:sz="1"/>
            </w:tcBorders>
            <w:shd w:fill="000000" w:val="clear"/>
            <w:tcMar>
              <w:top w:type="dxa" w:w="100"/>
              <w:left w:type="dxa" w:w="150"/>
              <w:bottom w:type="dxa" w:w="100"/>
              <w:right w:type="dxa" w:w="150"/>
            </w:tcMar>
          </w:tcP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b/>
                <w:bCs/>
                <w:sz w:val="22"/>
                <w:szCs w:val="22"/>
              </w:rPr>
              <w:t xml:space="preserve">Black</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#000000</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High-contrast text when needed</w:t>
            </w:r>
          </w:p>
        </w:tc>
      </w:tr>
    </w:tbl>
    <w:p/>
    <w:p>
      <w:pPr>
        <w:pStyle w:val="Heading2"/>
      </w:pPr>
      <w:r>
        <w:t xml:space="preserve">Functional Colors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500"/>
        <w:gridCol w:w="4360"/>
      </w:tblGrid>
      <w:tr>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Swatch</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Name</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Hex</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Usage</w:t>
            </w:r>
          </w:p>
        </w:tc>
      </w:tr>
      <w:tr>
        <w:tc>
          <w:tcPr>
            <w:tcW w:type="dxa" w:w="1500"/>
            <w:tcBorders>
              <w:top w:val="single" w:color="CCCCCC" w:sz="1"/>
              <w:left w:val="single" w:color="CCCCCC" w:sz="1"/>
              <w:bottom w:val="single" w:color="CCCCCC" w:sz="1"/>
              <w:right w:val="single" w:color="CCCCCC" w:sz="1"/>
            </w:tcBorders>
            <w:shd w:fill="48BB78" w:val="clear"/>
            <w:tcMar>
              <w:top w:type="dxa" w:w="100"/>
              <w:left w:type="dxa" w:w="150"/>
              <w:bottom w:type="dxa" w:w="100"/>
              <w:right w:type="dxa" w:w="150"/>
            </w:tcMar>
          </w:tcP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b/>
                <w:bCs/>
                <w:sz w:val="22"/>
                <w:szCs w:val="22"/>
              </w:rPr>
              <w:t xml:space="preserve">Success</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#48BB78</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Confirmations, completed actions, positive stats</w:t>
            </w:r>
          </w:p>
        </w:tc>
      </w:tr>
      <w:tr>
        <w:tc>
          <w:tcPr>
            <w:tcW w:type="dxa" w:w="1500"/>
            <w:tcBorders>
              <w:top w:val="single" w:color="CCCCCC" w:sz="1"/>
              <w:left w:val="single" w:color="CCCCCC" w:sz="1"/>
              <w:bottom w:val="single" w:color="CCCCCC" w:sz="1"/>
              <w:right w:val="single" w:color="CCCCCC" w:sz="1"/>
            </w:tcBorders>
            <w:shd w:fill="ECC94B" w:val="clear"/>
            <w:tcMar>
              <w:top w:type="dxa" w:w="100"/>
              <w:left w:type="dxa" w:w="150"/>
              <w:bottom w:type="dxa" w:w="100"/>
              <w:right w:type="dxa" w:w="150"/>
            </w:tcMar>
          </w:tcP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b/>
                <w:bCs/>
                <w:sz w:val="22"/>
                <w:szCs w:val="22"/>
              </w:rPr>
              <w:t xml:space="preserve">Warning</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#ECC94B</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Alerts, pending states, storage warnings</w:t>
            </w:r>
          </w:p>
        </w:tc>
      </w:tr>
      <w:tr>
        <w:tc>
          <w:tcPr>
            <w:tcW w:type="dxa" w:w="1500"/>
            <w:tcBorders>
              <w:top w:val="single" w:color="CCCCCC" w:sz="1"/>
              <w:left w:val="single" w:color="CCCCCC" w:sz="1"/>
              <w:bottom w:val="single" w:color="CCCCCC" w:sz="1"/>
              <w:right w:val="single" w:color="CCCCCC" w:sz="1"/>
            </w:tcBorders>
            <w:shd w:fill="F56565" w:val="clear"/>
            <w:tcMar>
              <w:top w:type="dxa" w:w="100"/>
              <w:left w:type="dxa" w:w="150"/>
              <w:bottom w:type="dxa" w:w="100"/>
              <w:right w:type="dxa" w:w="150"/>
            </w:tcMar>
          </w:tcP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b/>
                <w:bCs/>
                <w:sz w:val="22"/>
                <w:szCs w:val="22"/>
              </w:rPr>
              <w:t xml:space="preserve">Error</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#F56565</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Errors, destructive actions, missed goals</w:t>
            </w:r>
          </w:p>
        </w:tc>
      </w:tr>
      <w:tr>
        <w:tc>
          <w:tcPr>
            <w:tcW w:type="dxa" w:w="1500"/>
            <w:tcBorders>
              <w:top w:val="single" w:color="CCCCCC" w:sz="1"/>
              <w:left w:val="single" w:color="CCCCCC" w:sz="1"/>
              <w:bottom w:val="single" w:color="CCCCCC" w:sz="1"/>
              <w:right w:val="single" w:color="CCCCCC" w:sz="1"/>
            </w:tcBorders>
            <w:shd w:fill="4299E1" w:val="clear"/>
            <w:tcMar>
              <w:top w:type="dxa" w:w="100"/>
              <w:left w:type="dxa" w:w="150"/>
              <w:bottom w:type="dxa" w:w="100"/>
              <w:right w:type="dxa" w:w="150"/>
            </w:tcMar>
          </w:tcP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b/>
                <w:bCs/>
                <w:sz w:val="22"/>
                <w:szCs w:val="22"/>
              </w:rPr>
              <w:t xml:space="preserve">Info</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#4299E1</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Tips, help tooltips, informational badges</w:t>
            </w:r>
          </w:p>
        </w:tc>
      </w:tr>
    </w:tbl>
    <w:p>
      <w:r>
        <w:br w:type="page"/>
      </w:r>
    </w:p>
    <w:p>
      <w:pPr>
        <w:pStyle w:val="Heading1"/>
      </w:pPr>
      <w:r>
        <w:t xml:space="preserve">4. Typography</w:t>
      </w:r>
    </w:p>
    <w:p>
      <w:pPr>
        <w:pStyle w:val="Heading2"/>
      </w:pPr>
      <w:r>
        <w:t xml:space="preserve">Font Families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Role</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Font</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Rationale</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Primary</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Inter, sans-serif</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Excellent readability, modern, extensive weights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Display</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DM Serif Display, serif</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Hero headlines only; adds elegance and legacy feel</w:t>
            </w:r>
          </w:p>
        </w:tc>
      </w:tr>
    </w:tbl>
    <w:p/>
    <w:p>
      <w:pPr>
        <w:pStyle w:val="Heading2"/>
      </w:pPr>
      <w:r>
        <w:t xml:space="preserve">Type Scale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Style</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Size (rem)</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Size (px)</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Weight</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Line Height</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Display</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6rem</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96px</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700</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1.0</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H1</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4.5rem</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72px</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700</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1.1</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H2</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3rem</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48px</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700</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1.2</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H3</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2.25rem</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36px</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600</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1.25</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H4</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1.875rem</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30px</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600</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1.3</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Body</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1rem</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16px</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400</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1.6</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Small</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0.875rem</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14px</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400</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1.5</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Caption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0.75rem</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12px</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400</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1.4</w:t>
            </w:r>
          </w:p>
        </w:tc>
      </w:tr>
    </w:tbl>
    <w:p/>
    <w:p>
      <w:pPr>
        <w:pStyle w:val="Heading2"/>
      </w:pPr>
      <w:r>
        <w:t xml:space="preserve">Font Weights</w:t>
      </w:r>
    </w:p>
    <w:p>
      <w:pPr>
        <w:pStyle w:val="ListParagraph"/>
        <w:numPr>
          <w:ilvl w:val="0"/>
          <w:numId w:val="2"/>
        </w:numPr>
      </w:pPr>
      <w:r>
        <w:rPr>
          <w:rFonts w:ascii="Inter" w:cs="Inter" w:eastAsia="Inter" w:hAnsi="Inter"/>
          <w:b/>
          <w:bCs/>
          <w:sz w:val="24"/>
          <w:szCs w:val="24"/>
        </w:rPr>
        <w:t xml:space="preserve">Light (300): </w:t>
      </w:r>
      <w:r>
        <w:rPr>
          <w:rFonts w:ascii="Inter" w:cs="Inter" w:eastAsia="Inter" w:hAnsi="Inter"/>
          <w:sz w:val="24"/>
          <w:szCs w:val="24"/>
        </w:rPr>
        <w:t xml:space="preserve">Large display text, decorative</w:t>
      </w:r>
    </w:p>
    <w:p>
      <w:pPr>
        <w:pStyle w:val="ListParagraph"/>
        <w:numPr>
          <w:ilvl w:val="0"/>
          <w:numId w:val="2"/>
        </w:numPr>
      </w:pPr>
      <w:r>
        <w:rPr>
          <w:rFonts w:ascii="Inter" w:cs="Inter" w:eastAsia="Inter" w:hAnsi="Inter"/>
          <w:b/>
          <w:bCs/>
          <w:sz w:val="24"/>
          <w:szCs w:val="24"/>
        </w:rPr>
        <w:t xml:space="preserve">Regular (400): </w:t>
      </w:r>
      <w:r>
        <w:rPr>
          <w:rFonts w:ascii="Inter" w:cs="Inter" w:eastAsia="Inter" w:hAnsi="Inter"/>
          <w:sz w:val="24"/>
          <w:szCs w:val="24"/>
        </w:rPr>
        <w:t xml:space="preserve">Body text, descriptions</w:t>
      </w:r>
    </w:p>
    <w:p>
      <w:pPr>
        <w:pStyle w:val="ListParagraph"/>
        <w:numPr>
          <w:ilvl w:val="0"/>
          <w:numId w:val="2"/>
        </w:numPr>
      </w:pPr>
      <w:r>
        <w:rPr>
          <w:rFonts w:ascii="Inter" w:cs="Inter" w:eastAsia="Inter" w:hAnsi="Inter"/>
          <w:b/>
          <w:bCs/>
          <w:sz w:val="24"/>
          <w:szCs w:val="24"/>
        </w:rPr>
        <w:t xml:space="preserve">Medium (500): </w:t>
      </w:r>
      <w:r>
        <w:rPr>
          <w:rFonts w:ascii="Inter" w:cs="Inter" w:eastAsia="Inter" w:hAnsi="Inter"/>
          <w:sz w:val="24"/>
          <w:szCs w:val="24"/>
        </w:rPr>
        <w:t xml:space="preserve">Buttons, labels, emphasis</w:t>
      </w:r>
    </w:p>
    <w:p>
      <w:pPr>
        <w:pStyle w:val="ListParagraph"/>
        <w:numPr>
          <w:ilvl w:val="0"/>
          <w:numId w:val="2"/>
        </w:numPr>
      </w:pPr>
      <w:r>
        <w:rPr>
          <w:rFonts w:ascii="Inter" w:cs="Inter" w:eastAsia="Inter" w:hAnsi="Inter"/>
          <w:b/>
          <w:bCs/>
          <w:sz w:val="24"/>
          <w:szCs w:val="24"/>
        </w:rPr>
        <w:t xml:space="preserve">Semibold (600): </w:t>
      </w:r>
      <w:r>
        <w:rPr>
          <w:rFonts w:ascii="Inter" w:cs="Inter" w:eastAsia="Inter" w:hAnsi="Inter"/>
          <w:sz w:val="24"/>
          <w:szCs w:val="24"/>
        </w:rPr>
        <w:t xml:space="preserve">Subheadings, card titles</w:t>
      </w:r>
    </w:p>
    <w:p>
      <w:pPr>
        <w:pStyle w:val="ListParagraph"/>
        <w:numPr>
          <w:ilvl w:val="0"/>
          <w:numId w:val="2"/>
        </w:numPr>
      </w:pPr>
      <w:r>
        <w:rPr>
          <w:rFonts w:ascii="Inter" w:cs="Inter" w:eastAsia="Inter" w:hAnsi="Inter"/>
          <w:b/>
          <w:bCs/>
          <w:sz w:val="24"/>
          <w:szCs w:val="24"/>
        </w:rPr>
        <w:t xml:space="preserve">Bold (700): </w:t>
      </w:r>
      <w:r>
        <w:rPr>
          <w:rFonts w:ascii="Inter" w:cs="Inter" w:eastAsia="Inter" w:hAnsi="Inter"/>
          <w:sz w:val="24"/>
          <w:szCs w:val="24"/>
        </w:rPr>
        <w:t xml:space="preserve">Headlines, CTAs, stats</w:t>
      </w:r>
    </w:p>
    <w:p>
      <w:r>
        <w:br w:type="page"/>
      </w:r>
    </w:p>
    <w:p>
      <w:pPr>
        <w:pStyle w:val="Heading1"/>
      </w:pPr>
      <w:r>
        <w:t xml:space="preserve">5. Photography &amp; Imagery</w:t>
      </w:r>
    </w:p>
    <w:p>
      <w:pPr>
        <w:pStyle w:val="Heading2"/>
      </w:pPr>
      <w:r>
        <w:t xml:space="preserve">Photography Style</w:t>
      </w:r>
    </w:p>
    <w:p>
      <w:pPr>
        <w:spacing w:after="150"/>
      </w:pPr>
      <w:r>
        <w:rPr>
          <w:rFonts w:ascii="Inter" w:cs="Inter" w:eastAsia="Inter" w:hAnsi="Inter"/>
          <w:sz w:val="24"/>
          <w:szCs w:val="24"/>
        </w:rPr>
        <w:t xml:space="preserve">Our imagery should feel authentic, energetic, and emotionally resonant. We capture the joy, intensity, and pride of youth sports.</w:t>
      </w:r>
    </w:p>
    <w:p>
      <w:pPr>
        <w:pStyle w:val="Heading3"/>
      </w:pPr>
      <w:r>
        <w:t xml:space="preserve">Visual Themes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C6F6D5" w:val="clear"/>
            <w:tcMar>
              <w:top w:type="dxa" w:w="100"/>
              <w:left w:type="dxa" w:w="150"/>
              <w:bottom w:type="dxa" w:w="100"/>
              <w:right w:type="dxa" w:w="150"/>
            </w:tcMar>
          </w:tcPr>
          <w:p>
            <w:pPr>
              <w:jc w:val="center"/>
            </w:pPr>
            <w:r>
              <w:rPr>
                <w:rFonts w:ascii="Inter" w:cs="Inter" w:eastAsia="Inter" w:hAnsi="Inter"/>
                <w:b/>
                <w:bCs/>
                <w:sz w:val="24"/>
                <w:szCs w:val="24"/>
              </w:rPr>
              <w:t xml:space="preserve">✓ DO</w:t>
            </w:r>
          </w:p>
        </w:tc>
        <w:tc>
          <w:tcPr>
            <w:tcBorders>
              <w:top w:val="single" w:color="CCCCCC" w:sz="1"/>
              <w:left w:val="single" w:color="CCCCCC" w:sz="1"/>
              <w:bottom w:val="single" w:color="CCCCCC" w:sz="1"/>
              <w:right w:val="single" w:color="CCCCCC" w:sz="1"/>
            </w:tcBorders>
            <w:shd w:fill="FED7D7" w:val="clear"/>
            <w:tcMar>
              <w:top w:type="dxa" w:w="100"/>
              <w:left w:type="dxa" w:w="150"/>
              <w:bottom w:type="dxa" w:w="100"/>
              <w:right w:type="dxa" w:w="150"/>
            </w:tcMar>
          </w:tcPr>
          <w:p>
            <w:pPr>
              <w:jc w:val="center"/>
            </w:pPr>
            <w:r>
              <w:rPr>
                <w:rFonts w:ascii="Inter" w:cs="Inter" w:eastAsia="Inter" w:hAnsi="Inter"/>
                <w:b/>
                <w:bCs/>
                <w:sz w:val="24"/>
                <w:szCs w:val="24"/>
              </w:rPr>
              <w:t xml:space="preserve">✗ DON’T</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Candid sideline moments (parents cheering)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Over-posed studio shots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Action shots with motion blur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Static, lifeless poses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Diverse ages (5-18), sports, and families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Only elite/older athletes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Natural outdoor lighting (golden hour ideal)</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Harsh flash or artificial studio light</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Parent-child connection moments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Athlete alone without context</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Real fields, courts, pools (authentic venues)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Generic stock gym backgrounds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Phones/tablets visible (captures app-in-use)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Technology-free imagery</w:t>
            </w:r>
          </w:p>
        </w:tc>
      </w:tr>
    </w:tbl>
    <w:p/>
    <w:p>
      <w:pPr>
        <w:pStyle w:val="Heading3"/>
      </w:pPr>
      <w:r>
        <w:t xml:space="preserve">Mood Keywords</w:t>
      </w:r>
    </w:p>
    <w:p>
      <w:pPr>
        <w:spacing w:after="150"/>
      </w:pPr>
      <w:r>
        <w:rPr>
          <w:rFonts w:ascii="Inter" w:cs="Inter" w:eastAsia="Inter" w:hAnsi="Inter"/>
          <w:sz w:val="24"/>
          <w:szCs w:val="24"/>
        </w:rPr>
        <w:t xml:space="preserve">Joyful • Proud • Connected • Energetic • Authentic • Hopeful • Determined • Supportive</w:t>
      </w:r>
    </w:p>
    <w:p>
      <w:pPr>
        <w:pStyle w:val="Heading3"/>
      </w:pPr>
      <w:r>
        <w:t xml:space="preserve">Image Treatment</w:t>
      </w:r>
    </w:p>
    <w:p>
      <w:pPr>
        <w:pStyle w:val="ListParagraph"/>
        <w:numPr>
          <w:ilvl w:val="0"/>
          <w:numId w:val="2"/>
        </w:numPr>
      </w:pPr>
      <w:r>
        <w:rPr>
          <w:rFonts w:ascii="Inter" w:cs="Inter" w:eastAsia="Inter" w:hAnsi="Inter"/>
          <w:sz w:val="24"/>
          <w:szCs w:val="24"/>
        </w:rPr>
        <w:t xml:space="preserve">Slightly warm color grading (reinforces optimism)</w:t>
      </w:r>
    </w:p>
    <w:p>
      <w:pPr>
        <w:pStyle w:val="ListParagraph"/>
        <w:numPr>
          <w:ilvl w:val="0"/>
          <w:numId w:val="2"/>
        </w:numPr>
      </w:pPr>
      <w:r>
        <w:rPr>
          <w:rFonts w:ascii="Inter" w:cs="Inter" w:eastAsia="Inter" w:hAnsi="Inter"/>
          <w:sz w:val="24"/>
          <w:szCs w:val="24"/>
        </w:rPr>
        <w:t xml:space="preserve">High contrast for sports action shots</w:t>
      </w:r>
    </w:p>
    <w:p>
      <w:pPr>
        <w:pStyle w:val="ListParagraph"/>
        <w:numPr>
          <w:ilvl w:val="0"/>
          <w:numId w:val="2"/>
        </w:numPr>
      </w:pPr>
      <w:r>
        <w:rPr>
          <w:rFonts w:ascii="Inter" w:cs="Inter" w:eastAsia="Inter" w:hAnsi="Inter"/>
          <w:sz w:val="24"/>
          <w:szCs w:val="24"/>
        </w:rPr>
        <w:t xml:space="preserve">Soft vignette on lifestyle/parent shots</w:t>
      </w:r>
    </w:p>
    <w:p>
      <w:pPr>
        <w:pStyle w:val="ListParagraph"/>
        <w:numPr>
          <w:ilvl w:val="0"/>
          <w:numId w:val="2"/>
        </w:numPr>
      </w:pPr>
      <w:r>
        <w:rPr>
          <w:rFonts w:ascii="Inter" w:cs="Inter" w:eastAsia="Inter" w:hAnsi="Inter"/>
          <w:sz w:val="24"/>
          <w:szCs w:val="24"/>
        </w:rPr>
        <w:t xml:space="preserve">Gradient overlay (brand colors) for hero sections</w:t>
      </w:r>
    </w:p>
    <w:p>
      <w:pPr>
        <w:pStyle w:val="Heading2"/>
      </w:pPr>
      <w:r>
        <w:t xml:space="preserve">Iconography</w:t>
      </w:r>
    </w:p>
    <w:p>
      <w:pPr>
        <w:pStyle w:val="Heading3"/>
      </w:pPr>
      <w:r>
        <w:t xml:space="preserve">Icon System</w:t>
      </w:r>
    </w:p>
    <w:p>
      <w:pPr>
        <w:pStyle w:val="ListParagraph"/>
        <w:numPr>
          <w:ilvl w:val="0"/>
          <w:numId w:val="2"/>
        </w:numPr>
      </w:pPr>
      <w:r>
        <w:rPr>
          <w:rFonts w:ascii="Inter" w:cs="Inter" w:eastAsia="Inter" w:hAnsi="Inter"/>
          <w:b/>
          <w:bCs/>
          <w:sz w:val="24"/>
          <w:szCs w:val="24"/>
        </w:rPr>
        <w:t xml:space="preserve">Library: </w:t>
      </w:r>
      <w:r>
        <w:rPr>
          <w:rFonts w:ascii="Inter" w:cs="Inter" w:eastAsia="Inter" w:hAnsi="Inter"/>
          <w:sz w:val="24"/>
          <w:szCs w:val="24"/>
        </w:rPr>
        <w:t xml:space="preserve">Heroicons (primary), custom SVGs for sport-specific icons</w:t>
      </w:r>
    </w:p>
    <w:p>
      <w:pPr>
        <w:pStyle w:val="ListParagraph"/>
        <w:numPr>
          <w:ilvl w:val="0"/>
          <w:numId w:val="2"/>
        </w:numPr>
      </w:pPr>
      <w:r>
        <w:rPr>
          <w:rFonts w:ascii="Inter" w:cs="Inter" w:eastAsia="Inter" w:hAnsi="Inter"/>
          <w:b/>
          <w:bCs/>
          <w:sz w:val="24"/>
          <w:szCs w:val="24"/>
        </w:rPr>
        <w:t xml:space="preserve">Style: </w:t>
      </w:r>
      <w:r>
        <w:rPr>
          <w:rFonts w:ascii="Inter" w:cs="Inter" w:eastAsia="Inter" w:hAnsi="Inter"/>
          <w:sz w:val="24"/>
          <w:szCs w:val="24"/>
        </w:rPr>
        <w:t xml:space="preserve">Outlined (default), Solid (selected/active states)</w:t>
      </w:r>
    </w:p>
    <w:p>
      <w:pPr>
        <w:pStyle w:val="ListParagraph"/>
        <w:numPr>
          <w:ilvl w:val="0"/>
          <w:numId w:val="2"/>
        </w:numPr>
      </w:pPr>
      <w:r>
        <w:rPr>
          <w:rFonts w:ascii="Inter" w:cs="Inter" w:eastAsia="Inter" w:hAnsi="Inter"/>
          <w:b/>
          <w:bCs/>
          <w:sz w:val="24"/>
          <w:szCs w:val="24"/>
        </w:rPr>
        <w:t xml:space="preserve">Stroke Width: </w:t>
      </w:r>
      <w:r>
        <w:rPr>
          <w:rFonts w:ascii="Inter" w:cs="Inter" w:eastAsia="Inter" w:hAnsi="Inter"/>
          <w:sz w:val="24"/>
          <w:szCs w:val="24"/>
        </w:rPr>
        <w:t xml:space="preserve">1.5px (consistent across all icons)</w:t>
      </w:r>
    </w:p>
    <w:p>
      <w:pPr>
        <w:pStyle w:val="ListParagraph"/>
        <w:numPr>
          <w:ilvl w:val="0"/>
          <w:numId w:val="2"/>
        </w:numPr>
      </w:pPr>
      <w:r>
        <w:rPr>
          <w:rFonts w:ascii="Inter" w:cs="Inter" w:eastAsia="Inter" w:hAnsi="Inter"/>
          <w:b/>
          <w:bCs/>
          <w:sz w:val="24"/>
          <w:szCs w:val="24"/>
        </w:rPr>
        <w:t xml:space="preserve">Corner Radius: </w:t>
      </w:r>
      <w:r>
        <w:rPr>
          <w:rFonts w:ascii="Inter" w:cs="Inter" w:eastAsia="Inter" w:hAnsi="Inter"/>
          <w:sz w:val="24"/>
          <w:szCs w:val="24"/>
        </w:rPr>
        <w:t xml:space="preserve">Rounded caps and joins</w:t>
      </w:r>
    </w:p>
    <w:p>
      <w:pPr>
        <w:pStyle w:val="ListParagraph"/>
        <w:numPr>
          <w:ilvl w:val="0"/>
          <w:numId w:val="2"/>
        </w:numPr>
      </w:pPr>
      <w:r>
        <w:rPr>
          <w:rFonts w:ascii="Inter" w:cs="Inter" w:eastAsia="Inter" w:hAnsi="Inter"/>
          <w:b/>
          <w:bCs/>
          <w:sz w:val="24"/>
          <w:szCs w:val="24"/>
        </w:rPr>
        <w:t xml:space="preserve">Sizing: </w:t>
      </w:r>
      <w:r>
        <w:rPr>
          <w:rFonts w:ascii="Inter" w:cs="Inter" w:eastAsia="Inter" w:hAnsi="Inter"/>
          <w:sz w:val="24"/>
          <w:szCs w:val="24"/>
        </w:rPr>
        <w:t xml:space="preserve">16px (inline), 20px (buttons), 24px (navigation), 48px (feature highlights)</w:t>
      </w:r>
    </w:p>
    <w:p>
      <w:r>
        <w:br w:type="page"/>
      </w:r>
    </w:p>
    <w:p>
      <w:pPr>
        <w:pStyle w:val="Heading1"/>
      </w:pPr>
      <w:r>
        <w:t xml:space="preserve">6. Motion &amp; Animation</w:t>
      </w:r>
    </w:p>
    <w:p>
      <w:pPr>
        <w:pStyle w:val="Heading2"/>
      </w:pPr>
      <w:r>
        <w:t xml:space="preserve">Motion Principles</w:t>
      </w:r>
    </w:p>
    <w:p>
      <w:pPr>
        <w:spacing w:after="150"/>
      </w:pPr>
      <w:r>
        <w:rPr>
          <w:rFonts w:ascii="Inter" w:cs="Inter" w:eastAsia="Inter" w:hAnsi="Inter"/>
          <w:sz w:val="24"/>
          <w:szCs w:val="24"/>
        </w:rPr>
        <w:t xml:space="preserve">Animation should feel swift, purposeful, and never get in the way. Motion communicates state changes, guides attention, and adds polish.</w:t>
      </w:r>
    </w:p>
    <w:p>
      <w:pPr>
        <w:pStyle w:val="Heading2"/>
      </w:pPr>
      <w:r>
        <w:t xml:space="preserve">Timing &amp; Easing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Duration</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Easing</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Use Case</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100ms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ease-out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Micro-interactions: hover states, focus rings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200ms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ease-in-out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Component transitions: toggles, dropdowns, tooltips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300ms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ease-out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Page elements: modals opening, cards appearing</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500ms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ease-in-out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Page transitions: route changes, section reveals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800ms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spring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Celebratory animations: achievement unlocked, goal scored</w:t>
            </w:r>
          </w:p>
        </w:tc>
      </w:tr>
    </w:tbl>
    <w:p/>
    <w:p>
      <w:pPr>
        <w:pStyle w:val="Heading2"/>
      </w:pPr>
      <w:r>
        <w:t xml:space="preserve">Micro-Interactions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Element</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Animation Behavior</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Button Hover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Scale to 1.02, background lightens 10%, 100ms ease-out</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Button Press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Scale to 0.98, 50ms ease-in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Input Focus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Border color to Vibrant Aqua, subtle shadow ring, 150ms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Card Hover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Translate Y -4px, shadow increases, 200ms ease-out</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Loading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Skeleton pulse animation, 1.5s infinite ease-in-out</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Success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Checkmark draws in, scale bounce, 400ms spring</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Scroll Reveal</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Fade in + translate Y 20px to 0, 300ms ease-out, stagger 50ms</w:t>
            </w:r>
          </w:p>
        </w:tc>
      </w:tr>
    </w:tbl>
    <w:p/>
    <w:p>
      <w:pPr>
        <w:pStyle w:val="Heading2"/>
      </w:pPr>
      <w:r>
        <w:t xml:space="preserve">Reduced Motion</w:t>
      </w:r>
    </w:p>
    <w:p>
      <w:pPr>
        <w:spacing w:after="150"/>
      </w:pPr>
      <w:r>
        <w:rPr>
          <w:rFonts w:ascii="Inter" w:cs="Inter" w:eastAsia="Inter" w:hAnsi="Inter"/>
          <w:sz w:val="24"/>
          <w:szCs w:val="24"/>
        </w:rPr>
        <w:t xml:space="preserve">For users with prefers-reduced-motion enabled:</w:t>
      </w:r>
    </w:p>
    <w:p>
      <w:pPr>
        <w:pStyle w:val="ListParagraph"/>
        <w:numPr>
          <w:ilvl w:val="0"/>
          <w:numId w:val="2"/>
        </w:numPr>
      </w:pPr>
      <w:r>
        <w:rPr>
          <w:rFonts w:ascii="Inter" w:cs="Inter" w:eastAsia="Inter" w:hAnsi="Inter"/>
          <w:sz w:val="24"/>
          <w:szCs w:val="24"/>
        </w:rPr>
        <w:t xml:space="preserve">Disable all transform/translate animations</w:t>
      </w:r>
    </w:p>
    <w:p>
      <w:pPr>
        <w:pStyle w:val="ListParagraph"/>
        <w:numPr>
          <w:ilvl w:val="0"/>
          <w:numId w:val="2"/>
        </w:numPr>
      </w:pPr>
      <w:r>
        <w:rPr>
          <w:rFonts w:ascii="Inter" w:cs="Inter" w:eastAsia="Inter" w:hAnsi="Inter"/>
          <w:sz w:val="24"/>
          <w:szCs w:val="24"/>
        </w:rPr>
        <w:t xml:space="preserve">Replace with instant opacity changes</w:t>
      </w:r>
    </w:p>
    <w:p>
      <w:pPr>
        <w:pStyle w:val="ListParagraph"/>
        <w:numPr>
          <w:ilvl w:val="0"/>
          <w:numId w:val="2"/>
        </w:numPr>
      </w:pPr>
      <w:r>
        <w:rPr>
          <w:rFonts w:ascii="Inter" w:cs="Inter" w:eastAsia="Inter" w:hAnsi="Inter"/>
          <w:sz w:val="24"/>
          <w:szCs w:val="24"/>
        </w:rPr>
        <w:t xml:space="preserve">Keep functional feedback (color changes, borders)</w:t>
      </w:r>
    </w:p>
    <w:p>
      <w:r>
        <w:br w:type="page"/>
      </w:r>
    </w:p>
    <w:p>
      <w:pPr>
        <w:pStyle w:val="Heading1"/>
      </w:pPr>
      <w:r>
        <w:t xml:space="preserve">7. Component States</w:t>
      </w:r>
    </w:p>
    <w:p>
      <w:pPr>
        <w:pStyle w:val="Heading2"/>
      </w:pPr>
      <w:r>
        <w:t xml:space="preserve">Button States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State</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Primary CTA</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Secondary</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Ghost/Text</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Default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bg: #0A9396</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border: #0A9396</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text: #0A9396</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Hover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bg: #005F73</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bg: #0A9396/10</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bg: #0A9396/5</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Active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bg: #003366</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bg: #0A9396/20</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bg: #0A9396/10</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Disabled</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bg: #E2E8F0</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border: #CBD5E0</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text: #A0AEC0</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Focus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ring: #94D2BD</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ring: #94D2BD</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ring: #94D2BD</w:t>
            </w:r>
          </w:p>
        </w:tc>
      </w:tr>
    </w:tbl>
    <w:p/>
    <w:p>
      <w:pPr>
        <w:pStyle w:val="Heading2"/>
      </w:pPr>
      <w:r>
        <w:t xml:space="preserve">Input States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State</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Border</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Additional</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Default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#CBD5E0</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Focus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#0A9396</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 ring shadow #94D2BD/30</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Error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#F56565</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 error message below</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Disabled</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#E2E8F0</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bg: #F7FAFC, cursor: not-allowed</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Success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#48BB78</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 checkmark icon</w:t>
            </w:r>
          </w:p>
        </w:tc>
      </w:tr>
    </w:tbl>
    <w:p>
      <w:r>
        <w:br w:type="page"/>
      </w:r>
    </w:p>
    <w:p>
      <w:pPr>
        <w:pStyle w:val="Heading1"/>
      </w:pPr>
      <w:r>
        <w:t xml:space="preserve">8. Design Tokens</w:t>
      </w:r>
    </w:p>
    <w:p>
      <w:pPr>
        <w:spacing w:after="200"/>
      </w:pPr>
      <w:r>
        <w:rPr>
          <w:rFonts w:ascii="Inter" w:cs="Inter" w:eastAsia="Inter" w:hAnsi="Inter"/>
          <w:sz w:val="24"/>
          <w:szCs w:val="24"/>
        </w:rPr>
        <w:t xml:space="preserve">The following JSON object codifies the design system for development implementation:</w:t>
      </w:r>
    </w:p>
    <w:p>
      <w:pPr>
        <w:spacing w:after="100"/>
      </w:pPr>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"colors": {</w:t>
      </w:r>
    </w:p>
    <w:p>
      <w:r>
        <w:rPr>
          <w:rFonts w:ascii="Courier New" w:cs="Courier New" w:eastAsia="Courier New" w:hAnsi="Courier New"/>
          <w:sz w:val="20"/>
          <w:szCs w:val="20"/>
        </w:rPr>
        <w:t xml:space="preserve">    "primary": {</w:t>
      </w:r>
    </w:p>
    <w:p>
      <w:r>
        <w:rPr>
          <w:rFonts w:ascii="Courier New" w:cs="Courier New" w:eastAsia="Courier New" w:hAnsi="Courier New"/>
          <w:sz w:val="20"/>
          <w:szCs w:val="20"/>
        </w:rPr>
        <w:t xml:space="preserve">      "deepOcean": "#003366",</w:t>
      </w:r>
    </w:p>
    <w:p>
      <w:r>
        <w:rPr>
          <w:rFonts w:ascii="Courier New" w:cs="Courier New" w:eastAsia="Courier New" w:hAnsi="Courier New"/>
          <w:sz w:val="20"/>
          <w:szCs w:val="20"/>
        </w:rPr>
        <w:t xml:space="preserve">      "midnightTeal": "#005F73",</w:t>
      </w:r>
    </w:p>
    <w:p>
      <w:r>
        <w:rPr>
          <w:rFonts w:ascii="Courier New" w:cs="Courier New" w:eastAsia="Courier New" w:hAnsi="Courier New"/>
          <w:sz w:val="20"/>
          <w:szCs w:val="20"/>
        </w:rPr>
        <w:t xml:space="preserve">      "vibrantAqua": "#0A9396",</w:t>
      </w:r>
    </w:p>
    <w:p>
      <w:r>
        <w:rPr>
          <w:rFonts w:ascii="Courier New" w:cs="Courier New" w:eastAsia="Courier New" w:hAnsi="Courier New"/>
          <w:sz w:val="20"/>
          <w:szCs w:val="20"/>
        </w:rPr>
        <w:t xml:space="preserve">      "freshMint": "#94D2BD",</w:t>
      </w:r>
    </w:p>
    <w:p>
      <w:r>
        <w:rPr>
          <w:rFonts w:ascii="Courier New" w:cs="Courier New" w:eastAsia="Courier New" w:hAnsi="Courier New"/>
          <w:sz w:val="20"/>
          <w:szCs w:val="20"/>
        </w:rPr>
        <w:t xml:space="preserve">      "goldenSand": "#E9D8A6"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"neutral": {</w:t>
      </w:r>
    </w:p>
    <w:p>
      <w:r>
        <w:rPr>
          <w:rFonts w:ascii="Courier New" w:cs="Courier New" w:eastAsia="Courier New" w:hAnsi="Courier New"/>
          <w:sz w:val="20"/>
          <w:szCs w:val="20"/>
        </w:rPr>
        <w:t xml:space="preserve">      "darkBlue": "#1A202C",</w:t>
      </w:r>
    </w:p>
    <w:p>
      <w:r>
        <w:rPr>
          <w:rFonts w:ascii="Courier New" w:cs="Courier New" w:eastAsia="Courier New" w:hAnsi="Courier New"/>
          <w:sz w:val="20"/>
          <w:szCs w:val="20"/>
        </w:rPr>
        <w:t xml:space="preserve">      "mediumGray": "#4A5568",</w:t>
      </w:r>
    </w:p>
    <w:p>
      <w:r>
        <w:rPr>
          <w:rFonts w:ascii="Courier New" w:cs="Courier New" w:eastAsia="Courier New" w:hAnsi="Courier New"/>
          <w:sz w:val="20"/>
          <w:szCs w:val="20"/>
        </w:rPr>
        <w:t xml:space="preserve">      "lightGray": "#F7FAFC",</w:t>
      </w:r>
    </w:p>
    <w:p>
      <w:r>
        <w:rPr>
          <w:rFonts w:ascii="Courier New" w:cs="Courier New" w:eastAsia="Courier New" w:hAnsi="Courier New"/>
          <w:sz w:val="20"/>
          <w:szCs w:val="20"/>
        </w:rPr>
        <w:t xml:space="preserve">      "white": "#FFFFFF",</w:t>
      </w:r>
    </w:p>
    <w:p>
      <w:r>
        <w:rPr>
          <w:rFonts w:ascii="Courier New" w:cs="Courier New" w:eastAsia="Courier New" w:hAnsi="Courier New"/>
          <w:sz w:val="20"/>
          <w:szCs w:val="20"/>
        </w:rPr>
        <w:t xml:space="preserve">      "black": "#000000"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"functional": {</w:t>
      </w:r>
    </w:p>
    <w:p>
      <w:r>
        <w:rPr>
          <w:rFonts w:ascii="Courier New" w:cs="Courier New" w:eastAsia="Courier New" w:hAnsi="Courier New"/>
          <w:sz w:val="20"/>
          <w:szCs w:val="20"/>
        </w:rPr>
        <w:t xml:space="preserve">      "success": "#48BB78",</w:t>
      </w:r>
    </w:p>
    <w:p>
      <w:r>
        <w:rPr>
          <w:rFonts w:ascii="Courier New" w:cs="Courier New" w:eastAsia="Courier New" w:hAnsi="Courier New"/>
          <w:sz w:val="20"/>
          <w:szCs w:val="20"/>
        </w:rPr>
        <w:t xml:space="preserve">      "warning": "#ECC94B",</w:t>
      </w:r>
    </w:p>
    <w:p>
      <w:r>
        <w:rPr>
          <w:rFonts w:ascii="Courier New" w:cs="Courier New" w:eastAsia="Courier New" w:hAnsi="Courier New"/>
          <w:sz w:val="20"/>
          <w:szCs w:val="20"/>
        </w:rPr>
        <w:t xml:space="preserve">      "error": "#F56565",</w:t>
      </w:r>
    </w:p>
    <w:p>
      <w:r>
        <w:rPr>
          <w:rFonts w:ascii="Courier New" w:cs="Courier New" w:eastAsia="Courier New" w:hAnsi="Courier New"/>
          <w:sz w:val="20"/>
          <w:szCs w:val="20"/>
        </w:rPr>
        <w:t xml:space="preserve">      "info": "#4299E1"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"typography": {</w:t>
      </w:r>
    </w:p>
    <w:p>
      <w:r>
        <w:rPr>
          <w:rFonts w:ascii="Courier New" w:cs="Courier New" w:eastAsia="Courier New" w:hAnsi="Courier New"/>
          <w:sz w:val="20"/>
          <w:szCs w:val="20"/>
        </w:rPr>
        <w:t xml:space="preserve">    "fontFamily": {</w:t>
      </w:r>
    </w:p>
    <w:p>
      <w:r>
        <w:rPr>
          <w:rFonts w:ascii="Courier New" w:cs="Courier New" w:eastAsia="Courier New" w:hAnsi="Courier New"/>
          <w:sz w:val="20"/>
          <w:szCs w:val="20"/>
        </w:rPr>
        <w:t xml:space="preserve">      "primary": "Inter, sans-serif",</w:t>
      </w:r>
    </w:p>
    <w:p>
      <w:r>
        <w:rPr>
          <w:rFonts w:ascii="Courier New" w:cs="Courier New" w:eastAsia="Courier New" w:hAnsi="Courier New"/>
          <w:sz w:val="20"/>
          <w:szCs w:val="20"/>
        </w:rPr>
        <w:t xml:space="preserve">      "secondary": "DM Serif Display, serif"</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"fontWeights": { "light": 300, "regular": 400, "medium": 500, "semibold": 600, "bold": 700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"spacing": {</w:t>
      </w:r>
    </w:p>
    <w:p>
      <w:r>
        <w:rPr>
          <w:rFonts w:ascii="Courier New" w:cs="Courier New" w:eastAsia="Courier New" w:hAnsi="Courier New"/>
          <w:sz w:val="20"/>
          <w:szCs w:val="20"/>
        </w:rPr>
        <w:t xml:space="preserve">    "xs": "0.25rem", "sm": "0.5rem", "md": "1rem", "lg": "1.5rem",</w:t>
      </w:r>
    </w:p>
    <w:p>
      <w:r>
        <w:rPr>
          <w:rFonts w:ascii="Courier New" w:cs="Courier New" w:eastAsia="Courier New" w:hAnsi="Courier New"/>
          <w:sz w:val="20"/>
          <w:szCs w:val="20"/>
        </w:rPr>
        <w:t xml:space="preserve">    "xl": "2rem", "2xl": "3rem", "3xl": "4rem"</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"borderRadius": {</w:t>
      </w:r>
    </w:p>
    <w:p>
      <w:r>
        <w:rPr>
          <w:rFonts w:ascii="Courier New" w:cs="Courier New" w:eastAsia="Courier New" w:hAnsi="Courier New"/>
          <w:sz w:val="20"/>
          <w:szCs w:val="20"/>
        </w:rPr>
        <w:t xml:space="preserve">    "sm": "0.125rem", "md": "0.375rem", "lg": "0.5rem", "xl": "1rem", "full": "9999px"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"shadows": {</w:t>
      </w:r>
    </w:p>
    <w:p>
      <w:r>
        <w:rPr>
          <w:rFonts w:ascii="Courier New" w:cs="Courier New" w:eastAsia="Courier New" w:hAnsi="Courier New"/>
          <w:sz w:val="20"/>
          <w:szCs w:val="20"/>
        </w:rPr>
        <w:t xml:space="preserve">    "sm": "0 1px 2px rgba(0,0,0,0.05)",</w:t>
      </w:r>
    </w:p>
    <w:p>
      <w:r>
        <w:rPr>
          <w:rFonts w:ascii="Courier New" w:cs="Courier New" w:eastAsia="Courier New" w:hAnsi="Courier New"/>
          <w:sz w:val="20"/>
          <w:szCs w:val="20"/>
        </w:rPr>
        <w:t xml:space="preserve">    "md": "0 4px 6px rgba(0,0,0,0.1)",</w:t>
      </w:r>
    </w:p>
    <w:p>
      <w:r>
        <w:rPr>
          <w:rFonts w:ascii="Courier New" w:cs="Courier New" w:eastAsia="Courier New" w:hAnsi="Courier New"/>
          <w:sz w:val="20"/>
          <w:szCs w:val="20"/>
        </w:rPr>
        <w:t xml:space="preserve">    "lg": "0 10px 15px rgba(0,0,0,0.15)",</w:t>
      </w:r>
    </w:p>
    <w:p>
      <w:r>
        <w:rPr>
          <w:rFonts w:ascii="Courier New" w:cs="Courier New" w:eastAsia="Courier New" w:hAnsi="Courier New"/>
          <w:sz w:val="20"/>
          <w:szCs w:val="20"/>
        </w:rPr>
        <w:t xml:space="preserve">    "xl": "0 20px 25px rgba(0,0,0,0.15)"</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"transitions": {</w:t>
      </w:r>
    </w:p>
    <w:p>
      <w:r>
        <w:rPr>
          <w:rFonts w:ascii="Courier New" w:cs="Courier New" w:eastAsia="Courier New" w:hAnsi="Courier New"/>
          <w:sz w:val="20"/>
          <w:szCs w:val="20"/>
        </w:rPr>
        <w:t xml:space="preserve">    "fast": "100ms ease-out",</w:t>
      </w:r>
    </w:p>
    <w:p>
      <w:r>
        <w:rPr>
          <w:rFonts w:ascii="Courier New" w:cs="Courier New" w:eastAsia="Courier New" w:hAnsi="Courier New"/>
          <w:sz w:val="20"/>
          <w:szCs w:val="20"/>
        </w:rPr>
        <w:t xml:space="preserve">    "normal": "200ms ease-in-out",</w:t>
      </w:r>
    </w:p>
    <w:p>
      <w:r>
        <w:rPr>
          <w:rFonts w:ascii="Courier New" w:cs="Courier New" w:eastAsia="Courier New" w:hAnsi="Courier New"/>
          <w:sz w:val="20"/>
          <w:szCs w:val="20"/>
        </w:rPr>
        <w:t xml:space="preserve">    "slow": "300ms ease-out",</w:t>
      </w:r>
    </w:p>
    <w:p>
      <w:r>
        <w:rPr>
          <w:rFonts w:ascii="Courier New" w:cs="Courier New" w:eastAsia="Courier New" w:hAnsi="Courier New"/>
          <w:sz w:val="20"/>
          <w:szCs w:val="20"/>
        </w:rPr>
        <w:t xml:space="preserve">    "page": "500ms ease-in-out"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pPr>
        <w:spacing w:before="600"/>
        <w:jc w:val="center"/>
      </w:pPr>
      <w:r>
        <w:rPr>
          <w:rFonts w:ascii="Inter" w:cs="Inter" w:eastAsia="Inter" w:hAnsi="Inter"/>
          <w:color w:val="718096"/>
          <w:sz w:val="20"/>
          <w:szCs w:val="20"/>
        </w:rPr>
        <w:t xml:space="preserve">AthleteTrack Pro — Brand Identity &amp; Design System v2.0 — January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Inter" w:cs="Inter" w:eastAsia="Inter" w:hAnsi="Inter"/>
      <w:b/>
      <w:bCs/>
      <w:color w:val="003366"/>
      <w:sz w:val="40"/>
      <w:szCs w:val="40"/>
    </w:rPr>
  </w:style>
  <w:style w:type="paragraph" w:styleId="Heading2">
    <w:name w:val="Heading 2"/>
    <w:basedOn w:val="Normal"/>
    <w:next w:val="Normal"/>
    <w:qFormat/>
    <w:pPr>
      <w:spacing w:before="300" w:after="150"/>
      <w:outlineLvl w:val="1"/>
    </w:pPr>
    <w:rPr>
      <w:rFonts w:ascii="Inter" w:cs="Inter" w:eastAsia="Inter" w:hAnsi="Inter"/>
      <w:b/>
      <w:bCs/>
      <w:color w:val="005F73"/>
      <w:sz w:val="32"/>
      <w:szCs w:val="32"/>
    </w:rPr>
  </w:style>
  <w:style w:type="paragraph" w:styleId="Heading3">
    <w:name w:val="Heading 3"/>
    <w:basedOn w:val="Normal"/>
    <w:next w:val="Normal"/>
    <w:qFormat/>
    <w:pPr>
      <w:spacing w:before="200" w:after="100"/>
      <w:outlineLvl w:val="2"/>
    </w:pPr>
    <w:rPr>
      <w:rFonts w:ascii="Inter" w:cs="Inter" w:eastAsia="Inter" w:hAnsi="Inter"/>
      <w:b/>
      <w:bCs/>
      <w:color w:val="0A93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2026-01-14T17:00:21.482Z</dcterms:created>
  <dcterms:modified xsi:type="dcterms:W3CDTF">2026-01-14T17:00:21.483Z</dcterms:modified>
</cp:coreProperties>
</file>

<file path=docProps/custom.xml><?xml version="1.0" encoding="utf-8"?>
<Properties xmlns="http://schemas.openxmlformats.org/officeDocument/2006/custom-properties" xmlns:vt="http://schemas.openxmlformats.org/officeDocument/2006/docPropsVTypes"/>
</file>