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120"/>
      </w:pPr>
      <w:r>
        <w:rPr>
          <w:b/>
          <w:sz w:val="34"/>
          <w:color w:val="1F4E78"/>
        </w:rPr>
        <w:t>CURRICULUM VITAE &amp; FOREIGN EXPERT DOSSIER</w:t>
      </w:r>
    </w:p>
    <w:p>
      <w:pPr>
        <w:spacing w:before="30" w:after="30"/>
      </w:pPr>
      <w:r>
        <w:rPr>
          <w:sz w:val="20"/>
        </w:rPr>
        <w:t>**Dr. Ashley Hussain-Okorafor, DBA, MHA**</w:t>
      </w:r>
    </w:p>
    <w:p>
      <w:pPr>
        <w:spacing w:before="30" w:after="30"/>
      </w:pPr>
      <w:r>
        <w:rPr>
          <w:sz w:val="20"/>
        </w:rPr>
        <w:t>*US Citizen | Category A/B Foreign Expert Candidate*</w:t>
      </w:r>
    </w:p>
    <w:p>
      <w:pPr>
        <w:spacing w:before="30" w:after="30"/>
      </w:pPr>
      <w:r>
        <w:rPr>
          <w:sz w:val="20"/>
        </w:rPr>
        <w:t>**Email:** ashleyhussainokorafor@gmail.com | **Phone:** +1 (951) 445-5799</w:t>
      </w:r>
    </w:p>
    <w:p>
      <w:pPr>
        <w:spacing w:before="30" w:after="30"/>
      </w:pPr>
      <w:r>
        <w:rPr>
          <w:sz w:val="20"/>
        </w:rPr>
        <w:t>**LinkedIn:** [linkedin.com/in/dr-ashley-hussain-okorafor-dba-mha-03032b40](https://www.linkedin.com/in/dr-ashley-hussain-okorafor-dba-mha-03032b40/)</w:t>
      </w:r>
    </w:p>
    <w:p>
      <w:pPr>
        <w:spacing w:before="30" w:after="30"/>
      </w:pPr>
      <w:r>
        <w:rPr>
          <w:sz w:val="20"/>
        </w:rPr>
        <w:t>**Target Roles in China:** Assistant / Associate Professor in Healthcare Administration, Global Health Management, Health Economics, or International Business; Director of Academic / Student Services; International Baccalaureate (IB) / AP Economics &amp; Business Faculty.</w:t>
      </w:r>
    </w:p>
    <w:p>
      <w:pPr>
        <w:spacing w:before="30" w:after="30"/>
      </w:pPr>
      <w:r>
        <w:rPr>
          <w:sz w:val="20"/>
        </w:rPr>
        <w:t>**Relocation Availability:** Immediate / Spring Semester 2027 (January 1, 2027 deployment).</w:t>
      </w:r>
    </w:p>
    <w:p>
      <w:pPr>
        <w:spacing w:before="30" w:after="30"/>
      </w:pPr>
      <w:r>
        <w:rPr>
          <w:sz w:val="20"/>
        </w:rPr>
        <w:t>**Accompanying Family:** Spouse (Registered Nurse / Oncology Specialist) and two dependent minor children (S1 visa dependents).</w:t>
      </w:r>
    </w:p>
    <w:p>
      <w:pPr>
        <w:pBdr>
          <w:bottom w:val="single" w:sz="4" w:space="1" w:color="D9D9D9"/>
        </w:pBdr>
        <w:spacing w:before="60" w:after="60"/>
      </w:pPr>
    </w:p>
    <w:p>
      <w:pPr>
        <w:spacing w:before="220" w:after="80"/>
        <w:pBdr>
          <w:bottom w:val="single" w:sz="8" w:space="2" w:color="1F4E78"/>
        </w:pBdr>
      </w:pPr>
      <w:r>
        <w:rPr>
          <w:b/>
          <w:sz w:val="24"/>
          <w:color w:val="1F4E78"/>
        </w:rPr>
        <w:t>EXECUTIVE ACADEMIC SUMMARY</w:t>
      </w:r>
    </w:p>
    <w:p>
      <w:pPr>
        <w:spacing w:before="30" w:after="30"/>
      </w:pPr>
      <w:r>
        <w:rPr>
          <w:sz w:val="20"/>
        </w:rPr>
        <w:t>Distinguished scholar-practitioner and academic leader holding a **Doctor of Business Administration (DBA) in Healthcare Administration** and a **Master of Science in Health Administration (MHA)**, alongside over 12 years of progressive higher education instruction, university administration, and healthcare management experience.</w:t>
      </w:r>
    </w:p>
    <w:p>
      <w:pPr>
        <w:spacing w:before="20" w:after="20"/>
        <w:ind w:left="360"/>
      </w:pPr>
      <w:r>
        <w:rPr>
          <w:sz w:val="20"/>
        </w:rPr>
        <w:t>• **6 Years Full-Time University Lecturer at California State University, San Bernardino (CSUSB):** Taught undergraduate and graduate cohorts in healthcare delivery systems, healthcare organizational theory, health policy, and operational change management.</w:t>
      </w:r>
    </w:p>
    <w:p>
      <w:pPr>
        <w:spacing w:before="20" w:after="20"/>
        <w:ind w:left="360"/>
      </w:pPr>
      <w:r>
        <w:rPr>
          <w:sz w:val="20"/>
        </w:rPr>
        <w:t>• **Director of Student Support Services &amp; Faculty Lead at Charisma University:** Governed academic support operations, retention frameworks, and virtual curriculum delivery across international student cohorts.</w:t>
      </w:r>
    </w:p>
    <w:p>
      <w:pPr>
        <w:spacing w:before="20" w:after="20"/>
        <w:ind w:left="360"/>
      </w:pPr>
      <w:r>
        <w:rPr>
          <w:sz w:val="20"/>
        </w:rPr>
        <w:t>• **Specialized Research in Healthcare Risk Mitigation &amp; Clinical Governance:** Doctoral research investigated nurse malpractice litigation, legal risk mitigation, and administrative leadership strategies within modern hospital systems.</w:t>
      </w:r>
    </w:p>
    <w:p>
      <w:pPr>
        <w:spacing w:before="20" w:after="20"/>
        <w:ind w:left="360"/>
      </w:pPr>
      <w:r>
        <w:rPr>
          <w:sz w:val="20"/>
        </w:rPr>
        <w:t>• **International Scholarly Engagement:** Invited international conference presenter (ICERI, Seville, Spain) and active member/advisor to Golden Key International Honor Society.</w:t>
      </w:r>
    </w:p>
    <w:p>
      <w:pPr>
        <w:pBdr>
          <w:bottom w:val="single" w:sz="4" w:space="1" w:color="D9D9D9"/>
        </w:pBdr>
        <w:spacing w:before="60" w:after="60"/>
      </w:pPr>
    </w:p>
    <w:p>
      <w:pPr>
        <w:spacing w:before="220" w:after="80"/>
        <w:pBdr>
          <w:bottom w:val="single" w:sz="8" w:space="2" w:color="1F4E78"/>
        </w:pBdr>
      </w:pPr>
      <w:r>
        <w:rPr>
          <w:b/>
          <w:sz w:val="24"/>
          <w:color w:val="1F4E78"/>
        </w:rPr>
        <w:t>EDUCATION &amp; DOCTORAL RESEARCH</w:t>
      </w:r>
    </w:p>
    <w:p>
      <w:pPr>
        <w:spacing w:before="20" w:after="20"/>
        <w:ind w:left="360"/>
      </w:pPr>
      <w:r>
        <w:rPr>
          <w:sz w:val="20"/>
        </w:rPr>
        <w:t>• **Doctor of Business Administration (DBA) – Concentration in Health Administration**</w:t>
      </w:r>
    </w:p>
    <w:p>
      <w:pPr>
        <w:spacing w:before="30" w:after="30"/>
      </w:pPr>
      <w:r>
        <w:rPr>
          <w:sz w:val="20"/>
        </w:rPr>
        <w:t>*California Intercontinental University (Accredited), Irvine, CA, USA* | 09/2016 – 09/2023</w:t>
      </w:r>
    </w:p>
    <w:p>
      <w:pPr>
        <w:spacing w:before="20" w:after="20"/>
        <w:ind w:left="360"/>
      </w:pPr>
      <w:r>
        <w:rPr>
          <w:sz w:val="20"/>
        </w:rPr>
        <w:t>• **Doctoral Dissertation:** *"Malpractice Lawsuits Involving Nurses in the Workplace: Examining Legal Implications and Administrative Strategies to Mitigate Risk Within Healthcare Systems."*</w:t>
      </w:r>
    </w:p>
    <w:p>
      <w:pPr>
        <w:spacing w:before="20" w:after="20"/>
        <w:ind w:left="360"/>
      </w:pPr>
      <w:r>
        <w:rPr>
          <w:sz w:val="20"/>
        </w:rPr>
        <w:t>• **Key Competencies:** Global Economics, Global Strategic Management, Organizational Change and Development, Healthcare Leadership, Consumer Behavior in Healthcare.</w:t>
      </w:r>
    </w:p>
    <w:p>
      <w:pPr>
        <w:spacing w:before="20" w:after="20"/>
        <w:ind w:left="360"/>
      </w:pPr>
      <w:r>
        <w:rPr>
          <w:sz w:val="20"/>
        </w:rPr>
        <w:t>• **Master of Science in Health Administration (MHA)**</w:t>
      </w:r>
    </w:p>
    <w:p>
      <w:pPr>
        <w:spacing w:before="30" w:after="30"/>
      </w:pPr>
      <w:r>
        <w:rPr>
          <w:sz w:val="20"/>
        </w:rPr>
        <w:t>*West Coast University, North Hollywood, CA, USA* | 08/2012 – 11/2013</w:t>
      </w:r>
    </w:p>
    <w:p>
      <w:pPr>
        <w:spacing w:before="20" w:after="20"/>
        <w:ind w:left="360"/>
      </w:pPr>
      <w:r>
        <w:rPr>
          <w:sz w:val="20"/>
        </w:rPr>
        <w:t>• **Core Curriculum:** Health Care Management, Epidemiology &amp; Public Health, Health Information Systems, Healthcare Strategic Planning, Project Management.</w:t>
      </w:r>
    </w:p>
    <w:p>
      <w:pPr>
        <w:spacing w:before="20" w:after="20"/>
        <w:ind w:left="360"/>
      </w:pPr>
      <w:r>
        <w:rPr>
          <w:sz w:val="20"/>
        </w:rPr>
        <w:t>• **Bachelor of Science in Biology (Pre-Medical / Health Sciences)**</w:t>
      </w:r>
    </w:p>
    <w:p>
      <w:pPr>
        <w:spacing w:before="30" w:after="30"/>
      </w:pPr>
      <w:r>
        <w:rPr>
          <w:sz w:val="20"/>
        </w:rPr>
        <w:t>*California State University, San Bernardino (CSUSB), CA, USA* | 09/2006 – 12/2011</w:t>
      </w:r>
    </w:p>
    <w:p>
      <w:pPr>
        <w:pBdr>
          <w:bottom w:val="single" w:sz="4" w:space="1" w:color="D9D9D9"/>
        </w:pBdr>
        <w:spacing w:before="60" w:after="60"/>
      </w:pPr>
    </w:p>
    <w:p>
      <w:pPr>
        <w:spacing w:before="220" w:after="80"/>
        <w:pBdr>
          <w:bottom w:val="single" w:sz="8" w:space="2" w:color="1F4E78"/>
        </w:pBdr>
      </w:pPr>
      <w:r>
        <w:rPr>
          <w:b/>
          <w:sz w:val="24"/>
          <w:color w:val="1F4E78"/>
        </w:rPr>
        <w:t>ACADEMIC &amp; UNIVERSITY TEACHING EXPERIENCE</w:t>
      </w:r>
    </w:p>
    <w:p>
      <w:pPr>
        <w:spacing w:before="140" w:after="40"/>
      </w:pPr>
      <w:r>
        <w:rPr>
          <w:b/>
          <w:sz w:val="22"/>
          <w:color w:val="2E75B6"/>
        </w:rPr>
        <w:t>Full-time Lecturer in Healthcare Administration</w:t>
      </w:r>
    </w:p>
    <w:p>
      <w:pPr>
        <w:spacing w:before="30" w:after="30"/>
      </w:pPr>
      <w:r>
        <w:rPr>
          <w:sz w:val="20"/>
        </w:rPr>
        <w:t>**California State University, San Bernardino (CSUSB)** — San Bernardino, CA, USA</w:t>
      </w:r>
    </w:p>
    <w:p>
      <w:pPr>
        <w:spacing w:before="30" w:after="30"/>
      </w:pPr>
      <w:r>
        <w:rPr>
          <w:sz w:val="20"/>
        </w:rPr>
        <w:t>*September 2016 – September 2022 (6 Years)*</w:t>
      </w:r>
    </w:p>
    <w:p>
      <w:pPr>
        <w:spacing w:before="20" w:after="20"/>
        <w:ind w:left="360"/>
      </w:pPr>
      <w:r>
        <w:rPr>
          <w:sz w:val="20"/>
        </w:rPr>
        <w:t>• Instructed comprehensive undergraduate courses in Healthcare Delivery Systems, Healthcare Operations, and Organizational Theory across multicultural student bodies.</w:t>
      </w:r>
    </w:p>
    <w:p>
      <w:pPr>
        <w:spacing w:before="20" w:after="20"/>
        <w:ind w:left="360"/>
      </w:pPr>
      <w:r>
        <w:rPr>
          <w:sz w:val="20"/>
        </w:rPr>
        <w:t>• Designed rigorous curriculum integrating Harvard-style case studies, operational change models, and healthcare governance principles.</w:t>
      </w:r>
    </w:p>
    <w:p>
      <w:pPr>
        <w:spacing w:before="20" w:after="20"/>
        <w:ind w:left="360"/>
      </w:pPr>
      <w:r>
        <w:rPr>
          <w:sz w:val="20"/>
        </w:rPr>
        <w:t>• Mentored over 500+ undergraduate students in academic research, career pathways, and graduate school admissions.</w:t>
      </w:r>
    </w:p>
    <w:p>
      <w:pPr>
        <w:spacing w:before="20" w:after="20"/>
        <w:ind w:left="360"/>
      </w:pPr>
      <w:r>
        <w:rPr>
          <w:sz w:val="20"/>
        </w:rPr>
        <w:t>• Adapted courseware seamlessly across digital platforms (Canvas, Blackboard) while maintaining top student satisfaction ratings (&gt;90%).</w:t>
      </w:r>
    </w:p>
    <w:p>
      <w:pPr>
        <w:spacing w:before="140" w:after="40"/>
      </w:pPr>
      <w:r>
        <w:rPr>
          <w:b/>
          <w:sz w:val="22"/>
          <w:color w:val="2E75B6"/>
        </w:rPr>
        <w:t>Adjunct Professor (Graduate Healthcare Management)</w:t>
      </w:r>
    </w:p>
    <w:p>
      <w:pPr>
        <w:spacing w:before="30" w:after="30"/>
      </w:pPr>
      <w:r>
        <w:rPr>
          <w:sz w:val="20"/>
        </w:rPr>
        <w:t>**Charisma University (School of Business &amp; Health Sciences)** — Remote</w:t>
      </w:r>
    </w:p>
    <w:p>
      <w:pPr>
        <w:spacing w:before="30" w:after="30"/>
      </w:pPr>
      <w:r>
        <w:rPr>
          <w:sz w:val="20"/>
        </w:rPr>
        <w:t>*June 2017 – Present*</w:t>
      </w:r>
    </w:p>
    <w:p>
      <w:pPr>
        <w:spacing w:before="20" w:after="20"/>
        <w:ind w:left="360"/>
      </w:pPr>
      <w:r>
        <w:rPr>
          <w:sz w:val="20"/>
        </w:rPr>
        <w:t>• Deliver master’s and doctoral-level seminars in Healthcare Management, Organizational Behavior, and Health Systems Strategy.</w:t>
      </w:r>
    </w:p>
    <w:p>
      <w:pPr>
        <w:spacing w:before="20" w:after="20"/>
        <w:ind w:left="360"/>
      </w:pPr>
      <w:r>
        <w:rPr>
          <w:sz w:val="20"/>
        </w:rPr>
        <w:t>• Supervise graduate student research, master's capstones, and dissertation literature reviews.</w:t>
      </w:r>
    </w:p>
    <w:p>
      <w:pPr>
        <w:spacing w:before="20" w:after="20"/>
        <w:ind w:left="360"/>
      </w:pPr>
      <w:r>
        <w:rPr>
          <w:sz w:val="20"/>
        </w:rPr>
        <w:t>• Facilitate global seminar discussions connecting Western healthcare administration frameworks to international and developing healthcare delivery systems.</w:t>
      </w:r>
    </w:p>
    <w:p>
      <w:pPr>
        <w:pBdr>
          <w:bottom w:val="single" w:sz="4" w:space="1" w:color="D9D9D9"/>
        </w:pBdr>
        <w:spacing w:before="60" w:after="60"/>
      </w:pPr>
    </w:p>
    <w:p>
      <w:pPr>
        <w:spacing w:before="220" w:after="80"/>
        <w:pBdr>
          <w:bottom w:val="single" w:sz="8" w:space="2" w:color="1F4E78"/>
        </w:pBdr>
      </w:pPr>
      <w:r>
        <w:rPr>
          <w:b/>
          <w:sz w:val="24"/>
          <w:color w:val="1F4E78"/>
        </w:rPr>
        <w:t>HIGHER EDUCATION GOVERNANCE &amp; ADMINISTRATIVE LEADERSHIP</w:t>
      </w:r>
    </w:p>
    <w:p>
      <w:pPr>
        <w:spacing w:before="140" w:after="40"/>
      </w:pPr>
      <w:r>
        <w:rPr>
          <w:b/>
          <w:sz w:val="22"/>
          <w:color w:val="2E75B6"/>
        </w:rPr>
        <w:t>Director of Student Support Services</w:t>
      </w:r>
    </w:p>
    <w:p>
      <w:pPr>
        <w:spacing w:before="30" w:after="30"/>
      </w:pPr>
      <w:r>
        <w:rPr>
          <w:sz w:val="20"/>
        </w:rPr>
        <w:t>**Charisma University** — Remote</w:t>
      </w:r>
    </w:p>
    <w:p>
      <w:pPr>
        <w:spacing w:before="30" w:after="30"/>
      </w:pPr>
      <w:r>
        <w:rPr>
          <w:sz w:val="20"/>
        </w:rPr>
        <w:t>*May 2020 – Present*</w:t>
      </w:r>
    </w:p>
    <w:p>
      <w:pPr>
        <w:spacing w:before="20" w:after="20"/>
        <w:ind w:left="360"/>
      </w:pPr>
      <w:r>
        <w:rPr>
          <w:sz w:val="20"/>
        </w:rPr>
        <w:t>• Direct institutional student retention strategies, academic advising infrastructure, and cross-departmental operations for international students.</w:t>
      </w:r>
    </w:p>
    <w:p>
      <w:pPr>
        <w:spacing w:before="20" w:after="20"/>
        <w:ind w:left="360"/>
      </w:pPr>
      <w:r>
        <w:rPr>
          <w:sz w:val="20"/>
        </w:rPr>
        <w:t>• Manage high-priority university strategic initiatives, aligning program milestones with accreditation criteria and budgetary constraints.</w:t>
      </w:r>
    </w:p>
    <w:p>
      <w:pPr>
        <w:spacing w:before="20" w:after="20"/>
        <w:ind w:left="360"/>
      </w:pPr>
      <w:r>
        <w:rPr>
          <w:sz w:val="20"/>
        </w:rPr>
        <w:t>• Synthesize institutional KPIs (retention rates, academic progression, satisfaction metrics) to present actionable quarterly reports to the Board of Trustees and Provost.</w:t>
      </w:r>
    </w:p>
    <w:p>
      <w:pPr>
        <w:spacing w:before="140" w:after="40"/>
      </w:pPr>
      <w:r>
        <w:rPr>
          <w:b/>
          <w:sz w:val="22"/>
          <w:color w:val="2E75B6"/>
        </w:rPr>
        <w:t>Primary Faculty Chapter Advisor</w:t>
      </w:r>
    </w:p>
    <w:p>
      <w:pPr>
        <w:spacing w:before="30" w:after="30"/>
      </w:pPr>
      <w:r>
        <w:rPr>
          <w:sz w:val="20"/>
        </w:rPr>
        <w:t>**Golden Key International Honor Society** — San Bernardino, CA, USA</w:t>
      </w:r>
    </w:p>
    <w:p>
      <w:pPr>
        <w:spacing w:before="30" w:after="30"/>
      </w:pPr>
      <w:r>
        <w:rPr>
          <w:sz w:val="20"/>
        </w:rPr>
        <w:t>*August 2018 – 2021*</w:t>
      </w:r>
    </w:p>
    <w:p>
      <w:pPr>
        <w:spacing w:before="20" w:after="20"/>
        <w:ind w:left="360"/>
      </w:pPr>
      <w:r>
        <w:rPr>
          <w:sz w:val="20"/>
        </w:rPr>
        <w:t>• Served as the primary academic officer and institutional liaison for the university chapter.</w:t>
      </w:r>
    </w:p>
    <w:p>
      <w:pPr>
        <w:spacing w:before="20" w:after="20"/>
        <w:ind w:left="360"/>
      </w:pPr>
      <w:r>
        <w:rPr>
          <w:sz w:val="20"/>
        </w:rPr>
        <w:t>• Supervised chapter executive committee, managed operational finances, and represented the university at Golden Key National Summits.</w:t>
      </w:r>
    </w:p>
    <w:p>
      <w:pPr>
        <w:pBdr>
          <w:bottom w:val="single" w:sz="4" w:space="1" w:color="D9D9D9"/>
        </w:pBdr>
        <w:spacing w:before="60" w:after="60"/>
      </w:pPr>
    </w:p>
    <w:p>
      <w:pPr>
        <w:spacing w:before="220" w:after="80"/>
        <w:pBdr>
          <w:bottom w:val="single" w:sz="8" w:space="2" w:color="1F4E78"/>
        </w:pBdr>
      </w:pPr>
      <w:r>
        <w:rPr>
          <w:b/>
          <w:sz w:val="24"/>
          <w:color w:val="1F4E78"/>
        </w:rPr>
        <w:t>HEALTHCARE INDUSTRY &amp; CLINICAL GOVERNANCE EXPERIENCE</w:t>
      </w:r>
    </w:p>
    <w:p>
      <w:pPr>
        <w:spacing w:before="140" w:after="40"/>
      </w:pPr>
      <w:r>
        <w:rPr>
          <w:b/>
          <w:sz w:val="22"/>
          <w:color w:val="2E75B6"/>
        </w:rPr>
        <w:t>Founder &amp; Executive Director</w:t>
      </w:r>
    </w:p>
    <w:p>
      <w:pPr>
        <w:spacing w:before="30" w:after="30"/>
      </w:pPr>
      <w:r>
        <w:rPr>
          <w:sz w:val="20"/>
        </w:rPr>
        <w:t>**The HCA Daily (thehcadaily.com)** — St. Petersburg, FL, USA</w:t>
      </w:r>
    </w:p>
    <w:p>
      <w:pPr>
        <w:spacing w:before="30" w:after="30"/>
      </w:pPr>
      <w:r>
        <w:rPr>
          <w:sz w:val="20"/>
        </w:rPr>
        <w:t>*January 2022 – Present*</w:t>
      </w:r>
    </w:p>
    <w:p>
      <w:pPr>
        <w:spacing w:before="20" w:after="20"/>
        <w:ind w:left="360"/>
      </w:pPr>
      <w:r>
        <w:rPr>
          <w:sz w:val="20"/>
        </w:rPr>
        <w:t>• Created a premier professional development and AI-integrated career advisory platform for healthcare administrators.</w:t>
      </w:r>
    </w:p>
    <w:p>
      <w:pPr>
        <w:spacing w:before="20" w:after="20"/>
        <w:ind w:left="360"/>
      </w:pPr>
      <w:r>
        <w:rPr>
          <w:sz w:val="20"/>
        </w:rPr>
        <w:t>• Produce executive-level market intelligence analyzing hospital operational efficiency, physician alignment, and healthcare compensation benchmarks.</w:t>
      </w:r>
    </w:p>
    <w:p>
      <w:pPr>
        <w:spacing w:before="140" w:after="40"/>
      </w:pPr>
      <w:r>
        <w:rPr>
          <w:b/>
          <w:sz w:val="22"/>
          <w:color w:val="2E75B6"/>
        </w:rPr>
        <w:t>Health Information Management (HIM) Specialist</w:t>
      </w:r>
    </w:p>
    <w:p>
      <w:pPr>
        <w:spacing w:before="30" w:after="30"/>
      </w:pPr>
      <w:r>
        <w:rPr>
          <w:sz w:val="20"/>
        </w:rPr>
        <w:t>**Prime Healthcare** — Ontario, CA, USA | *August 2014 – January 2015*</w:t>
      </w:r>
    </w:p>
    <w:p>
      <w:pPr>
        <w:spacing w:before="20" w:after="20"/>
        <w:ind w:left="360"/>
      </w:pPr>
      <w:r>
        <w:rPr>
          <w:sz w:val="20"/>
        </w:rPr>
        <w:t>• Spearheaded digital health records migration across hospital acute care units, ensuring rigorous HIPAA compliance, data integrity, and regulatory adherence.</w:t>
      </w:r>
    </w:p>
    <w:p>
      <w:pPr>
        <w:spacing w:before="140" w:after="40"/>
      </w:pPr>
      <w:r>
        <w:rPr>
          <w:b/>
          <w:sz w:val="22"/>
          <w:color w:val="2E75B6"/>
        </w:rPr>
        <w:t>Public Relations &amp; Grants Officer</w:t>
      </w:r>
    </w:p>
    <w:p>
      <w:pPr>
        <w:spacing w:before="30" w:after="30"/>
      </w:pPr>
      <w:r>
        <w:rPr>
          <w:sz w:val="20"/>
        </w:rPr>
        <w:t>**Al-Shifa Clinic** — San Bernardino, CA, USA | *March 2014 – August 2014*</w:t>
      </w:r>
    </w:p>
    <w:p>
      <w:pPr>
        <w:spacing w:before="20" w:after="20"/>
        <w:ind w:left="360"/>
      </w:pPr>
      <w:r>
        <w:rPr>
          <w:sz w:val="20"/>
        </w:rPr>
        <w:t>• Directed community healthcare access initiatives and authored philanthropic grants to fund free ambulatory clinical care for underserved populations.</w:t>
      </w:r>
    </w:p>
    <w:p>
      <w:pPr>
        <w:spacing w:before="140" w:after="40"/>
      </w:pPr>
      <w:r>
        <w:rPr>
          <w:b/>
          <w:sz w:val="22"/>
          <w:color w:val="2E75B6"/>
        </w:rPr>
        <w:t>Health Information Management Tech</w:t>
      </w:r>
    </w:p>
    <w:p>
      <w:pPr>
        <w:spacing w:before="30" w:after="30"/>
      </w:pPr>
      <w:r>
        <w:rPr>
          <w:sz w:val="20"/>
        </w:rPr>
        <w:t>**Desert Valley Hospital** — Victorville, CA, USA | *March 2014 – August 2014*</w:t>
      </w:r>
    </w:p>
    <w:p>
      <w:pPr>
        <w:spacing w:before="20" w:after="20"/>
        <w:ind w:left="360"/>
      </w:pPr>
      <w:r>
        <w:rPr>
          <w:sz w:val="20"/>
        </w:rPr>
        <w:t>• Audited medical records for clinical coding accuracy, physician signature compliance, and state hospital licensing requirements.</w:t>
      </w:r>
    </w:p>
    <w:p>
      <w:pPr>
        <w:pBdr>
          <w:bottom w:val="single" w:sz="4" w:space="1" w:color="D9D9D9"/>
        </w:pBdr>
        <w:spacing w:before="60" w:after="60"/>
      </w:pPr>
    </w:p>
    <w:p>
      <w:pPr>
        <w:spacing w:before="220" w:after="80"/>
        <w:pBdr>
          <w:bottom w:val="single" w:sz="8" w:space="2" w:color="1F4E78"/>
        </w:pBdr>
      </w:pPr>
      <w:r>
        <w:rPr>
          <w:b/>
          <w:sz w:val="24"/>
          <w:color w:val="1F4E78"/>
        </w:rPr>
        <w:t>PEER-REVIEWED PRESENTATIONS &amp; SCHOLARLY CONTRIBUTIONS</w:t>
      </w:r>
    </w:p>
    <w:p>
      <w:pPr>
        <w:spacing w:before="20" w:after="20"/>
        <w:ind w:left="360"/>
      </w:pPr>
      <w:r>
        <w:rPr>
          <w:sz w:val="20"/>
        </w:rPr>
        <w:t>• **Invited International Paper/Poster Presentation:**</w:t>
      </w:r>
    </w:p>
    <w:p>
      <w:pPr>
        <w:spacing w:before="30" w:after="30"/>
      </w:pPr>
      <w:r>
        <w:rPr>
          <w:sz w:val="20"/>
        </w:rPr>
        <w:t>*“Healthcare Organizational Theory in Practice: Bridging Academia and Administration.”*</w:t>
      </w:r>
    </w:p>
    <w:p>
      <w:pPr>
        <w:spacing w:before="30" w:after="30"/>
      </w:pPr>
      <w:r>
        <w:rPr>
          <w:sz w:val="20"/>
        </w:rPr>
        <w:t>**11th Annual International Conference of Education, Research, and Innovation (ICERI)**, Seville, Spain (2018).</w:t>
      </w:r>
    </w:p>
    <w:p>
      <w:pPr>
        <w:spacing w:before="30" w:after="30"/>
      </w:pPr>
      <w:r>
        <w:rPr>
          <w:sz w:val="20"/>
        </w:rPr>
        <w:t>*Co-presenter with Dr. Paulcris Okpala, D.HSc, MHA.*</w:t>
      </w:r>
    </w:p>
    <w:p>
      <w:pPr>
        <w:spacing w:before="20" w:after="20"/>
        <w:ind w:left="360"/>
      </w:pPr>
      <w:r>
        <w:rPr>
          <w:sz w:val="20"/>
        </w:rPr>
        <w:t>• **Invited University Lecture:**</w:t>
      </w:r>
    </w:p>
    <w:p>
      <w:pPr>
        <w:spacing w:before="30" w:after="30"/>
      </w:pPr>
      <w:r>
        <w:rPr>
          <w:sz w:val="20"/>
        </w:rPr>
        <w:t>*“Bridging Clinical Governance and Hospital Operations: Organizational Development in Healthcare Systems.”*</w:t>
      </w:r>
    </w:p>
    <w:p>
      <w:pPr>
        <w:spacing w:before="30" w:after="30"/>
      </w:pPr>
      <w:r>
        <w:rPr>
          <w:sz w:val="20"/>
        </w:rPr>
        <w:t>California State University, San Bernardino (CSUSB), November 2018.</w:t>
      </w:r>
    </w:p>
    <w:p>
      <w:pPr>
        <w:pBdr>
          <w:bottom w:val="single" w:sz="4" w:space="1" w:color="D9D9D9"/>
        </w:pBdr>
        <w:spacing w:before="60" w:after="60"/>
      </w:pPr>
    </w:p>
    <w:p>
      <w:pPr>
        <w:spacing w:before="220" w:after="80"/>
        <w:pBdr>
          <w:bottom w:val="single" w:sz="8" w:space="2" w:color="1F4E78"/>
        </w:pBdr>
      </w:pPr>
      <w:r>
        <w:rPr>
          <w:b/>
          <w:sz w:val="24"/>
          <w:color w:val="1F4E78"/>
        </w:rPr>
        <w:t>COURSES QUALIFIED TO TEACH IN CHINA (Higher-Ed &amp; International High School)</w:t>
      </w:r>
    </w:p>
    <w:p>
      <w:pPr>
        <w:spacing w:before="140" w:after="40"/>
      </w:pPr>
      <w:r>
        <w:rPr>
          <w:b/>
          <w:sz w:val="22"/>
          <w:color w:val="2E75B6"/>
        </w:rPr>
        <w:t>Higher Education (Undergraduate &amp; Post-Graduate)</w:t>
      </w:r>
    </w:p>
    <w:p>
      <w:pPr>
        <w:spacing w:before="20" w:after="20"/>
        <w:ind w:left="360"/>
      </w:pPr>
      <w:r>
        <w:rPr>
          <w:sz w:val="20"/>
        </w:rPr>
        <w:t>• Introduction to Healthcare Administration &amp; Management</w:t>
      </w:r>
    </w:p>
    <w:p>
      <w:pPr>
        <w:spacing w:before="20" w:after="20"/>
        <w:ind w:left="360"/>
      </w:pPr>
      <w:r>
        <w:rPr>
          <w:sz w:val="20"/>
        </w:rPr>
        <w:t>• Global Health Systems &amp; Comparative Healthcare Policy</w:t>
      </w:r>
    </w:p>
    <w:p>
      <w:pPr>
        <w:spacing w:before="20" w:after="20"/>
        <w:ind w:left="360"/>
      </w:pPr>
      <w:r>
        <w:rPr>
          <w:sz w:val="20"/>
        </w:rPr>
        <w:t>• Healthcare Organizational Theory &amp; Strategic Leadership</w:t>
      </w:r>
    </w:p>
    <w:p>
      <w:pPr>
        <w:spacing w:before="20" w:after="20"/>
        <w:ind w:left="360"/>
      </w:pPr>
      <w:r>
        <w:rPr>
          <w:sz w:val="20"/>
        </w:rPr>
        <w:t>• Healthcare Law, Bioethics, and Clinical Risk Management</w:t>
      </w:r>
    </w:p>
    <w:p>
      <w:pPr>
        <w:spacing w:before="20" w:after="20"/>
        <w:ind w:left="360"/>
      </w:pPr>
      <w:r>
        <w:rPr>
          <w:sz w:val="20"/>
        </w:rPr>
        <w:t>• Principles of Management &amp; International Business Strategy</w:t>
      </w:r>
    </w:p>
    <w:p>
      <w:pPr>
        <w:spacing w:before="20" w:after="20"/>
        <w:ind w:left="360"/>
      </w:pPr>
      <w:r>
        <w:rPr>
          <w:sz w:val="20"/>
        </w:rPr>
        <w:t>• Health Information Systems &amp; Medical Informatics</w:t>
      </w:r>
    </w:p>
    <w:p>
      <w:pPr>
        <w:spacing w:before="140" w:after="40"/>
      </w:pPr>
      <w:r>
        <w:rPr>
          <w:b/>
          <w:sz w:val="22"/>
          <w:color w:val="2E75B6"/>
        </w:rPr>
        <w:t>International Schools (AP / IB / British Curriculum)</w:t>
      </w:r>
    </w:p>
    <w:p>
      <w:pPr>
        <w:spacing w:before="20" w:after="20"/>
        <w:ind w:left="360"/>
      </w:pPr>
      <w:r>
        <w:rPr>
          <w:sz w:val="20"/>
        </w:rPr>
        <w:t>• AP / IB Microeconomics &amp; Macroeconomics</w:t>
      </w:r>
    </w:p>
    <w:p>
      <w:pPr>
        <w:spacing w:before="20" w:after="20"/>
        <w:ind w:left="360"/>
      </w:pPr>
      <w:r>
        <w:rPr>
          <w:sz w:val="20"/>
        </w:rPr>
        <w:t>• AP / IB Business Management</w:t>
      </w:r>
    </w:p>
    <w:p>
      <w:pPr>
        <w:spacing w:before="20" w:after="20"/>
        <w:ind w:left="360"/>
      </w:pPr>
      <w:r>
        <w:rPr>
          <w:sz w:val="20"/>
        </w:rPr>
        <w:t>• AP Seminar &amp; AP Research (Capstone Diploma Program)</w:t>
      </w:r>
    </w:p>
    <w:p>
      <w:pPr>
        <w:pBdr>
          <w:bottom w:val="single" w:sz="4" w:space="1" w:color="D9D9D9"/>
        </w:pBdr>
        <w:spacing w:before="60" w:after="60"/>
      </w:pPr>
    </w:p>
    <w:p>
      <w:pPr>
        <w:spacing w:before="220" w:after="80"/>
        <w:pBdr>
          <w:bottom w:val="single" w:sz="8" w:space="2" w:color="1F4E78"/>
        </w:pBdr>
      </w:pPr>
      <w:r>
        <w:rPr>
          <w:b/>
          <w:sz w:val="24"/>
          <w:color w:val="1F4E78"/>
        </w:rPr>
        <w:t>TECHNICAL, PEDAGOGICAL &amp; LANGUAGE COMPETENCIES</w:t>
      </w:r>
    </w:p>
    <w:p>
      <w:pPr>
        <w:spacing w:before="20" w:after="20"/>
        <w:ind w:left="360"/>
      </w:pPr>
      <w:r>
        <w:rPr>
          <w:sz w:val="20"/>
        </w:rPr>
        <w:t>• **Instructional Technologies:** Canvas, Blackboard, Moodle, Zoom, Microsoft Teams, Brightspace.</w:t>
      </w:r>
    </w:p>
    <w:p>
      <w:pPr>
        <w:spacing w:before="20" w:after="20"/>
        <w:ind w:left="360"/>
      </w:pPr>
      <w:r>
        <w:rPr>
          <w:sz w:val="20"/>
        </w:rPr>
        <w:t>• **Administrative Tools:** Microsoft Office Suite (Advanced Excel, PowerPoint, Project), SPSS, Google Workspace.</w:t>
      </w:r>
    </w:p>
    <w:p>
      <w:pPr>
        <w:spacing w:before="20" w:after="20"/>
        <w:ind w:left="360"/>
      </w:pPr>
      <w:r>
        <w:rPr>
          <w:sz w:val="20"/>
        </w:rPr>
        <w:t>• **Spoken Languages:** English (Native Speaker / US Citizen).</w:t>
      </w:r>
    </w:p>
    <w:p>
      <w:pPr>
        <w:spacing w:before="20" w:after="20"/>
        <w:ind w:left="360"/>
      </w:pPr>
      <w:r>
        <w:rPr>
          <w:sz w:val="20"/>
        </w:rPr>
        <w:t>• **Work Authorization in China:** Eligible for Foreign Expert Category A/B Work Permit under State Administration of Foreign Experts Affairs (SAFEA) regulations.</w:t>
      </w:r>
    </w:p>
    <w:sectPr>
      <w:pgSz w:w="12240" w:h="15840"/>
      <w:pgMar w:top="1080" w:right="1080" w:bottom="1080" w:left="108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Lato"/>
  <w:font w:name="Playfair Display"/>
  <w:font w:name="Trebuchet MS"/>
  <w:font w:name="Times New Roman"/>
  <w:font w:name="Cambr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ashleyhussainokorafor@gmail.com" TargetMode="External"/><Relationship Id="rId7" Type="http://schemas.openxmlformats.org/officeDocument/2006/relationships/hyperlink" Target="https://www.linkedin.com/in/dr-ashley-hussain-okorafor-dba-mha-03032b40/" TargetMode="External"/><Relationship Id="rId8" Type="http://schemas.openxmlformats.org/officeDocument/2006/relationships/hyperlink" Target="http://thehcadail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