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A8686F" w14:textId="77777777" w:rsidR="005472B4" w:rsidRPr="00794EC7" w:rsidRDefault="00000000">
      <w:pPr>
        <w:pStyle w:val="Title"/>
        <w:rPr>
          <w:rFonts w:ascii="Times New Roman" w:hAnsi="Times New Roman" w:cs="Times New Roman"/>
          <w:color w:val="000000" w:themeColor="text1"/>
          <w:szCs w:val="24"/>
        </w:rPr>
      </w:pPr>
      <w:r w:rsidRPr="00794EC7">
        <w:rPr>
          <w:rFonts w:ascii="Times New Roman" w:hAnsi="Times New Roman" w:cs="Times New Roman"/>
          <w:color w:val="000000" w:themeColor="text1"/>
          <w:szCs w:val="24"/>
        </w:rPr>
        <w:t>Expectations of Emotional Intimacy in Close Relationships in Children and Adults</w:t>
      </w:r>
    </w:p>
    <w:p w14:paraId="5EBB45BC" w14:textId="77777777" w:rsidR="005472B4" w:rsidRPr="00794EC7" w:rsidRDefault="00000000">
      <w:pPr>
        <w:pStyle w:val="Author"/>
        <w:rPr>
          <w:color w:val="000000" w:themeColor="text1"/>
        </w:rPr>
      </w:pPr>
      <w:r w:rsidRPr="00794EC7">
        <w:rPr>
          <w:color w:val="000000" w:themeColor="text1"/>
        </w:rPr>
        <w:t>[Author names removed for anonymous review]</w:t>
      </w:r>
    </w:p>
    <w:p w14:paraId="516F2E37" w14:textId="77777777" w:rsidR="005472B4" w:rsidRPr="00794EC7" w:rsidRDefault="00000000">
      <w:pPr>
        <w:pStyle w:val="Date"/>
        <w:rPr>
          <w:color w:val="000000" w:themeColor="text1"/>
        </w:rPr>
      </w:pPr>
      <w:r w:rsidRPr="00794EC7">
        <w:rPr>
          <w:color w:val="000000" w:themeColor="text1"/>
        </w:rPr>
        <w:t>2026-07-01</w:t>
      </w:r>
    </w:p>
    <w:p w14:paraId="314CC38E" w14:textId="77777777" w:rsidR="005472B4" w:rsidRPr="00794EC7" w:rsidRDefault="00000000">
      <w:pPr>
        <w:pStyle w:val="AbstractTitle"/>
        <w:rPr>
          <w:color w:val="000000" w:themeColor="text1"/>
          <w:szCs w:val="24"/>
        </w:rPr>
      </w:pPr>
      <w:r w:rsidRPr="00794EC7">
        <w:rPr>
          <w:color w:val="000000" w:themeColor="text1"/>
          <w:szCs w:val="24"/>
        </w:rPr>
        <w:t>Abstract</w:t>
      </w:r>
    </w:p>
    <w:p w14:paraId="68F6F4AD" w14:textId="77777777" w:rsidR="005472B4" w:rsidRPr="00794EC7" w:rsidRDefault="00000000" w:rsidP="00685F3A">
      <w:pPr>
        <w:pStyle w:val="Abstract"/>
        <w:jc w:val="left"/>
        <w:rPr>
          <w:color w:val="000000" w:themeColor="text1"/>
          <w:szCs w:val="24"/>
        </w:rPr>
      </w:pPr>
      <w:r w:rsidRPr="00794EC7">
        <w:rPr>
          <w:color w:val="000000" w:themeColor="text1"/>
          <w:szCs w:val="24"/>
        </w:rPr>
        <w:t xml:space="preserve">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w:t>
      </w:r>
      <w:proofErr w:type="gramStart"/>
      <w:r w:rsidRPr="00794EC7">
        <w:rPr>
          <w:color w:val="000000" w:themeColor="text1"/>
          <w:szCs w:val="24"/>
        </w:rPr>
        <w:t>friends’</w:t>
      </w:r>
      <w:proofErr w:type="gramEnd"/>
      <w:r w:rsidRPr="00794EC7">
        <w:rPr>
          <w:color w:val="000000" w:themeColor="text1"/>
          <w:szCs w:val="24"/>
        </w:rPr>
        <w:t xml:space="preserve">. Adults used the disclosure of any emotion to infer who was ‘best </w:t>
      </w:r>
      <w:proofErr w:type="gramStart"/>
      <w:r w:rsidRPr="00794EC7">
        <w:rPr>
          <w:color w:val="000000" w:themeColor="text1"/>
          <w:szCs w:val="24"/>
        </w:rPr>
        <w:t>friends’</w:t>
      </w:r>
      <w:proofErr w:type="gramEnd"/>
      <w:r w:rsidRPr="00794EC7">
        <w:rPr>
          <w:color w:val="000000" w:themeColor="text1"/>
          <w:szCs w:val="24"/>
        </w:rPr>
        <w:t xml:space="preserve">.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w:t>
      </w:r>
      <w:proofErr w:type="gramStart"/>
      <w:r w:rsidRPr="00794EC7">
        <w:rPr>
          <w:color w:val="000000" w:themeColor="text1"/>
          <w:szCs w:val="24"/>
        </w:rPr>
        <w:t>mother, and</w:t>
      </w:r>
      <w:proofErr w:type="gramEnd"/>
      <w:r w:rsidRPr="00794EC7">
        <w:rPr>
          <w:color w:val="000000" w:themeColor="text1"/>
          <w:szCs w:val="24"/>
        </w:rPr>
        <w:t xml:space="preserve">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w:t>
      </w:r>
      <w:proofErr w:type="gramStart"/>
      <w:r w:rsidRPr="00794EC7">
        <w:rPr>
          <w:color w:val="000000" w:themeColor="text1"/>
          <w:szCs w:val="24"/>
        </w:rPr>
        <w:t>as a way to</w:t>
      </w:r>
      <w:proofErr w:type="gramEnd"/>
      <w:r w:rsidRPr="00794EC7">
        <w:rPr>
          <w:color w:val="000000" w:themeColor="text1"/>
          <w:szCs w:val="24"/>
        </w:rPr>
        <w:t xml:space="preserve"> create intimacy.</w:t>
      </w:r>
    </w:p>
    <w:p w14:paraId="651585BC" w14:textId="4098A10A" w:rsidR="005472B4" w:rsidRPr="00794EC7" w:rsidRDefault="00000000">
      <w:pPr>
        <w:pStyle w:val="FirstParagraph"/>
        <w:rPr>
          <w:color w:val="000000" w:themeColor="text1"/>
        </w:rPr>
      </w:pPr>
      <w:r w:rsidRPr="00794EC7">
        <w:rPr>
          <w:b/>
          <w:bCs/>
          <w:color w:val="000000" w:themeColor="text1"/>
        </w:rPr>
        <w:t>Word count:</w:t>
      </w:r>
      <w:r w:rsidRPr="00794EC7">
        <w:rPr>
          <w:color w:val="000000" w:themeColor="text1"/>
        </w:rPr>
        <w:t xml:space="preserve"> </w:t>
      </w:r>
      <w:r w:rsidR="00794EC7">
        <w:rPr>
          <w:color w:val="000000" w:themeColor="text1"/>
        </w:rPr>
        <w:t>9788 with figure captions and in line citations</w:t>
      </w:r>
    </w:p>
    <w:p w14:paraId="05B864ED" w14:textId="77777777" w:rsidR="005472B4" w:rsidRPr="00794EC7" w:rsidRDefault="00000000">
      <w:pPr>
        <w:pStyle w:val="Heading1"/>
        <w:rPr>
          <w:rFonts w:ascii="Times New Roman" w:hAnsi="Times New Roman" w:cs="Times New Roman"/>
          <w:color w:val="000000" w:themeColor="text1"/>
          <w:szCs w:val="24"/>
        </w:rPr>
      </w:pPr>
      <w:bookmarkStart w:id="0" w:name="public-significance-statement"/>
      <w:r w:rsidRPr="00794EC7">
        <w:rPr>
          <w:rFonts w:ascii="Times New Roman" w:hAnsi="Times New Roman" w:cs="Times New Roman"/>
          <w:color w:val="000000" w:themeColor="text1"/>
          <w:szCs w:val="24"/>
        </w:rPr>
        <w:t>Public Significance Statement</w:t>
      </w:r>
    </w:p>
    <w:p w14:paraId="0E049398" w14:textId="77777777" w:rsidR="005472B4" w:rsidRPr="00794EC7" w:rsidRDefault="00000000">
      <w:pPr>
        <w:pStyle w:val="FirstParagraph"/>
        <w:rPr>
          <w:color w:val="000000" w:themeColor="text1"/>
        </w:rPr>
      </w:pPr>
      <w:r w:rsidRPr="00794EC7">
        <w:rPr>
          <w:color w:val="000000" w:themeColor="text1"/>
        </w:rPr>
        <w:t xml:space="preserve">These studies show that by elementary school, children already grasp something adults may take for granted—that confiding sadness, rather than sharing neutral facts or good news, is a mark of a close relationship. Across four studies, six- to nine-year-olds expected people to reveal their </w:t>
      </w:r>
      <w:r w:rsidRPr="00794EC7">
        <w:rPr>
          <w:color w:val="000000" w:themeColor="text1"/>
        </w:rPr>
        <w:lastRenderedPageBreak/>
        <w:t xml:space="preserve">sad feelings to best friends and to their own mothers, but not to friends or a friend’s mother, and they treated a child confiding in a mother as different from a mother confiding in a child. Yet neither children nor adults viewed </w:t>
      </w:r>
      <w:proofErr w:type="gramStart"/>
      <w:r w:rsidRPr="00794EC7">
        <w:rPr>
          <w:color w:val="000000" w:themeColor="text1"/>
        </w:rPr>
        <w:t>opening up</w:t>
      </w:r>
      <w:proofErr w:type="gramEnd"/>
      <w:r w:rsidRPr="00794EC7">
        <w:rPr>
          <w:color w:val="000000" w:themeColor="text1"/>
        </w:rPr>
        <w:t xml:space="preserve"> emotionally </w:t>
      </w:r>
      <w:proofErr w:type="gramStart"/>
      <w:r w:rsidRPr="00794EC7">
        <w:rPr>
          <w:color w:val="000000" w:themeColor="text1"/>
        </w:rPr>
        <w:t>as a way to</w:t>
      </w:r>
      <w:proofErr w:type="gramEnd"/>
      <w:r w:rsidRPr="00794EC7">
        <w:rPr>
          <w:color w:val="000000" w:themeColor="text1"/>
        </w:rPr>
        <w:t xml:space="preserve"> build a new friendship, suggesting that people intuitively treat emotional intimacy as belonging to relationships that are already close rather than as a tool for creating closeness.</w:t>
      </w:r>
    </w:p>
    <w:p w14:paraId="609EEA3C" w14:textId="77777777" w:rsidR="005472B4" w:rsidRPr="00794EC7" w:rsidRDefault="00000000">
      <w:pPr>
        <w:pStyle w:val="Heading1"/>
        <w:rPr>
          <w:rFonts w:ascii="Times New Roman" w:hAnsi="Times New Roman" w:cs="Times New Roman"/>
          <w:color w:val="000000" w:themeColor="text1"/>
          <w:szCs w:val="24"/>
        </w:rPr>
      </w:pPr>
      <w:bookmarkStart w:id="1" w:name="introduction"/>
      <w:bookmarkEnd w:id="0"/>
      <w:r w:rsidRPr="00794EC7">
        <w:rPr>
          <w:rFonts w:ascii="Times New Roman" w:hAnsi="Times New Roman" w:cs="Times New Roman"/>
          <w:color w:val="000000" w:themeColor="text1"/>
          <w:szCs w:val="24"/>
        </w:rPr>
        <w:t>Introduction</w:t>
      </w:r>
    </w:p>
    <w:p w14:paraId="4B8CEC98" w14:textId="77777777" w:rsidR="005472B4" w:rsidRPr="00794EC7" w:rsidRDefault="00000000">
      <w:pPr>
        <w:pStyle w:val="FirstParagraph"/>
        <w:rPr>
          <w:color w:val="000000" w:themeColor="text1"/>
        </w:rPr>
      </w:pPr>
      <w:r w:rsidRPr="00794EC7">
        <w:rPr>
          <w:color w:val="000000" w:themeColor="text1"/>
        </w:rPr>
        <w:t>Humans in every culture distinguish ‘thick’ relationships (strong, intimate, close, or family-like relationships) from those that are ‘thin’ (weak, affiliative, prosocial) (Clark &amp; Mills, 1979; Fiske, 1992). This distinction seems to be made as early as 8 months: infants expect that those who are physically intimate will respond to one another’s distress (Thomas et al., 2022). One hallmark of such relationships is emotional intimacy, which includes disclosing personal information. Emotional intimacy has been studied across several disciplines, such as Anthropology, Relationship Science (Finkenauer &amp; Buyukcan-Tetik, 2015; Willems et al., 2020), and Sociology. Sociologists have long characterized relationships by the kind of information disclosed within them. More than a century ago, Simmel (1906) argued that what and how much people reveal to one another is calibrated to the closeness of the relationship: acquaintances share outward, impersonal facts, whereas intimate bonds rest on the disclosure of one’s inner life, including emotions. Contemporary network research operationalizes a version of this idea through the kinds of ties people report—weak ties are those to whom one turns for useful information, while thick ties are those to whom one discloses sensitive or personal matters (refer to Small, 2017, for a history).</w:t>
      </w:r>
    </w:p>
    <w:p w14:paraId="785D532A" w14:textId="77777777" w:rsidR="005472B4" w:rsidRPr="00794EC7" w:rsidRDefault="00000000">
      <w:pPr>
        <w:pStyle w:val="BodyText"/>
        <w:rPr>
          <w:color w:val="000000" w:themeColor="text1"/>
        </w:rPr>
      </w:pPr>
      <w:r w:rsidRPr="00794EC7">
        <w:rPr>
          <w:color w:val="000000" w:themeColor="text1"/>
        </w:rPr>
        <w:t xml:space="preserve">Yet, there have been few empirical studies that test whether people reason that close social relationships include emotional disclosure, nor how early in development this intuition may arise. </w:t>
      </w:r>
      <w:r w:rsidRPr="00794EC7">
        <w:rPr>
          <w:color w:val="000000" w:themeColor="text1"/>
        </w:rPr>
        <w:lastRenderedPageBreak/>
        <w:t>In the present studies, we ask, do adults and U.S. American children, ages 6 to 9 years, reason that emotional intimacy is part of close social relationships? We operationalize emotional intimacy as revealing sad emotions, as compared to happy emotions and facts. We reasoned that telling someone else about one’s sadness may make one more vulnerable or may imply an expectation of support (e.g., Simmel, 1906), which people may intuit is more diagnostic of close social relationships than sharing happy emotions or facts, which may be seen as generally prosocial and applicable in many positive social relationships.</w:t>
      </w:r>
    </w:p>
    <w:p w14:paraId="2F4C6B32" w14:textId="77777777" w:rsidR="005472B4" w:rsidRPr="00794EC7" w:rsidRDefault="00000000">
      <w:pPr>
        <w:pStyle w:val="Heading2"/>
        <w:rPr>
          <w:rFonts w:ascii="Times New Roman" w:hAnsi="Times New Roman" w:cs="Times New Roman"/>
          <w:color w:val="000000" w:themeColor="text1"/>
          <w:szCs w:val="24"/>
        </w:rPr>
      </w:pPr>
      <w:bookmarkStart w:id="2" w:name="Xe0284bacd398e8b928ef6e052ae639d12ccc34a"/>
      <w:r w:rsidRPr="00794EC7">
        <w:rPr>
          <w:rFonts w:ascii="Times New Roman" w:hAnsi="Times New Roman" w:cs="Times New Roman"/>
          <w:color w:val="000000" w:themeColor="text1"/>
          <w:szCs w:val="24"/>
        </w:rPr>
        <w:t>Children’s Intuitive Theories of Social Relationships</w:t>
      </w:r>
    </w:p>
    <w:p w14:paraId="21B91716" w14:textId="77777777" w:rsidR="005472B4" w:rsidRPr="00794EC7" w:rsidRDefault="00000000">
      <w:pPr>
        <w:pStyle w:val="FirstParagraph"/>
        <w:rPr>
          <w:color w:val="000000" w:themeColor="text1"/>
        </w:rPr>
      </w:pPr>
      <w:r w:rsidRPr="00794EC7">
        <w:rPr>
          <w:color w:val="000000" w:themeColor="text1"/>
        </w:rPr>
        <w:t>A growing body of research suggests that children have rich intuitive theories of social relationships (Shutts &amp; Kalish, 2021; Thomsen, 2020) and that many of these intuitions may have their roots in infancy (Thomas, 2024). Children have rich intuitions about friendship for example, they expect friends to play together, to act prosocially toward one another, and to be more similar as opposed to non-friends (refer to Afshordi &amp; Liberman, 2021 for review). However there has been less work investigating how children think about the distinction between intimate and less intimate social partners (e.g., best friends and friends; family versus friends).</w:t>
      </w:r>
    </w:p>
    <w:p w14:paraId="54B76A21" w14:textId="77777777" w:rsidR="005472B4" w:rsidRPr="00794EC7" w:rsidRDefault="00000000">
      <w:pPr>
        <w:pStyle w:val="BodyText"/>
        <w:rPr>
          <w:color w:val="000000" w:themeColor="text1"/>
        </w:rPr>
      </w:pPr>
      <w:r w:rsidRPr="00794EC7">
        <w:rPr>
          <w:color w:val="000000" w:themeColor="text1"/>
        </w:rPr>
        <w:t xml:space="preserve">One study that investigated such a distinction found that while children expect that others will share more resources with friends compared to strangers and family compared to strangers, they do not reliably expect more resource sharing with family compared to friends (Spokes &amp; Spelke, 2016; Thomas et al., 2022), suggesting that they do not connect social closeness with increased prosociality. Children do, however, distinguish between family and friends when predicting who will be physically intimate—for example sharing a single ice cream cone or a single spoon—items that require saliva </w:t>
      </w:r>
      <w:proofErr w:type="gramStart"/>
      <w:r w:rsidRPr="00794EC7">
        <w:rPr>
          <w:color w:val="000000" w:themeColor="text1"/>
        </w:rPr>
        <w:t>sharing(</w:t>
      </w:r>
      <w:proofErr w:type="gramEnd"/>
      <w:r w:rsidRPr="00794EC7">
        <w:rPr>
          <w:color w:val="000000" w:themeColor="text1"/>
        </w:rPr>
        <w:t xml:space="preserve">Thomas et al., 2022). Thus, children do not think that sharing resources is an indicator of close relationships but do think that physical intimacy is one. How </w:t>
      </w:r>
      <w:r w:rsidRPr="00794EC7">
        <w:rPr>
          <w:color w:val="000000" w:themeColor="text1"/>
        </w:rPr>
        <w:lastRenderedPageBreak/>
        <w:t>might children think about emotional intimacy, and in particular disclosure within relationships? Do children distinguish between intimate and non-intimate disclosure in the same way that they distinguish between intimate and non-intimate sharing?</w:t>
      </w:r>
    </w:p>
    <w:p w14:paraId="1B6F443D" w14:textId="77777777" w:rsidR="005472B4" w:rsidRPr="00794EC7" w:rsidRDefault="00000000">
      <w:pPr>
        <w:pStyle w:val="Heading2"/>
        <w:rPr>
          <w:rFonts w:ascii="Times New Roman" w:hAnsi="Times New Roman" w:cs="Times New Roman"/>
          <w:color w:val="000000" w:themeColor="text1"/>
          <w:szCs w:val="24"/>
        </w:rPr>
      </w:pPr>
      <w:bookmarkStart w:id="3" w:name="X59480eb69a640401f670913291beefb24e4f1ea"/>
      <w:bookmarkEnd w:id="2"/>
      <w:r w:rsidRPr="00794EC7">
        <w:rPr>
          <w:rFonts w:ascii="Times New Roman" w:hAnsi="Times New Roman" w:cs="Times New Roman"/>
          <w:color w:val="000000" w:themeColor="text1"/>
          <w:szCs w:val="24"/>
        </w:rPr>
        <w:t>Intuitions about Relationships and Information Sharing</w:t>
      </w:r>
    </w:p>
    <w:p w14:paraId="1699A03E" w14:textId="77777777" w:rsidR="005472B4" w:rsidRPr="00794EC7" w:rsidRDefault="00000000">
      <w:pPr>
        <w:pStyle w:val="FirstParagraph"/>
        <w:rPr>
          <w:color w:val="000000" w:themeColor="text1"/>
        </w:rPr>
      </w:pPr>
      <w:r w:rsidRPr="00794EC7">
        <w:rPr>
          <w:color w:val="000000" w:themeColor="text1"/>
        </w:rPr>
        <w:t>Children do have some early developing intuitions about what kind of information is disclosed within relationships. For example, 6-year-old children recognize that information that may make someone look bad (e.g., that someone took something that wasn’t theirs) is more likely to be kept as a secret and think that secret sharing is more likely to occur with friends than strangers (Anagnostaki et al., 2013). Likewise, children also expect that those who disclose secrets are more likely to be friends than non-friends (Liberman et al., 2018).</w:t>
      </w:r>
    </w:p>
    <w:p w14:paraId="1EA53A53" w14:textId="77777777" w:rsidR="005472B4" w:rsidRPr="00794EC7" w:rsidRDefault="00000000">
      <w:pPr>
        <w:pStyle w:val="BodyText"/>
        <w:rPr>
          <w:color w:val="000000" w:themeColor="text1"/>
        </w:rPr>
      </w:pPr>
      <w:r w:rsidRPr="00794EC7">
        <w:rPr>
          <w:color w:val="000000" w:themeColor="text1"/>
        </w:rPr>
        <w:t xml:space="preserve">More generally, children seem to believe that people in close friendships will better know one another’s minds: Children as young as 6 years expect that those who display physical intimacy (by touching and dancing), compared to those who display affiliation (by dancing without touching), will better know one another’s mental states, such as preferences, but not perceptually available attributes of the person. They also expect that those who know each other’s emotional states are socially closer (Woo et al., 2024). </w:t>
      </w:r>
      <w:proofErr w:type="gramStart"/>
      <w:r w:rsidRPr="00794EC7">
        <w:rPr>
          <w:color w:val="000000" w:themeColor="text1"/>
        </w:rPr>
        <w:t>However</w:t>
      </w:r>
      <w:proofErr w:type="gramEnd"/>
      <w:r w:rsidRPr="00794EC7">
        <w:rPr>
          <w:color w:val="000000" w:themeColor="text1"/>
        </w:rPr>
        <w:t xml:space="preserve"> this work does not tell us whether children expect the disclosure of sensitive information, like emotional states, is more likely to occur in close social relationships, or whether they see it as diagnostic of close relationships.</w:t>
      </w:r>
    </w:p>
    <w:p w14:paraId="43BB46C9" w14:textId="77777777" w:rsidR="005472B4" w:rsidRPr="00794EC7" w:rsidRDefault="00000000">
      <w:pPr>
        <w:pStyle w:val="BodyText"/>
        <w:rPr>
          <w:color w:val="000000" w:themeColor="text1"/>
        </w:rPr>
      </w:pPr>
      <w:r w:rsidRPr="00794EC7">
        <w:rPr>
          <w:color w:val="000000" w:themeColor="text1"/>
        </w:rPr>
        <w:t xml:space="preserve">Importantly, not all information disclosure should be equally indicative of a close social relationship. Just as disclosing a secret with someone may leave someone vulnerable, an individual’s emotional state, especially when negative, may carry its own risks. For </w:t>
      </w:r>
      <w:proofErr w:type="gramStart"/>
      <w:r w:rsidRPr="00794EC7">
        <w:rPr>
          <w:color w:val="000000" w:themeColor="text1"/>
        </w:rPr>
        <w:t>example</w:t>
      </w:r>
      <w:proofErr w:type="gramEnd"/>
      <w:r w:rsidRPr="00794EC7">
        <w:rPr>
          <w:color w:val="000000" w:themeColor="text1"/>
        </w:rPr>
        <w:t xml:space="preserve"> it could lead to negative views of the discloser or imply that the listener is expected to help. This vulnerability is plausibly why emotional disclosure is reserved for close relationships where </w:t>
      </w:r>
      <w:r w:rsidRPr="00794EC7">
        <w:rPr>
          <w:color w:val="000000" w:themeColor="text1"/>
        </w:rPr>
        <w:lastRenderedPageBreak/>
        <w:t xml:space="preserve">these risks are mitigated. Prior work does suggest people perceive disclosure as potentially costly. In one study, early adolescent girls, aged 10 to 13 years, forfeited money to disclose personal facts to close friends, but gave up more money to disclose relatively superficial information (e.g., liking reality TV) than intimate information (e.g., feeling self-conscious). They also shared intimate information less often (Vijayakumar et al., 2020). The authors interpret this reluctance to share intimate information as adaptive: sharing highly personal information can be inappropriate or disadvantageous in newer or less close relationships even if it is central to very close ones. Consistent with it being central in close social relationships, self-disclosure patterns accounted for 72% of the variance in intimacy ratings among romantic couples (Chelune, 1984), and college students said they disclose personal information when they want to have close or trusting relationships or to increase intimacy (Derlega et al., 2008). While this mapping is not perfect–at least in some contexts, people confide in ‘thin’ ties (Small, </w:t>
      </w:r>
      <w:proofErr w:type="gramStart"/>
      <w:r w:rsidRPr="00794EC7">
        <w:rPr>
          <w:color w:val="000000" w:themeColor="text1"/>
        </w:rPr>
        <w:t>2017)--</w:t>
      </w:r>
      <w:proofErr w:type="gramEnd"/>
      <w:r w:rsidRPr="00794EC7">
        <w:rPr>
          <w:color w:val="000000" w:themeColor="text1"/>
        </w:rPr>
        <w:t xml:space="preserve"> emotional disclosure is frequently observed in and theorized to create intimate relationships. In the current studies we focus on whether people intuit that sharing negative states is especially indicative of close social relationships, consistent with this literature, and whether children may think about the relationship between social intimacy and emotional disclosure.</w:t>
      </w:r>
    </w:p>
    <w:p w14:paraId="0297758C" w14:textId="77777777" w:rsidR="005472B4" w:rsidRPr="00794EC7" w:rsidRDefault="00000000">
      <w:pPr>
        <w:pStyle w:val="BodyText"/>
        <w:rPr>
          <w:color w:val="000000" w:themeColor="text1"/>
        </w:rPr>
      </w:pPr>
      <w:r w:rsidRPr="00794EC7">
        <w:rPr>
          <w:color w:val="000000" w:themeColor="text1"/>
        </w:rPr>
        <w:t xml:space="preserve">On the one hand, children may not connect emotional disclosure with intimacy. First, it is unclear how children think about the concept of private emotions, let alone that disclosing these emotions might be part of some but not all social relationships. While previous research suggests children recognize secrets, in one study the secret was not specified, and in another it involved something that a child could get in trouble for. Disclosing emotions makes people vulnerable in a less straightforward way, making it potentially less likely that children would recognize it as a cue for close social relationships. Moreover, in the current studies, we contrast disclosing </w:t>
      </w:r>
      <w:r w:rsidRPr="00794EC7">
        <w:rPr>
          <w:color w:val="000000" w:themeColor="text1"/>
        </w:rPr>
        <w:lastRenderedPageBreak/>
        <w:t xml:space="preserve">emotions with disclosing information, which could be seen as potentially prosocial because it provides the other person with potentially useful information. According to some theories of social relationships, relationship strength is based on adopting another person’s utility (Powell, 2022), thus forgoing the disclosure of interesting facts may be seen as antisocial and indicative of </w:t>
      </w:r>
      <w:r w:rsidRPr="00794EC7">
        <w:rPr>
          <w:i/>
          <w:iCs/>
          <w:color w:val="000000" w:themeColor="text1"/>
        </w:rPr>
        <w:t>non close</w:t>
      </w:r>
      <w:r w:rsidRPr="00794EC7">
        <w:rPr>
          <w:color w:val="000000" w:themeColor="text1"/>
        </w:rPr>
        <w:t xml:space="preserve"> relationships. We start with children aged 6 to 9 years because children at this age are adept at understanding that others have thoughts, beliefs, and emotions that may differ from their own (Wellman, 2015) and previous studies have found that this older age group, but not younger children, believe that people in closer relationships better know the content of one another’s minds.</w:t>
      </w:r>
    </w:p>
    <w:p w14:paraId="07853E40" w14:textId="77777777" w:rsidR="005472B4" w:rsidRPr="00794EC7" w:rsidRDefault="00000000">
      <w:pPr>
        <w:pStyle w:val="BodyText"/>
        <w:rPr>
          <w:color w:val="000000" w:themeColor="text1"/>
        </w:rPr>
      </w:pPr>
      <w:r w:rsidRPr="00794EC7">
        <w:rPr>
          <w:color w:val="000000" w:themeColor="text1"/>
        </w:rPr>
        <w:t>Importantly, this age range also reflects a transitional phase in children’s social lives. As they move through elementary school, children broaden their social worlds, from primarily family-based interactions to peer relationships formed in classrooms, extracurriculars, and other group settings (Burke et al., 2022). This expansion provides opportunities for children to have a broader array of relationships that vary in levels of intimacy and trust. Thus, children in this age group may be especially attuned to the significance of disclosing information.</w:t>
      </w:r>
    </w:p>
    <w:p w14:paraId="1DB1CE2F" w14:textId="77777777" w:rsidR="005472B4" w:rsidRPr="00794EC7" w:rsidRDefault="00000000">
      <w:pPr>
        <w:pStyle w:val="BodyText"/>
        <w:rPr>
          <w:color w:val="000000" w:themeColor="text1"/>
        </w:rPr>
      </w:pPr>
      <w:r w:rsidRPr="00794EC7">
        <w:rPr>
          <w:color w:val="000000" w:themeColor="text1"/>
        </w:rPr>
        <w:t xml:space="preserve">In the current studies, our goal was to understand whether children connect social closeness with disclosing information and whether their intuitions were different from or the same as adults. We investigated this kind of reasoning in four studies. In Study 1, we asked, do children and adults infer social closeness based on the type of information that someone discloses (emotions vs. facts and happy vs. sad emotions)? In Study 2, we asked, do children expect people in a close relationship (a best friend vs. a friend) to disclose sad emotions more than facts? In Study 3, we asked, given the desire to create or deepen a relationship, which type of information do children think will be disclosed? In Study 4, we asked how children reason about emotional disclosure in </w:t>
      </w:r>
      <w:r w:rsidRPr="00794EC7">
        <w:rPr>
          <w:color w:val="000000" w:themeColor="text1"/>
        </w:rPr>
        <w:lastRenderedPageBreak/>
        <w:t xml:space="preserve">asymmetric (mother–child) relationships. </w:t>
      </w:r>
      <w:hyperlink w:anchor="fig-overview">
        <w:r w:rsidR="005472B4" w:rsidRPr="00794EC7">
          <w:rPr>
            <w:rStyle w:val="Hyperlink"/>
            <w:color w:val="000000" w:themeColor="text1"/>
          </w:rPr>
          <w:t>Figure 1</w:t>
        </w:r>
      </w:hyperlink>
      <w:r w:rsidRPr="00794EC7">
        <w:rPr>
          <w:color w:val="000000" w:themeColor="text1"/>
        </w:rPr>
        <w:t xml:space="preserve"> provides an overview of the design of all four studies.</w:t>
      </w:r>
    </w:p>
    <w:tbl>
      <w:tblPr>
        <w:tblStyle w:val="Table"/>
        <w:tblW w:w="5000" w:type="pct"/>
        <w:tblLayout w:type="fixed"/>
        <w:tblLook w:val="0000" w:firstRow="0" w:lastRow="0" w:firstColumn="0" w:lastColumn="0" w:noHBand="0" w:noVBand="0"/>
      </w:tblPr>
      <w:tblGrid>
        <w:gridCol w:w="9576"/>
      </w:tblGrid>
      <w:tr w:rsidR="005472B4" w:rsidRPr="00794EC7" w14:paraId="578B838E" w14:textId="77777777">
        <w:tc>
          <w:tcPr>
            <w:tcW w:w="7920" w:type="dxa"/>
          </w:tcPr>
          <w:p w14:paraId="493F9CA2" w14:textId="77777777" w:rsidR="005472B4" w:rsidRPr="00794EC7" w:rsidRDefault="00000000">
            <w:pPr>
              <w:pStyle w:val="Compact"/>
              <w:jc w:val="center"/>
              <w:rPr>
                <w:color w:val="000000" w:themeColor="text1"/>
                <w:szCs w:val="24"/>
              </w:rPr>
            </w:pPr>
            <w:bookmarkStart w:id="4" w:name="fig-overview"/>
            <w:r w:rsidRPr="00794EC7">
              <w:rPr>
                <w:noProof/>
                <w:color w:val="000000" w:themeColor="text1"/>
              </w:rPr>
              <w:drawing>
                <wp:inline distT="0" distB="0" distL="0" distR="0" wp14:anchorId="1AEADFA9" wp14:editId="3F9305C0">
                  <wp:extent cx="5334000" cy="3003378"/>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5.%20Analysis/figures/study_overview.png"/>
                          <pic:cNvPicPr>
                            <a:picLocks noChangeAspect="1" noChangeArrowheads="1"/>
                          </pic:cNvPicPr>
                        </pic:nvPicPr>
                        <pic:blipFill>
                          <a:blip r:embed="rId5"/>
                          <a:stretch>
                            <a:fillRect/>
                          </a:stretch>
                        </pic:blipFill>
                        <pic:spPr bwMode="auto">
                          <a:xfrm>
                            <a:off x="0" y="0"/>
                            <a:ext cx="5334000" cy="3003378"/>
                          </a:xfrm>
                          <a:prstGeom prst="rect">
                            <a:avLst/>
                          </a:prstGeom>
                          <a:noFill/>
                          <a:ln w="9525">
                            <a:noFill/>
                            <a:headEnd/>
                            <a:tailEnd/>
                          </a:ln>
                        </pic:spPr>
                      </pic:pic>
                    </a:graphicData>
                  </a:graphic>
                </wp:inline>
              </w:drawing>
            </w:r>
          </w:p>
          <w:p w14:paraId="2868CCF4" w14:textId="77777777" w:rsidR="005472B4" w:rsidRPr="00794EC7" w:rsidRDefault="00000000">
            <w:pPr>
              <w:pStyle w:val="ImageCaption"/>
              <w:spacing w:before="200"/>
              <w:rPr>
                <w:color w:val="000000" w:themeColor="text1"/>
                <w:szCs w:val="24"/>
              </w:rPr>
            </w:pPr>
            <w:r w:rsidRPr="00794EC7">
              <w:rPr>
                <w:color w:val="000000" w:themeColor="text1"/>
                <w:szCs w:val="24"/>
              </w:rPr>
              <w:t xml:space="preserve">Figure 1: Overview of the four studies. Each study probes the intuitive link between emotional disclosure (revealing a sad emotion rather than a neutral fact) and social closeness. Study 1 asks whether children and adults infer who is closer from what a character discloses to two others (and who the character would share a single ice cream cone or partitionable candy with). Study 2 asks, given a friend versus a best friend, who is expected to be told the emotion rather than the fact. Study 3 asks whether disclosing an emotion is seen </w:t>
            </w:r>
            <w:proofErr w:type="gramStart"/>
            <w:r w:rsidRPr="00794EC7">
              <w:rPr>
                <w:color w:val="000000" w:themeColor="text1"/>
                <w:szCs w:val="24"/>
              </w:rPr>
              <w:t>as a way to</w:t>
            </w:r>
            <w:proofErr w:type="gramEnd"/>
            <w:r w:rsidRPr="00794EC7">
              <w:rPr>
                <w:color w:val="000000" w:themeColor="text1"/>
                <w:szCs w:val="24"/>
              </w:rPr>
              <w:t xml:space="preserve"> create (3.A) or deepen (3.B) a friendship. Study 4 asks about an asymmetric caregiving relationship: whether a child is expected to disclose to their own mother versus a friend’s mother (4.A), and whether a mother is expected to disclose to her child (4.B).</w:t>
            </w:r>
          </w:p>
        </w:tc>
        <w:bookmarkEnd w:id="4"/>
      </w:tr>
    </w:tbl>
    <w:p w14:paraId="1E42D367" w14:textId="77777777" w:rsidR="005472B4" w:rsidRPr="00794EC7" w:rsidRDefault="00000000">
      <w:pPr>
        <w:pStyle w:val="Heading1"/>
        <w:rPr>
          <w:rFonts w:ascii="Times New Roman" w:hAnsi="Times New Roman" w:cs="Times New Roman"/>
          <w:color w:val="000000" w:themeColor="text1"/>
          <w:szCs w:val="24"/>
        </w:rPr>
      </w:pPr>
      <w:bookmarkStart w:id="5" w:name="general-methods"/>
      <w:bookmarkEnd w:id="1"/>
      <w:bookmarkEnd w:id="3"/>
      <w:r w:rsidRPr="00794EC7">
        <w:rPr>
          <w:rFonts w:ascii="Times New Roman" w:hAnsi="Times New Roman" w:cs="Times New Roman"/>
          <w:color w:val="000000" w:themeColor="text1"/>
          <w:szCs w:val="24"/>
        </w:rPr>
        <w:t>General Methods</w:t>
      </w:r>
    </w:p>
    <w:p w14:paraId="04B4D0B7" w14:textId="77777777" w:rsidR="005472B4" w:rsidRPr="00794EC7" w:rsidRDefault="00000000">
      <w:pPr>
        <w:pStyle w:val="Heading2"/>
        <w:rPr>
          <w:rFonts w:ascii="Times New Roman" w:hAnsi="Times New Roman" w:cs="Times New Roman"/>
          <w:color w:val="000000" w:themeColor="text1"/>
          <w:szCs w:val="24"/>
        </w:rPr>
      </w:pPr>
      <w:bookmarkStart w:id="6" w:name="participants"/>
      <w:r w:rsidRPr="00794EC7">
        <w:rPr>
          <w:rFonts w:ascii="Times New Roman" w:hAnsi="Times New Roman" w:cs="Times New Roman"/>
          <w:color w:val="000000" w:themeColor="text1"/>
          <w:szCs w:val="24"/>
        </w:rPr>
        <w:t>Participants</w:t>
      </w:r>
    </w:p>
    <w:p w14:paraId="27B7BC19" w14:textId="77777777" w:rsidR="005472B4" w:rsidRPr="00794EC7" w:rsidRDefault="00000000">
      <w:pPr>
        <w:pStyle w:val="FirstParagraph"/>
        <w:rPr>
          <w:color w:val="000000" w:themeColor="text1"/>
        </w:rPr>
      </w:pPr>
      <w:r w:rsidRPr="00794EC7">
        <w:rPr>
          <w:color w:val="000000" w:themeColor="text1"/>
        </w:rPr>
        <w:t>One group of participants participated in Studies 1, 4.A, and 3.A, which occurred during the same session, and another group participated in Studies 2, 3.B, and 4.B in the same session. Across all studies, we counterbalanced the order of all relevant conditions.</w:t>
      </w:r>
    </w:p>
    <w:p w14:paraId="4EB7C6B9" w14:textId="77777777" w:rsidR="005472B4" w:rsidRPr="00794EC7" w:rsidRDefault="00000000">
      <w:pPr>
        <w:pStyle w:val="BodyText"/>
        <w:rPr>
          <w:color w:val="000000" w:themeColor="text1"/>
        </w:rPr>
      </w:pPr>
      <w:r w:rsidRPr="00794EC7">
        <w:rPr>
          <w:color w:val="000000" w:themeColor="text1"/>
        </w:rPr>
        <w:lastRenderedPageBreak/>
        <w:t xml:space="preserve">For studies 1, 3.A, and 4.A, 57 U.S. American children aged 6 to 9 years old (mean = 7.81 years, range = 6.04 to 9.88 years, S.D. = 1.05), were tested via online video call. All participants participated in all three studies during the same session. 36 parents reported their child was a boy, and 21 parents reported their child was a girl. Participants were recruited using a lab database, advertisements on social media, and Children Helping Science (lookit.mit.edu; Scott &amp; Schulz (2017)). 45% of parents said their children were White or Caucasian, 26% reported Asian, 3% reported Black or African American, 17% reported multiracial, 1% reported Middle Eastern, 1% reported South American, and 3% did not report a race for their child. 28% of caregivers reported having a </w:t>
      </w:r>
      <w:proofErr w:type="gramStart"/>
      <w:r w:rsidRPr="00794EC7">
        <w:rPr>
          <w:color w:val="000000" w:themeColor="text1"/>
        </w:rPr>
        <w:t>Master’s</w:t>
      </w:r>
      <w:proofErr w:type="gramEnd"/>
      <w:r w:rsidRPr="00794EC7">
        <w:rPr>
          <w:color w:val="000000" w:themeColor="text1"/>
        </w:rPr>
        <w:t xml:space="preserve"> degree, 14% reported having a doctorate degree, 37% reported having a </w:t>
      </w:r>
      <w:proofErr w:type="gramStart"/>
      <w:r w:rsidRPr="00794EC7">
        <w:rPr>
          <w:color w:val="000000" w:themeColor="text1"/>
        </w:rPr>
        <w:t>Bachelor’s</w:t>
      </w:r>
      <w:proofErr w:type="gramEnd"/>
      <w:r w:rsidRPr="00794EC7">
        <w:rPr>
          <w:color w:val="000000" w:themeColor="text1"/>
        </w:rPr>
        <w:t xml:space="preserve"> degree, 5% reported having an </w:t>
      </w:r>
      <w:proofErr w:type="gramStart"/>
      <w:r w:rsidRPr="00794EC7">
        <w:rPr>
          <w:color w:val="000000" w:themeColor="text1"/>
        </w:rPr>
        <w:t>Associate’s</w:t>
      </w:r>
      <w:proofErr w:type="gramEnd"/>
      <w:r w:rsidRPr="00794EC7">
        <w:rPr>
          <w:color w:val="000000" w:themeColor="text1"/>
        </w:rPr>
        <w:t xml:space="preserve"> degree, 1% reported having completed elementary and high school, and 13% did not report an education level. For comparison, we also surveyed 47 U.S. American adult participants (mean age = 26.8 years old, 20 women, 27 men) through Prolific, an online platform. The adult participants saw the same stories and questions as the children.</w:t>
      </w:r>
    </w:p>
    <w:p w14:paraId="7B4F9785" w14:textId="77777777" w:rsidR="005472B4" w:rsidRPr="00794EC7" w:rsidRDefault="00000000">
      <w:pPr>
        <w:pStyle w:val="BodyText"/>
        <w:rPr>
          <w:color w:val="000000" w:themeColor="text1"/>
        </w:rPr>
      </w:pPr>
      <w:r w:rsidRPr="00794EC7">
        <w:rPr>
          <w:color w:val="000000" w:themeColor="text1"/>
        </w:rPr>
        <w:t xml:space="preserve">For studies 2, 3.B, and 4.B, we tested 105 children aged 6 to 9 years old (mean = 7.81, range = 6.01 to 9.71 years, S.D. = 1.16); the first 75 were tested online over video call and the remainder were collected asynchronously using the Children Helping Science website. All participants took part in all three studies. 55 children were reported to be girls, 49 were reported to be boys, and 1 non-binary. 50% of parents said their children were White or Caucasian, 23% reported Asian, 19% reported multiracial, 4% reported Hispanic or Latine, 2% reported Black or African American, 1% reported Middle Eastern, and 2% did not report a race for their child. Across caregivers, the highest reported education level was a </w:t>
      </w:r>
      <w:proofErr w:type="gramStart"/>
      <w:r w:rsidRPr="00794EC7">
        <w:rPr>
          <w:color w:val="000000" w:themeColor="text1"/>
        </w:rPr>
        <w:t>Master’s</w:t>
      </w:r>
      <w:proofErr w:type="gramEnd"/>
      <w:r w:rsidRPr="00794EC7">
        <w:rPr>
          <w:color w:val="000000" w:themeColor="text1"/>
        </w:rPr>
        <w:t xml:space="preserve"> degree for 33%, a </w:t>
      </w:r>
      <w:proofErr w:type="gramStart"/>
      <w:r w:rsidRPr="00794EC7">
        <w:rPr>
          <w:color w:val="000000" w:themeColor="text1"/>
        </w:rPr>
        <w:t>Bachelor’s</w:t>
      </w:r>
      <w:proofErr w:type="gramEnd"/>
      <w:r w:rsidRPr="00794EC7">
        <w:rPr>
          <w:color w:val="000000" w:themeColor="text1"/>
        </w:rPr>
        <w:t xml:space="preserve"> degree for 24%, a professional degree for 15%, a doctorate for 12%, an </w:t>
      </w:r>
      <w:proofErr w:type="gramStart"/>
      <w:r w:rsidRPr="00794EC7">
        <w:rPr>
          <w:color w:val="000000" w:themeColor="text1"/>
        </w:rPr>
        <w:t>Associate’s</w:t>
      </w:r>
      <w:proofErr w:type="gramEnd"/>
      <w:r w:rsidRPr="00794EC7">
        <w:rPr>
          <w:color w:val="000000" w:themeColor="text1"/>
        </w:rPr>
        <w:t xml:space="preserve"> degree for 5%, some college </w:t>
      </w:r>
      <w:r w:rsidRPr="00794EC7">
        <w:rPr>
          <w:color w:val="000000" w:themeColor="text1"/>
        </w:rPr>
        <w:lastRenderedPageBreak/>
        <w:t>for 2%, high school for 1%, and elementary for 1%; 7% did not report an education level. We also collected a sample of 49 adults (mean age = 23.5 years old, 21 women, 28 men) via an online survey platform. The adults saw all the vignettes and questions as the children.</w:t>
      </w:r>
    </w:p>
    <w:p w14:paraId="3774D43C" w14:textId="638BD5AB" w:rsidR="005472B4" w:rsidRPr="00794EC7" w:rsidRDefault="00000000">
      <w:pPr>
        <w:pStyle w:val="BodyText"/>
        <w:rPr>
          <w:color w:val="000000" w:themeColor="text1"/>
        </w:rPr>
      </w:pPr>
      <w:r w:rsidRPr="00794EC7">
        <w:rPr>
          <w:color w:val="000000" w:themeColor="text1"/>
        </w:rPr>
        <w:t>Unless otherwise noted, the studies’ designs and primary analyses were pre-registered (Studies 1, 3.A, and 4.A</w:t>
      </w:r>
      <w:r w:rsidR="006A6858" w:rsidRPr="006A6858">
        <w:rPr>
          <w:color w:val="000000" w:themeColor="text1"/>
        </w:rPr>
        <w:t xml:space="preserve"> </w:t>
      </w:r>
      <w:r w:rsidR="006A6858">
        <w:rPr>
          <w:color w:val="000000" w:themeColor="text1"/>
        </w:rPr>
        <w:t>removed for masked review</w:t>
      </w:r>
      <w:r w:rsidRPr="00794EC7">
        <w:rPr>
          <w:color w:val="000000" w:themeColor="text1"/>
        </w:rPr>
        <w:t>; Studies 2, 3.B, and 4.B</w:t>
      </w:r>
      <w:r w:rsidR="006A6858">
        <w:rPr>
          <w:color w:val="000000" w:themeColor="text1"/>
        </w:rPr>
        <w:t xml:space="preserve"> removed for masked review</w:t>
      </w:r>
      <w:r w:rsidRPr="00794EC7">
        <w:rPr>
          <w:color w:val="000000" w:themeColor="text1"/>
        </w:rPr>
        <w:t>).</w:t>
      </w:r>
    </w:p>
    <w:p w14:paraId="17FED27F" w14:textId="77777777" w:rsidR="005472B4" w:rsidRPr="00794EC7" w:rsidRDefault="00000000">
      <w:pPr>
        <w:pStyle w:val="BodyText"/>
        <w:rPr>
          <w:color w:val="000000" w:themeColor="text1"/>
        </w:rPr>
      </w:pPr>
      <w:r w:rsidRPr="00794EC7">
        <w:rPr>
          <w:b/>
          <w:bCs/>
          <w:color w:val="000000" w:themeColor="text1"/>
        </w:rPr>
        <w:t>General analyses.</w:t>
      </w:r>
      <w:r w:rsidRPr="00794EC7">
        <w:rPr>
          <w:color w:val="000000" w:themeColor="text1"/>
        </w:rPr>
        <w:t xml:space="preserve"> We conducted one-sided Bayesian binomial tests with default priors, in the pre-registered direction of our hypotheses, to determine whether participants chose to share the emotion over the fact more often (or, for Study 4.B, less often) than expected by chance in the forced-choice questions. We also conducted Bayesian probit generalized linear mixed-effects models with default priors. For the child samples we fit the pre-registered model, in which the condition (happy/sad, and in relevant cases relationship type) was crossed with the child’s age; for the adult samples, who have no comparable age variation, we fit a condition-only model. Participant ID was included as a random effect. Where the condition × age interaction was not credible, we refit the model without age and report the whole-group effect (full developmental analyses in the Supplement). We assessed effects by whether 0 fell within the 95% credible interval. We report additional analyses — including analyses of child gender (all null) and the social-closeness (circles) measure — in the Supplement.</w:t>
      </w:r>
    </w:p>
    <w:p w14:paraId="25DE1DAB" w14:textId="4A3BF30E" w:rsidR="005472B4" w:rsidRPr="00794EC7" w:rsidRDefault="00000000">
      <w:pPr>
        <w:pStyle w:val="BodyText"/>
        <w:rPr>
          <w:color w:val="000000" w:themeColor="text1"/>
        </w:rPr>
      </w:pPr>
      <w:r w:rsidRPr="00794EC7">
        <w:rPr>
          <w:b/>
          <w:bCs/>
          <w:color w:val="000000" w:themeColor="text1"/>
        </w:rPr>
        <w:t>Transparency and openness.</w:t>
      </w:r>
      <w:r w:rsidRPr="00794EC7">
        <w:rPr>
          <w:color w:val="000000" w:themeColor="text1"/>
        </w:rPr>
        <w:t xml:space="preserve"> We report how we determined our sample sizes, all data exclusions, all manipulations, and all measures in the studies, and we follow the Journal Article Reporting Standards [JARS; Appelbaum et al. (2018)]. Sample sizes were determined in advance: we pre-registered a target of 56 children per wave, based on prior work that detected comparable effects (Woo et al., 2024); recruitment for the second wave exceeded this target (see Supplement). Analyses were conducted in R (R Core Team, 2025) using the brms package </w:t>
      </w:r>
      <w:r w:rsidRPr="00794EC7">
        <w:rPr>
          <w:color w:val="000000" w:themeColor="text1"/>
        </w:rPr>
        <w:lastRenderedPageBreak/>
        <w:t xml:space="preserve">(Bürkner, 2018). All data, analysis code, and study materials are available at </w:t>
      </w:r>
      <w:hyperlink r:id="rId6">
        <w:r w:rsidR="005472B4" w:rsidRPr="00794EC7">
          <w:rPr>
            <w:rStyle w:val="Hyperlink"/>
            <w:color w:val="000000" w:themeColor="text1"/>
          </w:rPr>
          <w:t>https://anonymous.4open.science/r/OMIT-74BB/</w:t>
        </w:r>
      </w:hyperlink>
      <w:r w:rsidRPr="00794EC7">
        <w:rPr>
          <w:color w:val="000000" w:themeColor="text1"/>
        </w:rPr>
        <w:t>. The studies’ designs and primary analyses were pre-registered; the pre-registration documents are included in that repository (in the “Preregistration &amp; Ethics” folder). In preparing this manuscript we used a generative AI assistant (Claude, Opus 4.8</w:t>
      </w:r>
      <w:r w:rsidR="00311EFB">
        <w:rPr>
          <w:color w:val="000000" w:themeColor="text1"/>
        </w:rPr>
        <w:t xml:space="preserve">; </w:t>
      </w:r>
      <w:r w:rsidRPr="00794EC7">
        <w:rPr>
          <w:color w:val="000000" w:themeColor="text1"/>
        </w:rPr>
        <w:t>Anthropic, 2026) to assist with editing prose, formatting the manuscript, and writing and organizing the analysis code and figures. The authors reviewed, verified, and edited all AI-assisted output and take full responsibility for the content of the manuscript; generative AI was not used to collect, generate, or fabricate data or results.</w:t>
      </w:r>
    </w:p>
    <w:p w14:paraId="5524E031" w14:textId="77777777" w:rsidR="005472B4" w:rsidRPr="00794EC7" w:rsidRDefault="00000000">
      <w:pPr>
        <w:pStyle w:val="Heading1"/>
        <w:rPr>
          <w:rFonts w:ascii="Times New Roman" w:hAnsi="Times New Roman" w:cs="Times New Roman"/>
          <w:color w:val="000000" w:themeColor="text1"/>
          <w:szCs w:val="24"/>
        </w:rPr>
      </w:pPr>
      <w:bookmarkStart w:id="7" w:name="Xbe7495882fc6f1d665f895abf29a8ef09e8aafe"/>
      <w:bookmarkEnd w:id="5"/>
      <w:bookmarkEnd w:id="6"/>
      <w:r w:rsidRPr="00794EC7">
        <w:rPr>
          <w:rFonts w:ascii="Times New Roman" w:hAnsi="Times New Roman" w:cs="Times New Roman"/>
          <w:color w:val="000000" w:themeColor="text1"/>
          <w:szCs w:val="24"/>
        </w:rPr>
        <w:t>Study 1: Inferences about social closeness based on information disclosure</w:t>
      </w:r>
    </w:p>
    <w:p w14:paraId="02B9A50D" w14:textId="77777777" w:rsidR="005472B4" w:rsidRPr="00794EC7" w:rsidRDefault="00000000">
      <w:pPr>
        <w:pStyle w:val="FirstParagraph"/>
        <w:rPr>
          <w:color w:val="000000" w:themeColor="text1"/>
        </w:rPr>
      </w:pPr>
      <w:r w:rsidRPr="00794EC7">
        <w:rPr>
          <w:color w:val="000000" w:themeColor="text1"/>
        </w:rPr>
        <w:t xml:space="preserve">In Study 1, children and adults were told about two different protagonists at school. In one story, a protagonist learned an animal fact </w:t>
      </w:r>
      <w:proofErr w:type="gramStart"/>
      <w:r w:rsidRPr="00794EC7">
        <w:rPr>
          <w:color w:val="000000" w:themeColor="text1"/>
        </w:rPr>
        <w:t>and also</w:t>
      </w:r>
      <w:proofErr w:type="gramEnd"/>
      <w:r w:rsidRPr="00794EC7">
        <w:rPr>
          <w:color w:val="000000" w:themeColor="text1"/>
        </w:rPr>
        <w:t xml:space="preserve"> felt sad at school. In the other story, a different protagonist learned a different animal fact and felt happy at school (the animal facts were borrowed from Shields et al. (2024)). In each story, the protagonist then encountered two classmates. The protagonists disclosed their emotions but withheld the fact from one classmate and disclosed the fact but withheld their emotions from the other classmate.</w:t>
      </w:r>
    </w:p>
    <w:p w14:paraId="26FD90C2" w14:textId="77777777" w:rsidR="005472B4" w:rsidRPr="00794EC7" w:rsidRDefault="00000000">
      <w:pPr>
        <w:pStyle w:val="BodyText"/>
        <w:rPr>
          <w:color w:val="000000" w:themeColor="text1"/>
        </w:rPr>
      </w:pPr>
      <w:r w:rsidRPr="00794EC7">
        <w:rPr>
          <w:color w:val="000000" w:themeColor="text1"/>
        </w:rPr>
        <w:t xml:space="preserve">After the stories, as an attention check, children and adults were asked to recall which character was told the fact and which character was told the emotion. We then measured intuitions about social closeness across two measures. Children and adults were asked which classmate they thought was best friends with the protagonist. Finally, we had two food-sharing items, one that required physical intimacy and one that did not: children and adults were asked to guess who the protagonist would want to share a single ice cream cone with, and who the protagonist would share partitionable candy with. Based on prior work in which children do not expect preferential sharing with family over </w:t>
      </w:r>
      <w:proofErr w:type="gramStart"/>
      <w:r w:rsidRPr="00794EC7">
        <w:rPr>
          <w:color w:val="000000" w:themeColor="text1"/>
        </w:rPr>
        <w:t>friends, but</w:t>
      </w:r>
      <w:proofErr w:type="gramEnd"/>
      <w:r w:rsidRPr="00794EC7">
        <w:rPr>
          <w:color w:val="000000" w:themeColor="text1"/>
        </w:rPr>
        <w:t xml:space="preserve"> do expect physical intimacy with family compared to </w:t>
      </w:r>
      <w:r w:rsidRPr="00794EC7">
        <w:rPr>
          <w:color w:val="000000" w:themeColor="text1"/>
        </w:rPr>
        <w:lastRenderedPageBreak/>
        <w:t xml:space="preserve">friends. We reasoned that if children associate disclosing sad emotions with social closeness, they should expect the protagonist to share the single ice cream cone more often with the person they disclosed a sad emotion with, which requires physical intimacy. On the other hand, if children think that close social relationships are primarily about being more prosocial, they should expect more sharing of the partitionable candy with the person they inferred as closer. We also included a graded measure of social closeness, in which children chose from a series of circles that varied in how much they overlapped. Because its warm-up trials involved only grossly different relationships (a parent and child, friends, and strangers) rather than a finer, same-tier contrast (such as a friend vs. a best friend), this measure may not have been sensitive enough to detect the more subtle difference between the two classmates; the full analyses and discussion are in the supplementary materials. The design of Study 1, alongside the other three studies, is summarized in </w:t>
      </w:r>
      <w:hyperlink w:anchor="fig-overview">
        <w:r w:rsidR="005472B4" w:rsidRPr="00794EC7">
          <w:rPr>
            <w:rStyle w:val="Hyperlink"/>
            <w:color w:val="000000" w:themeColor="text1"/>
          </w:rPr>
          <w:t>Figure 1</w:t>
        </w:r>
      </w:hyperlink>
      <w:r w:rsidRPr="00794EC7">
        <w:rPr>
          <w:color w:val="000000" w:themeColor="text1"/>
        </w:rPr>
        <w:t>.</w:t>
      </w:r>
    </w:p>
    <w:p w14:paraId="68A71C52" w14:textId="77777777" w:rsidR="005472B4" w:rsidRPr="00794EC7" w:rsidRDefault="00000000">
      <w:pPr>
        <w:pStyle w:val="Heading2"/>
        <w:rPr>
          <w:rFonts w:ascii="Times New Roman" w:hAnsi="Times New Roman" w:cs="Times New Roman"/>
          <w:color w:val="000000" w:themeColor="text1"/>
          <w:szCs w:val="24"/>
        </w:rPr>
      </w:pPr>
      <w:bookmarkStart w:id="8" w:name="results"/>
      <w:r w:rsidRPr="00794EC7">
        <w:rPr>
          <w:rFonts w:ascii="Times New Roman" w:hAnsi="Times New Roman" w:cs="Times New Roman"/>
          <w:color w:val="000000" w:themeColor="text1"/>
          <w:szCs w:val="24"/>
        </w:rPr>
        <w:t>Results</w:t>
      </w:r>
    </w:p>
    <w:p w14:paraId="6DF66F52" w14:textId="77777777" w:rsidR="005472B4" w:rsidRPr="00794EC7" w:rsidRDefault="00000000">
      <w:pPr>
        <w:pStyle w:val="FirstParagraph"/>
        <w:rPr>
          <w:color w:val="000000" w:themeColor="text1"/>
        </w:rPr>
      </w:pPr>
      <w:r w:rsidRPr="00794EC7">
        <w:rPr>
          <w:b/>
          <w:bCs/>
          <w:color w:val="000000" w:themeColor="text1"/>
        </w:rPr>
        <w:t>Better Friend.</w:t>
      </w:r>
      <w:r w:rsidRPr="00794EC7">
        <w:rPr>
          <w:color w:val="000000" w:themeColor="text1"/>
        </w:rPr>
        <w:t xml:space="preserve"> When asked who </w:t>
      </w:r>
      <w:proofErr w:type="gramStart"/>
      <w:r w:rsidRPr="00794EC7">
        <w:rPr>
          <w:color w:val="000000" w:themeColor="text1"/>
        </w:rPr>
        <w:t>was better friends with the protagonist</w:t>
      </w:r>
      <w:proofErr w:type="gramEnd"/>
      <w:r w:rsidRPr="00794EC7">
        <w:rPr>
          <w:color w:val="000000" w:themeColor="text1"/>
        </w:rPr>
        <w:t xml:space="preserve">, children chose the person who learned about the protagonist’s emotion more often in the sad condition (77%,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1,830), but not in the happy condition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We tested whether condition (happy/sad) affected children’s answers using a Bayesian probit mixed-effects model. The condition affected children’s responses (median = 1.00, 95% CI [0.43, 1.70]). Thus, children thought that sharing a sad emotion was indicative of social closeness. By contrast, adults chose the target of emotional disclosure across both the happy and sad conditions (sad condition: 91%,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9,514,663; happy condition 81%,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3,152). Adults did not differ across happy and sad conditions (median = 0.61, 95% CI [-0.10, 1.43]).</w:t>
      </w:r>
    </w:p>
    <w:p w14:paraId="22198E75" w14:textId="77777777" w:rsidR="005472B4" w:rsidRPr="00794EC7" w:rsidRDefault="00000000">
      <w:pPr>
        <w:pStyle w:val="BodyText"/>
        <w:rPr>
          <w:color w:val="000000" w:themeColor="text1"/>
        </w:rPr>
      </w:pPr>
      <w:r w:rsidRPr="00794EC7">
        <w:rPr>
          <w:b/>
          <w:bCs/>
          <w:color w:val="000000" w:themeColor="text1"/>
        </w:rPr>
        <w:lastRenderedPageBreak/>
        <w:t>Food sharing.</w:t>
      </w:r>
      <w:r w:rsidRPr="00794EC7">
        <w:rPr>
          <w:color w:val="000000" w:themeColor="text1"/>
        </w:rPr>
        <w:t xml:space="preserve"> Next, we asked if children and adults used disclosing emotions to predict food-sharing behavior. For the ice cream trial, in the sad condition, children selected the character who was told the emotion more often than the character who was told a fact (70%,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45). However, they chose each character equally often in the happy condition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For the candy trials, we did not find evidence that children chose either character more frequently (sad condition: 60%,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1.49; happy condition: 53%,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2.33). Consistent with their inferences about who were ‘best friends’, adults selected the classmate who was told the emotion in the sad condition (87%,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245,140) and in the happy condition (79%,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947) more often than the classmate who was told the fact. Like children, adults were at chance in their predictions about sharing candy (sad: 55%,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1.54; happy: 43%,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5.56).</w:t>
      </w:r>
    </w:p>
    <w:p w14:paraId="497AE71C" w14:textId="77777777" w:rsidR="005472B4" w:rsidRPr="00794EC7" w:rsidRDefault="00000000">
      <w:pPr>
        <w:pStyle w:val="BodyText"/>
        <w:rPr>
          <w:color w:val="000000" w:themeColor="text1"/>
        </w:rPr>
      </w:pPr>
      <w:r w:rsidRPr="00794EC7">
        <w:rPr>
          <w:color w:val="000000" w:themeColor="text1"/>
        </w:rPr>
        <w:t>We conducted Bayesian probit mixed-effects models to test an interaction between item type and condition. For children, there was no main effect of happy/sad conditions (median = 0.19, 95% CI [-0.28, 0.66]); nor of food item (median = -0.09, 95% CI [-0.57, 0.37]). There was also no evidence of an interaction (median = 0.41, 95% CI [-0.27, 1.07]). For the adults, there was no main effect of happy/sad conditions (median = 0.33, 95% CI [-0.17, 0.84]); however, there was a main effect of item (median = 1.02, 95% CI [0.48, 1.58]). There was no evidence of an interaction (median = 0.02, 95% CI [-0.78, 0.83]).</w:t>
      </w:r>
    </w:p>
    <w:p w14:paraId="0B00F764" w14:textId="77777777" w:rsidR="005472B4" w:rsidRPr="00794EC7" w:rsidRDefault="00000000">
      <w:pPr>
        <w:pStyle w:val="BodyText"/>
        <w:rPr>
          <w:color w:val="000000" w:themeColor="text1"/>
        </w:rPr>
      </w:pPr>
      <w:r w:rsidRPr="00794EC7">
        <w:rPr>
          <w:color w:val="000000" w:themeColor="text1"/>
        </w:rPr>
        <w:t xml:space="preserve">In an exploratory analysis, because we were underpowered to find an interaction, we fit a cell-means model treating each of the four food-sharing conditions separately, with the happy/candy condition as the reference. For children, the clearest departure from happy/candy was the sad/ice cream condition (median = 0.50, 95% CI [0.02, 1.00]), whereas sad/candy (median = 0.19, 95% CI [-0.27, 0.67]) and happy/ice cream (median = -0.09, 95% CI [-0.57, 0.38]) were closer to the reference. For adults, both sad/ice cream (median = 1.36, 95% CI [0.79, 1.98]) and happy/ice </w:t>
      </w:r>
      <w:r w:rsidRPr="00794EC7">
        <w:rPr>
          <w:color w:val="000000" w:themeColor="text1"/>
        </w:rPr>
        <w:lastRenderedPageBreak/>
        <w:t xml:space="preserve">cream (median = 1.01, 95% CI [0.46, 1.55]) departed from happy/candy, but sad/candy did not (median = 0.33, 95% CI [-0.18, 0.83]). Refer to </w:t>
      </w:r>
      <w:hyperlink w:anchor="fig-study1">
        <w:r w:rsidR="005472B4" w:rsidRPr="00794EC7">
          <w:rPr>
            <w:rStyle w:val="Hyperlink"/>
            <w:color w:val="000000" w:themeColor="text1"/>
          </w:rPr>
          <w:t>Figure 2</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576"/>
      </w:tblGrid>
      <w:tr w:rsidR="005472B4" w:rsidRPr="00794EC7" w14:paraId="1A22F7AD" w14:textId="77777777">
        <w:tc>
          <w:tcPr>
            <w:tcW w:w="7920" w:type="dxa"/>
          </w:tcPr>
          <w:p w14:paraId="3F1F5F1E" w14:textId="77777777" w:rsidR="005472B4" w:rsidRPr="00794EC7" w:rsidRDefault="00000000">
            <w:pPr>
              <w:pStyle w:val="Compact"/>
              <w:jc w:val="center"/>
              <w:rPr>
                <w:color w:val="000000" w:themeColor="text1"/>
                <w:szCs w:val="24"/>
              </w:rPr>
            </w:pPr>
            <w:bookmarkStart w:id="9" w:name="fig-study1"/>
            <w:r w:rsidRPr="00794EC7">
              <w:rPr>
                <w:noProof/>
                <w:color w:val="000000" w:themeColor="text1"/>
              </w:rPr>
              <w:drawing>
                <wp:inline distT="0" distB="0" distL="0" distR="0" wp14:anchorId="065068CD" wp14:editId="55D12FFA">
                  <wp:extent cx="5334000" cy="3394363"/>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5.%20Analysis/figures/combined_study1.png"/>
                          <pic:cNvPicPr>
                            <a:picLocks noChangeAspect="1" noChangeArrowheads="1"/>
                          </pic:cNvPicPr>
                        </pic:nvPicPr>
                        <pic:blipFill>
                          <a:blip r:embed="rId7"/>
                          <a:stretch>
                            <a:fillRect/>
                          </a:stretch>
                        </pic:blipFill>
                        <pic:spPr bwMode="auto">
                          <a:xfrm>
                            <a:off x="0" y="0"/>
                            <a:ext cx="5334000" cy="3394363"/>
                          </a:xfrm>
                          <a:prstGeom prst="rect">
                            <a:avLst/>
                          </a:prstGeom>
                          <a:noFill/>
                          <a:ln w="9525">
                            <a:noFill/>
                            <a:headEnd/>
                            <a:tailEnd/>
                          </a:ln>
                        </pic:spPr>
                      </pic:pic>
                    </a:graphicData>
                  </a:graphic>
                </wp:inline>
              </w:drawing>
            </w:r>
          </w:p>
          <w:p w14:paraId="3190C6AF" w14:textId="77777777" w:rsidR="005472B4" w:rsidRPr="00794EC7" w:rsidRDefault="00000000">
            <w:pPr>
              <w:pStyle w:val="ImageCaption"/>
              <w:spacing w:before="200"/>
              <w:rPr>
                <w:color w:val="000000" w:themeColor="text1"/>
                <w:szCs w:val="24"/>
              </w:rPr>
            </w:pPr>
            <w:r w:rsidRPr="00794EC7">
              <w:rPr>
                <w:color w:val="000000" w:themeColor="text1"/>
                <w:szCs w:val="24"/>
              </w:rPr>
              <w:t>Figure 2: Study 1. (A) Proportion of judgments choosing the classmate who was told the emotion (vs. the fact), by emotion condition and measure, for children and adults; dashed line = chance; * BF₁₀ ≥ 3, ** ≥ 10, *** ≥ 100. (B) Predicted probability of choosing the emotion for the better-friend judgment across age, by condition. (C) Predicted probability of choosing the emotion for food sharing across age, by condition and item. In (B) and (C), solid lines are model estimates for children and dashed lines are adult observed means.</w:t>
            </w:r>
          </w:p>
        </w:tc>
        <w:bookmarkEnd w:id="9"/>
      </w:tr>
    </w:tbl>
    <w:p w14:paraId="4A8461FE"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In the pre-registered probit model, the emotion × age interaction was uncertain for the better-friend judgment (median = 0.48, 95% CI [-0.17, 1.24]) and for food sharing (median = 0.11, 95% CI [-0.36, 0.58]); see </w:t>
      </w:r>
      <w:hyperlink w:anchor="fig-study1">
        <w:r w:rsidR="005472B4" w:rsidRPr="00794EC7">
          <w:rPr>
            <w:rStyle w:val="Hyperlink"/>
            <w:color w:val="000000" w:themeColor="text1"/>
          </w:rPr>
          <w:t>Figure 2</w:t>
        </w:r>
      </w:hyperlink>
      <w:r w:rsidRPr="00794EC7">
        <w:rPr>
          <w:color w:val="000000" w:themeColor="text1"/>
        </w:rPr>
        <w:t xml:space="preserve"> (panels B and C). Descriptively, for the single ice cream cone children chose the classmate told the sad emotion at consistently high rates across ages (about 70% from age 6 onward), whereas in the happy condition this preference was near chance among the youngest children and rose with age, approaching the sad pattern by </w:t>
      </w:r>
      <w:r w:rsidRPr="00794EC7">
        <w:rPr>
          <w:color w:val="000000" w:themeColor="text1"/>
        </w:rPr>
        <w:lastRenderedPageBreak/>
        <w:t>age 9. This corresponds to a three-way emotion × item × age interaction that was not credible (median = -0.40, 95% CI [-1.08, 0.26]), so we interpret the difference cautiously.</w:t>
      </w:r>
    </w:p>
    <w:p w14:paraId="53B02550" w14:textId="77777777" w:rsidR="005472B4" w:rsidRPr="00794EC7" w:rsidRDefault="00000000">
      <w:pPr>
        <w:pStyle w:val="Heading2"/>
        <w:rPr>
          <w:rFonts w:ascii="Times New Roman" w:hAnsi="Times New Roman" w:cs="Times New Roman"/>
          <w:color w:val="000000" w:themeColor="text1"/>
          <w:szCs w:val="24"/>
        </w:rPr>
      </w:pPr>
      <w:bookmarkStart w:id="10" w:name="discussion"/>
      <w:bookmarkEnd w:id="8"/>
      <w:r w:rsidRPr="00794EC7">
        <w:rPr>
          <w:rFonts w:ascii="Times New Roman" w:hAnsi="Times New Roman" w:cs="Times New Roman"/>
          <w:color w:val="000000" w:themeColor="text1"/>
          <w:szCs w:val="24"/>
        </w:rPr>
        <w:t>Discussion</w:t>
      </w:r>
    </w:p>
    <w:p w14:paraId="27945850" w14:textId="77777777" w:rsidR="005472B4" w:rsidRPr="00794EC7" w:rsidRDefault="00000000">
      <w:pPr>
        <w:pStyle w:val="FirstParagraph"/>
        <w:rPr>
          <w:color w:val="000000" w:themeColor="text1"/>
        </w:rPr>
      </w:pPr>
      <w:r w:rsidRPr="00794EC7">
        <w:rPr>
          <w:color w:val="000000" w:themeColor="text1"/>
        </w:rPr>
        <w:t xml:space="preserve">In Study 1, we found evidence that children inferred closeness from emotional disclosure. When the protagonist disclosed that they were sad to one person and a piece of information to another, children said the person who they disclosed the sad emotion to </w:t>
      </w:r>
      <w:proofErr w:type="gramStart"/>
      <w:r w:rsidRPr="00794EC7">
        <w:rPr>
          <w:color w:val="000000" w:themeColor="text1"/>
        </w:rPr>
        <w:t>was</w:t>
      </w:r>
      <w:proofErr w:type="gramEnd"/>
      <w:r w:rsidRPr="00794EC7">
        <w:rPr>
          <w:color w:val="000000" w:themeColor="text1"/>
        </w:rPr>
        <w:t xml:space="preserve"> the better friend. They also connected emotional intimacy with physical intimacy, expecting this person to share a single ice cream cone. By contrast, when the protagonist disclosed a happy emotion, we did not find such effects. This suggests that children view disclosing sadness as potentially more vulnerable and indicative of social closeness. These findings provide evidence that children are cognizant of the type of information disclosed and can use that to infer social closeness. By contrast adults did not distinguish between disclosing sad and happy emotions, always choosing the classmate who was told the emotion over the fact as the best friend. Thus, adults seem to have a more general intuition that disclosing emotions is indicative of closeness, regardless of whether it is sad or happy.</w:t>
      </w:r>
    </w:p>
    <w:p w14:paraId="010CBE46" w14:textId="77777777" w:rsidR="005472B4" w:rsidRPr="00794EC7" w:rsidRDefault="00000000">
      <w:pPr>
        <w:pStyle w:val="Heading1"/>
        <w:rPr>
          <w:rFonts w:ascii="Times New Roman" w:hAnsi="Times New Roman" w:cs="Times New Roman"/>
          <w:color w:val="000000" w:themeColor="text1"/>
          <w:szCs w:val="24"/>
        </w:rPr>
      </w:pPr>
      <w:bookmarkStart w:id="11" w:name="X5cf640f6e4522935558f4111e42339336f0bdba"/>
      <w:bookmarkEnd w:id="7"/>
      <w:bookmarkEnd w:id="10"/>
      <w:r w:rsidRPr="00794EC7">
        <w:rPr>
          <w:rFonts w:ascii="Times New Roman" w:hAnsi="Times New Roman" w:cs="Times New Roman"/>
          <w:color w:val="000000" w:themeColor="text1"/>
          <w:szCs w:val="24"/>
        </w:rPr>
        <w:t>Study 2: Using a close relationship to infer the type of information disclosed</w:t>
      </w:r>
    </w:p>
    <w:p w14:paraId="60EC224C" w14:textId="77777777" w:rsidR="005472B4" w:rsidRPr="00794EC7" w:rsidRDefault="00000000">
      <w:pPr>
        <w:pStyle w:val="FirstParagraph"/>
        <w:rPr>
          <w:color w:val="000000" w:themeColor="text1"/>
        </w:rPr>
      </w:pPr>
      <w:r w:rsidRPr="00794EC7">
        <w:rPr>
          <w:color w:val="000000" w:themeColor="text1"/>
        </w:rPr>
        <w:t>In Study 1, we asked whether children and adults used the types of information that protagonists disclose to infer social closeness. In Study 2, we asked, given a close social relationship, do children and adults predict that people would choose to disclose sad emotions? We reasoned that if children and adults have an intuitive theory that includes the connection between emotional disclosure and social closeness, they should reason both ways.</w:t>
      </w:r>
    </w:p>
    <w:p w14:paraId="5DECB784" w14:textId="77777777" w:rsidR="005472B4" w:rsidRPr="00794EC7" w:rsidRDefault="00000000">
      <w:pPr>
        <w:pStyle w:val="BodyText"/>
        <w:rPr>
          <w:color w:val="000000" w:themeColor="text1"/>
        </w:rPr>
      </w:pPr>
      <w:r w:rsidRPr="00794EC7">
        <w:rPr>
          <w:color w:val="000000" w:themeColor="text1"/>
        </w:rPr>
        <w:t xml:space="preserve">In Study 2, children and adults learned about a protagonist who was feeling sad or happy and encountered their friend and their best friend separately. Participants were asked to choose if </w:t>
      </w:r>
      <w:r w:rsidRPr="00794EC7">
        <w:rPr>
          <w:color w:val="000000" w:themeColor="text1"/>
        </w:rPr>
        <w:lastRenderedPageBreak/>
        <w:t>they thought the protagonist would share the fact or their emotion with them. This explores a type of close relationship that does not include family ties.</w:t>
      </w:r>
    </w:p>
    <w:p w14:paraId="5D493C8F" w14:textId="77777777" w:rsidR="005472B4" w:rsidRPr="00794EC7" w:rsidRDefault="00000000">
      <w:pPr>
        <w:pStyle w:val="Heading2"/>
        <w:rPr>
          <w:rFonts w:ascii="Times New Roman" w:hAnsi="Times New Roman" w:cs="Times New Roman"/>
          <w:color w:val="000000" w:themeColor="text1"/>
          <w:szCs w:val="24"/>
        </w:rPr>
      </w:pPr>
      <w:bookmarkStart w:id="12" w:name="results-1"/>
      <w:r w:rsidRPr="00794EC7">
        <w:rPr>
          <w:rFonts w:ascii="Times New Roman" w:hAnsi="Times New Roman" w:cs="Times New Roman"/>
          <w:color w:val="000000" w:themeColor="text1"/>
          <w:szCs w:val="24"/>
        </w:rPr>
        <w:t>Results</w:t>
      </w:r>
    </w:p>
    <w:p w14:paraId="5DA53295" w14:textId="77777777" w:rsidR="005472B4" w:rsidRPr="00794EC7" w:rsidRDefault="00000000">
      <w:pPr>
        <w:pStyle w:val="FirstParagraph"/>
        <w:rPr>
          <w:color w:val="000000" w:themeColor="text1"/>
        </w:rPr>
      </w:pPr>
      <w:r w:rsidRPr="00794EC7">
        <w:rPr>
          <w:color w:val="000000" w:themeColor="text1"/>
        </w:rPr>
        <w:t xml:space="preserve">For children, we found moderate evidence that they expect the protagonist to disclose a sad emotion to their best friend more than to their friend (best friend: 62%,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6.48; friend: 48%,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5.56). In the happy condition, children were more likely than chance to expect the protagonist to disclose the fact rather than a happy emotion to a friend (38%,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14</w:t>
      </w:r>
      <w:proofErr w:type="gramStart"/>
      <w:r w:rsidRPr="00794EC7">
        <w:rPr>
          <w:color w:val="000000" w:themeColor="text1"/>
        </w:rPr>
        <w:t>), but</w:t>
      </w:r>
      <w:proofErr w:type="gramEnd"/>
      <w:r w:rsidRPr="00794EC7">
        <w:rPr>
          <w:color w:val="000000" w:themeColor="text1"/>
        </w:rPr>
        <w:t xml:space="preserve"> were at chance for the best friend (55%,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1.41). We found a credible effect of relationship (median = 0.50, 95% CI [0.14, 0.87]): children expected more emotional disclosure to a best friend than to a friend. The effect of emotion condition trended in the expected direction (median = 0.29, 95% CI [-0.07, 0.65]), but the interaction was not credible (median = -0.11, 95% CI [-0.62, 0.38]).</w:t>
      </w:r>
    </w:p>
    <w:p w14:paraId="259268E7" w14:textId="77777777" w:rsidR="005472B4" w:rsidRPr="00794EC7" w:rsidRDefault="00000000">
      <w:pPr>
        <w:pStyle w:val="BodyText"/>
        <w:rPr>
          <w:color w:val="000000" w:themeColor="text1"/>
        </w:rPr>
      </w:pPr>
      <w:r w:rsidRPr="00794EC7">
        <w:rPr>
          <w:color w:val="000000" w:themeColor="text1"/>
        </w:rPr>
        <w:t xml:space="preserve">For adults, we found strong evidence that they expect the protagonist to disclose sad emotions over facts to a best friend (71%,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40). They did not have the same expectation for a friend (57%,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1.16). Conversely, adults seemed to think the protagonist would disclose facts to their best friend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10) and friend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10) in the happy condition. The model showed an effect of emotion condition (median = 0.83, 95% CI [0.26, 1.43]) but not relationship (median = -0.01, 95% CI [-0.59, 0.58]). Refer to </w:t>
      </w:r>
      <w:hyperlink w:anchor="fig-study2">
        <w:r w:rsidR="005472B4" w:rsidRPr="00794EC7">
          <w:rPr>
            <w:rStyle w:val="Hyperlink"/>
            <w:color w:val="000000" w:themeColor="text1"/>
          </w:rPr>
          <w:t>Figure 3</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576"/>
      </w:tblGrid>
      <w:tr w:rsidR="005472B4" w:rsidRPr="00794EC7" w14:paraId="71898157" w14:textId="77777777">
        <w:tc>
          <w:tcPr>
            <w:tcW w:w="7920" w:type="dxa"/>
          </w:tcPr>
          <w:p w14:paraId="7CCF3989" w14:textId="77777777" w:rsidR="005472B4" w:rsidRPr="00794EC7" w:rsidRDefault="00000000">
            <w:pPr>
              <w:pStyle w:val="Compact"/>
              <w:jc w:val="center"/>
              <w:rPr>
                <w:color w:val="000000" w:themeColor="text1"/>
                <w:szCs w:val="24"/>
              </w:rPr>
            </w:pPr>
            <w:bookmarkStart w:id="13" w:name="fig-study2"/>
            <w:r w:rsidRPr="00794EC7">
              <w:rPr>
                <w:noProof/>
                <w:color w:val="000000" w:themeColor="text1"/>
              </w:rPr>
              <w:lastRenderedPageBreak/>
              <w:drawing>
                <wp:inline distT="0" distB="0" distL="0" distR="0" wp14:anchorId="552A69CD" wp14:editId="5729D176">
                  <wp:extent cx="5334000" cy="2521527"/>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5.%20Analysis/figures/combined_study2.png"/>
                          <pic:cNvPicPr>
                            <a:picLocks noChangeAspect="1" noChangeArrowheads="1"/>
                          </pic:cNvPicPr>
                        </pic:nvPicPr>
                        <pic:blipFill>
                          <a:blip r:embed="rId8"/>
                          <a:stretch>
                            <a:fillRect/>
                          </a:stretch>
                        </pic:blipFill>
                        <pic:spPr bwMode="auto">
                          <a:xfrm>
                            <a:off x="0" y="0"/>
                            <a:ext cx="5334000" cy="2521527"/>
                          </a:xfrm>
                          <a:prstGeom prst="rect">
                            <a:avLst/>
                          </a:prstGeom>
                          <a:noFill/>
                          <a:ln w="9525">
                            <a:noFill/>
                            <a:headEnd/>
                            <a:tailEnd/>
                          </a:ln>
                        </pic:spPr>
                      </pic:pic>
                    </a:graphicData>
                  </a:graphic>
                </wp:inline>
              </w:drawing>
            </w:r>
          </w:p>
          <w:p w14:paraId="34DF31E2" w14:textId="77777777" w:rsidR="005472B4" w:rsidRPr="00794EC7" w:rsidRDefault="00000000">
            <w:pPr>
              <w:pStyle w:val="ImageCaption"/>
              <w:spacing w:before="200"/>
              <w:rPr>
                <w:color w:val="000000" w:themeColor="text1"/>
                <w:szCs w:val="24"/>
              </w:rPr>
            </w:pPr>
            <w:r w:rsidRPr="00794EC7">
              <w:rPr>
                <w:color w:val="000000" w:themeColor="text1"/>
                <w:szCs w:val="24"/>
              </w:rPr>
              <w:t>Figure 3: Study 2. (A) Proportion of judgments that the protagonist would disclose the emotion (vs. the fact) to a friend vs. a best friend, by emotion condition, for children and adults. (B) Predicted probability of choosing the emotion across age, by condition and relationship; solid lines are model estimates for children, dashed lines are adult observed means, and points are individual children.</w:t>
            </w:r>
          </w:p>
        </w:tc>
        <w:bookmarkEnd w:id="13"/>
      </w:tr>
    </w:tbl>
    <w:p w14:paraId="4333E96E"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The tendency to expect sad-emotion disclosure to a best friend (vs. a friend) strengthened with age (three-way emotion × relationship × age: median = 0.59, 95% CI [0.12, 1.08]; </w:t>
      </w:r>
      <w:hyperlink w:anchor="fig-study2">
        <w:r w:rsidR="005472B4" w:rsidRPr="00794EC7">
          <w:rPr>
            <w:rStyle w:val="Hyperlink"/>
            <w:color w:val="000000" w:themeColor="text1"/>
          </w:rPr>
          <w:t>Figure 3</w:t>
        </w:r>
      </w:hyperlink>
      <w:r w:rsidRPr="00794EC7">
        <w:rPr>
          <w:color w:val="000000" w:themeColor="text1"/>
        </w:rPr>
        <w:t>, panel B). By 9 years children strongly expected a sad emotion to be shared with the best friend, whereas at 6 years they showed little differentiation (see Supplement, Table S11).</w:t>
      </w:r>
    </w:p>
    <w:p w14:paraId="398F0058" w14:textId="77777777" w:rsidR="005472B4" w:rsidRPr="00794EC7" w:rsidRDefault="00000000">
      <w:pPr>
        <w:pStyle w:val="Heading2"/>
        <w:rPr>
          <w:rFonts w:ascii="Times New Roman" w:hAnsi="Times New Roman" w:cs="Times New Roman"/>
          <w:color w:val="000000" w:themeColor="text1"/>
          <w:szCs w:val="24"/>
        </w:rPr>
      </w:pPr>
      <w:bookmarkStart w:id="14" w:name="discussion-1"/>
      <w:bookmarkEnd w:id="12"/>
      <w:r w:rsidRPr="00794EC7">
        <w:rPr>
          <w:rFonts w:ascii="Times New Roman" w:hAnsi="Times New Roman" w:cs="Times New Roman"/>
          <w:color w:val="000000" w:themeColor="text1"/>
          <w:szCs w:val="24"/>
        </w:rPr>
        <w:t>Discussion</w:t>
      </w:r>
    </w:p>
    <w:p w14:paraId="3E0D1293" w14:textId="34EA13BB" w:rsidR="005472B4" w:rsidRPr="00794EC7" w:rsidRDefault="00000000">
      <w:pPr>
        <w:pStyle w:val="FirstParagraph"/>
        <w:rPr>
          <w:color w:val="000000" w:themeColor="text1"/>
        </w:rPr>
      </w:pPr>
      <w:r w:rsidRPr="00794EC7">
        <w:rPr>
          <w:color w:val="000000" w:themeColor="text1"/>
        </w:rPr>
        <w:t xml:space="preserve">In Study 2, children expected more emotional disclosure to a best friend than to a friend. This aligns with literature suggesting that children consider the relationship and use cues of social closeness when deciding what information will be disclosed (Anagnostaki et al., 2013). The effect of emotion valence trended in the same direction as in Study 1—sad emotions disclosed more than happy—but was not credible on its own, though the per-age analysis showed the sad/best-friend preference emerging with age. Adults showed the same best-friend preference </w:t>
      </w:r>
      <w:r w:rsidRPr="00794EC7">
        <w:rPr>
          <w:color w:val="000000" w:themeColor="text1"/>
        </w:rPr>
        <w:lastRenderedPageBreak/>
        <w:t xml:space="preserve">specifically for sad emotions, however unlike in Study 1 did differentiate between the sad and happy condition. Thus, during the period between </w:t>
      </w:r>
      <w:r w:rsidR="00311EFB" w:rsidRPr="00794EC7">
        <w:rPr>
          <w:color w:val="000000" w:themeColor="text1"/>
        </w:rPr>
        <w:t>6- and 9-years</w:t>
      </w:r>
      <w:r w:rsidRPr="00794EC7">
        <w:rPr>
          <w:color w:val="000000" w:themeColor="text1"/>
        </w:rPr>
        <w:t xml:space="preserve"> children begin to differentiate a best friend from a friend in their expectations about emotional disclosure, looking more adult-like with age.</w:t>
      </w:r>
    </w:p>
    <w:p w14:paraId="168E6CBE" w14:textId="77777777" w:rsidR="005472B4" w:rsidRPr="00794EC7" w:rsidRDefault="00000000">
      <w:pPr>
        <w:pStyle w:val="Heading1"/>
        <w:rPr>
          <w:rFonts w:ascii="Times New Roman" w:hAnsi="Times New Roman" w:cs="Times New Roman"/>
          <w:color w:val="000000" w:themeColor="text1"/>
          <w:szCs w:val="24"/>
        </w:rPr>
      </w:pPr>
      <w:bookmarkStart w:id="15" w:name="X8baf3738b9021ab9ba60f22c31fba3c1e3fd991"/>
      <w:bookmarkEnd w:id="11"/>
      <w:bookmarkEnd w:id="14"/>
      <w:r w:rsidRPr="00794EC7">
        <w:rPr>
          <w:rFonts w:ascii="Times New Roman" w:hAnsi="Times New Roman" w:cs="Times New Roman"/>
          <w:color w:val="000000" w:themeColor="text1"/>
          <w:szCs w:val="24"/>
        </w:rPr>
        <w:t>Study 3: Using emotional disclosure to create and advance social closeness</w:t>
      </w:r>
    </w:p>
    <w:p w14:paraId="70EE789B" w14:textId="77777777" w:rsidR="005472B4" w:rsidRPr="00794EC7" w:rsidRDefault="00000000">
      <w:pPr>
        <w:pStyle w:val="Heading2"/>
        <w:rPr>
          <w:rFonts w:ascii="Times New Roman" w:hAnsi="Times New Roman" w:cs="Times New Roman"/>
          <w:color w:val="000000" w:themeColor="text1"/>
          <w:szCs w:val="24"/>
        </w:rPr>
      </w:pPr>
      <w:bookmarkStart w:id="16" w:name="study-3.a"/>
      <w:r w:rsidRPr="00794EC7">
        <w:rPr>
          <w:rFonts w:ascii="Times New Roman" w:hAnsi="Times New Roman" w:cs="Times New Roman"/>
          <w:color w:val="000000" w:themeColor="text1"/>
          <w:szCs w:val="24"/>
        </w:rPr>
        <w:t>Study 3.A</w:t>
      </w:r>
    </w:p>
    <w:p w14:paraId="0795CC5F" w14:textId="77777777" w:rsidR="005472B4" w:rsidRPr="00794EC7" w:rsidRDefault="00000000">
      <w:pPr>
        <w:pStyle w:val="FirstParagraph"/>
        <w:rPr>
          <w:color w:val="000000" w:themeColor="text1"/>
        </w:rPr>
      </w:pPr>
      <w:r w:rsidRPr="00794EC7">
        <w:rPr>
          <w:color w:val="000000" w:themeColor="text1"/>
        </w:rPr>
        <w:t>In Studies 1 and 2, children and adults connected close social relationships with emotional intimacy. It stood to reason, then, that children would be able to use this information when thinking about how another person might try to create a social relationship. This would speak to an intuitive theory of relationships that grants children and adults the opportunity to intervene in the world by using a causal model of how relationships and emotional intimacy coincide. In Study 3, we investigate this possibility.</w:t>
      </w:r>
    </w:p>
    <w:p w14:paraId="18CE07F2" w14:textId="77777777" w:rsidR="005472B4" w:rsidRPr="00794EC7" w:rsidRDefault="00000000">
      <w:pPr>
        <w:pStyle w:val="Heading3"/>
        <w:rPr>
          <w:rFonts w:cs="Times New Roman"/>
          <w:color w:val="000000" w:themeColor="text1"/>
          <w:szCs w:val="24"/>
        </w:rPr>
      </w:pPr>
      <w:bookmarkStart w:id="17" w:name="methods"/>
      <w:r w:rsidRPr="00794EC7">
        <w:rPr>
          <w:rFonts w:cs="Times New Roman"/>
          <w:color w:val="000000" w:themeColor="text1"/>
          <w:szCs w:val="24"/>
        </w:rPr>
        <w:t>Methods</w:t>
      </w:r>
    </w:p>
    <w:p w14:paraId="33138191" w14:textId="77777777" w:rsidR="005472B4" w:rsidRPr="00794EC7" w:rsidRDefault="00000000">
      <w:pPr>
        <w:pStyle w:val="FirstParagraph"/>
        <w:rPr>
          <w:color w:val="000000" w:themeColor="text1"/>
        </w:rPr>
      </w:pPr>
      <w:r w:rsidRPr="00794EC7">
        <w:rPr>
          <w:color w:val="000000" w:themeColor="text1"/>
        </w:rPr>
        <w:t>In Study 3.A, children and adults learned about a protagonist who wanted to become close friends with a character they met for the first time. We then asked the participants to choose whether the protagonist should disclose the fact or their emotional state to achieve this goal.</w:t>
      </w:r>
    </w:p>
    <w:p w14:paraId="0E5E696D" w14:textId="77777777" w:rsidR="005472B4" w:rsidRPr="00794EC7" w:rsidRDefault="00000000">
      <w:pPr>
        <w:pStyle w:val="Heading3"/>
        <w:rPr>
          <w:rFonts w:cs="Times New Roman"/>
          <w:color w:val="000000" w:themeColor="text1"/>
          <w:szCs w:val="24"/>
        </w:rPr>
      </w:pPr>
      <w:bookmarkStart w:id="18" w:name="results-2"/>
      <w:bookmarkEnd w:id="17"/>
      <w:r w:rsidRPr="00794EC7">
        <w:rPr>
          <w:rFonts w:cs="Times New Roman"/>
          <w:color w:val="000000" w:themeColor="text1"/>
          <w:szCs w:val="24"/>
        </w:rPr>
        <w:t>Results</w:t>
      </w:r>
    </w:p>
    <w:p w14:paraId="56FF3497" w14:textId="77777777" w:rsidR="005472B4" w:rsidRPr="00794EC7" w:rsidRDefault="00000000">
      <w:pPr>
        <w:pStyle w:val="FirstParagraph"/>
        <w:rPr>
          <w:color w:val="000000" w:themeColor="text1"/>
        </w:rPr>
      </w:pPr>
      <w:r w:rsidRPr="00794EC7">
        <w:rPr>
          <w:color w:val="000000" w:themeColor="text1"/>
        </w:rPr>
        <w:t xml:space="preserve">We found that the children were equally likely to say that the protagonist should disclose a fact compared to an emotion across both the sad condition (49% chose emotion,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and the happy condition (58% chose emotion,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1.03). Adults answered similarly across conditions (sad: 48%,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happy: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3.23). We also did not find evidence of effects of condition in our model for the children (median = -0.25, 95% CI [-0.72, 0.23]) or for the adults (median = -0.16, 95% CI [-1.09, 0.75]).</w:t>
      </w:r>
    </w:p>
    <w:p w14:paraId="17917553" w14:textId="77777777" w:rsidR="005472B4" w:rsidRPr="00794EC7" w:rsidRDefault="00000000">
      <w:pPr>
        <w:pStyle w:val="BodyText"/>
        <w:rPr>
          <w:color w:val="000000" w:themeColor="text1"/>
        </w:rPr>
      </w:pPr>
      <w:r w:rsidRPr="00794EC7">
        <w:rPr>
          <w:b/>
          <w:bCs/>
          <w:color w:val="000000" w:themeColor="text1"/>
        </w:rPr>
        <w:lastRenderedPageBreak/>
        <w:t>Developmental change.</w:t>
      </w:r>
      <w:r w:rsidRPr="00794EC7">
        <w:rPr>
          <w:color w:val="000000" w:themeColor="text1"/>
        </w:rPr>
        <w:t xml:space="preserve"> The emotion × age interaction was not credible (median = 0.36, 95% CI [-0.12, 0.84]; </w:t>
      </w:r>
      <w:hyperlink w:anchor="fig-study3-age">
        <w:r w:rsidR="005472B4" w:rsidRPr="00794EC7">
          <w:rPr>
            <w:rStyle w:val="Hyperlink"/>
            <w:color w:val="000000" w:themeColor="text1"/>
          </w:rPr>
          <w:t>Figure 4</w:t>
        </w:r>
      </w:hyperlink>
      <w:r w:rsidRPr="00794EC7">
        <w:rPr>
          <w:color w:val="000000" w:themeColor="text1"/>
        </w:rPr>
        <w:t>, panel A).</w:t>
      </w:r>
    </w:p>
    <w:p w14:paraId="424EBD48" w14:textId="77777777" w:rsidR="005472B4" w:rsidRPr="00794EC7" w:rsidRDefault="00000000">
      <w:pPr>
        <w:pStyle w:val="Heading2"/>
        <w:rPr>
          <w:rFonts w:ascii="Times New Roman" w:hAnsi="Times New Roman" w:cs="Times New Roman"/>
          <w:color w:val="000000" w:themeColor="text1"/>
          <w:szCs w:val="24"/>
        </w:rPr>
      </w:pPr>
      <w:bookmarkStart w:id="19" w:name="study-3.b"/>
      <w:bookmarkEnd w:id="16"/>
      <w:bookmarkEnd w:id="18"/>
      <w:r w:rsidRPr="00794EC7">
        <w:rPr>
          <w:rFonts w:ascii="Times New Roman" w:hAnsi="Times New Roman" w:cs="Times New Roman"/>
          <w:color w:val="000000" w:themeColor="text1"/>
          <w:szCs w:val="24"/>
        </w:rPr>
        <w:t>Study 3.B</w:t>
      </w:r>
    </w:p>
    <w:p w14:paraId="61C03B9C" w14:textId="42607F26" w:rsidR="005472B4" w:rsidRPr="00794EC7" w:rsidRDefault="00000000">
      <w:pPr>
        <w:pStyle w:val="FirstParagraph"/>
        <w:rPr>
          <w:color w:val="000000" w:themeColor="text1"/>
        </w:rPr>
      </w:pPr>
      <w:r w:rsidRPr="00794EC7">
        <w:rPr>
          <w:color w:val="000000" w:themeColor="text1"/>
        </w:rPr>
        <w:t xml:space="preserve">In Study 3.B, children and adults learned that the protagonist has a friend with whom they want to become best friends. </w:t>
      </w:r>
      <w:proofErr w:type="gramStart"/>
      <w:r w:rsidRPr="00794EC7">
        <w:rPr>
          <w:color w:val="000000" w:themeColor="text1"/>
        </w:rPr>
        <w:t>In order to</w:t>
      </w:r>
      <w:proofErr w:type="gramEnd"/>
      <w:r w:rsidRPr="00794EC7">
        <w:rPr>
          <w:color w:val="000000" w:themeColor="text1"/>
        </w:rPr>
        <w:t xml:space="preserve"> achieve this, we asked the participants if the protagonist would tell </w:t>
      </w:r>
      <w:r w:rsidR="00311EFB">
        <w:rPr>
          <w:color w:val="000000" w:themeColor="text1"/>
        </w:rPr>
        <w:t xml:space="preserve">them </w:t>
      </w:r>
      <w:r w:rsidRPr="00794EC7">
        <w:rPr>
          <w:color w:val="000000" w:themeColor="text1"/>
        </w:rPr>
        <w:t>about the fact or their emotion.</w:t>
      </w:r>
    </w:p>
    <w:p w14:paraId="26BBC250" w14:textId="77777777" w:rsidR="005472B4" w:rsidRPr="00794EC7" w:rsidRDefault="00000000">
      <w:pPr>
        <w:pStyle w:val="Heading3"/>
        <w:rPr>
          <w:rFonts w:cs="Times New Roman"/>
          <w:color w:val="000000" w:themeColor="text1"/>
          <w:szCs w:val="24"/>
        </w:rPr>
      </w:pPr>
      <w:bookmarkStart w:id="20" w:name="results-3"/>
      <w:r w:rsidRPr="00794EC7">
        <w:rPr>
          <w:rFonts w:cs="Times New Roman"/>
          <w:color w:val="000000" w:themeColor="text1"/>
          <w:szCs w:val="24"/>
        </w:rPr>
        <w:t>Results</w:t>
      </w:r>
    </w:p>
    <w:p w14:paraId="0C1A4D75" w14:textId="77777777" w:rsidR="005472B4" w:rsidRPr="00794EC7" w:rsidRDefault="00000000">
      <w:pPr>
        <w:pStyle w:val="FirstParagraph"/>
        <w:rPr>
          <w:color w:val="000000" w:themeColor="text1"/>
        </w:rPr>
      </w:pPr>
      <w:r w:rsidRPr="00794EC7">
        <w:rPr>
          <w:color w:val="000000" w:themeColor="text1"/>
        </w:rPr>
        <w:t xml:space="preserve">We pre-registered the hypothesis that people would disclose sad emotions </w:t>
      </w:r>
      <w:proofErr w:type="gramStart"/>
      <w:r w:rsidRPr="00794EC7">
        <w:rPr>
          <w:color w:val="000000" w:themeColor="text1"/>
        </w:rPr>
        <w:t>in order to</w:t>
      </w:r>
      <w:proofErr w:type="gramEnd"/>
      <w:r w:rsidRPr="00794EC7">
        <w:rPr>
          <w:color w:val="000000" w:themeColor="text1"/>
        </w:rPr>
        <w:t xml:space="preserve"> deepen an existing friendship, so the one-sided tests asked whether the emotion was chosen more than chance. Children did not show this pattern: in the sad condition they were no more likely than chance to choose the emotion over the fact (36%,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17), nor in the happy condition (44%,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9.09); the model showed no effect of emotion condition (median = -0.26, 95% CI [-0.66, 0.13]). For adults, the evidence ran clearly against the hypothesis: they did not expect the protagonist to disclose sad emotions to become closer to a friend (16%,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17), nor happy emotions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10); the condition effect in the model was median = -0.68, 95% CI [-1.41, -0.07].</w:t>
      </w:r>
    </w:p>
    <w:p w14:paraId="681A4589"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The emotion × age interaction was not credible (median = -0.04, 95% CI [-0.38, 0.30]; </w:t>
      </w:r>
      <w:hyperlink w:anchor="fig-study3-age">
        <w:r w:rsidR="005472B4" w:rsidRPr="00794EC7">
          <w:rPr>
            <w:rStyle w:val="Hyperlink"/>
            <w:color w:val="000000" w:themeColor="text1"/>
          </w:rPr>
          <w:t>Figure 4</w:t>
        </w:r>
      </w:hyperlink>
      <w:r w:rsidRPr="00794EC7">
        <w:rPr>
          <w:color w:val="000000" w:themeColor="text1"/>
        </w:rPr>
        <w:t>, panel B).</w:t>
      </w:r>
    </w:p>
    <w:tbl>
      <w:tblPr>
        <w:tblStyle w:val="Table"/>
        <w:tblW w:w="5000" w:type="pct"/>
        <w:tblLayout w:type="fixed"/>
        <w:tblLook w:val="0000" w:firstRow="0" w:lastRow="0" w:firstColumn="0" w:lastColumn="0" w:noHBand="0" w:noVBand="0"/>
      </w:tblPr>
      <w:tblGrid>
        <w:gridCol w:w="9576"/>
      </w:tblGrid>
      <w:tr w:rsidR="005472B4" w:rsidRPr="00794EC7" w14:paraId="1FD69951" w14:textId="77777777">
        <w:tc>
          <w:tcPr>
            <w:tcW w:w="7920" w:type="dxa"/>
          </w:tcPr>
          <w:p w14:paraId="52EA9646" w14:textId="77777777" w:rsidR="005472B4" w:rsidRPr="00794EC7" w:rsidRDefault="00000000">
            <w:pPr>
              <w:pStyle w:val="Compact"/>
              <w:jc w:val="center"/>
              <w:rPr>
                <w:color w:val="000000" w:themeColor="text1"/>
                <w:szCs w:val="24"/>
              </w:rPr>
            </w:pPr>
            <w:bookmarkStart w:id="21" w:name="fig-study3-age"/>
            <w:r w:rsidRPr="00794EC7">
              <w:rPr>
                <w:noProof/>
                <w:color w:val="000000" w:themeColor="text1"/>
              </w:rPr>
              <w:lastRenderedPageBreak/>
              <w:drawing>
                <wp:inline distT="0" distB="0" distL="0" distR="0" wp14:anchorId="7A557C99" wp14:editId="3C99E687">
                  <wp:extent cx="5334000" cy="256031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5.%20Analysis/figures/combined_study3_age.png"/>
                          <pic:cNvPicPr>
                            <a:picLocks noChangeAspect="1" noChangeArrowheads="1"/>
                          </pic:cNvPicPr>
                        </pic:nvPicPr>
                        <pic:blipFill>
                          <a:blip r:embed="rId9"/>
                          <a:stretch>
                            <a:fillRect/>
                          </a:stretch>
                        </pic:blipFill>
                        <pic:spPr bwMode="auto">
                          <a:xfrm>
                            <a:off x="0" y="0"/>
                            <a:ext cx="5334000" cy="2560319"/>
                          </a:xfrm>
                          <a:prstGeom prst="rect">
                            <a:avLst/>
                          </a:prstGeom>
                          <a:noFill/>
                          <a:ln w="9525">
                            <a:noFill/>
                            <a:headEnd/>
                            <a:tailEnd/>
                          </a:ln>
                        </pic:spPr>
                      </pic:pic>
                    </a:graphicData>
                  </a:graphic>
                </wp:inline>
              </w:drawing>
            </w:r>
          </w:p>
          <w:p w14:paraId="0C93DECA" w14:textId="77777777" w:rsidR="005472B4" w:rsidRPr="00794EC7" w:rsidRDefault="00000000">
            <w:pPr>
              <w:pStyle w:val="ImageCaption"/>
              <w:spacing w:before="200"/>
              <w:rPr>
                <w:color w:val="000000" w:themeColor="text1"/>
                <w:szCs w:val="24"/>
              </w:rPr>
            </w:pPr>
            <w:r w:rsidRPr="00794EC7">
              <w:rPr>
                <w:color w:val="000000" w:themeColor="text1"/>
                <w:szCs w:val="24"/>
              </w:rPr>
              <w:t>Figure 4: Study 3 developmental change. Predicted probability of choosing the emotion (vs. the fact) across age, by condition, for (A) Study 3.A (creating a new relationship) and (B) Study 3.B (deepening an existing friendship). Solid lines are model estimates for children; dashed lines are adult observed means.</w:t>
            </w:r>
          </w:p>
        </w:tc>
        <w:bookmarkEnd w:id="21"/>
      </w:tr>
    </w:tbl>
    <w:p w14:paraId="06C4792B" w14:textId="77777777" w:rsidR="005472B4" w:rsidRPr="00794EC7" w:rsidRDefault="00000000">
      <w:pPr>
        <w:pStyle w:val="Heading2"/>
        <w:rPr>
          <w:rFonts w:ascii="Times New Roman" w:hAnsi="Times New Roman" w:cs="Times New Roman"/>
          <w:color w:val="000000" w:themeColor="text1"/>
          <w:szCs w:val="24"/>
        </w:rPr>
      </w:pPr>
      <w:bookmarkStart w:id="22" w:name="discussion-2"/>
      <w:bookmarkEnd w:id="19"/>
      <w:bookmarkEnd w:id="20"/>
      <w:r w:rsidRPr="00794EC7">
        <w:rPr>
          <w:rFonts w:ascii="Times New Roman" w:hAnsi="Times New Roman" w:cs="Times New Roman"/>
          <w:color w:val="000000" w:themeColor="text1"/>
          <w:szCs w:val="24"/>
        </w:rPr>
        <w:t>Discussion</w:t>
      </w:r>
    </w:p>
    <w:p w14:paraId="3A6917B3" w14:textId="77777777" w:rsidR="005472B4" w:rsidRPr="00794EC7" w:rsidRDefault="00000000">
      <w:pPr>
        <w:pStyle w:val="FirstParagraph"/>
        <w:rPr>
          <w:color w:val="000000" w:themeColor="text1"/>
        </w:rPr>
      </w:pPr>
      <w:r w:rsidRPr="00794EC7">
        <w:rPr>
          <w:color w:val="000000" w:themeColor="text1"/>
        </w:rPr>
        <w:t>Study 3.A aimed to investigate whether children and adults thought that cultivating emotional intimacy was one way to create a relationship. We found that neither children nor adults had this intuition. This suggests that, while children and adults think revealing sad emotions occurs in established close relationships, it may not be a tool to create relationships.</w:t>
      </w:r>
    </w:p>
    <w:p w14:paraId="6CBF06E4" w14:textId="77777777" w:rsidR="005472B4" w:rsidRPr="00794EC7" w:rsidRDefault="00000000">
      <w:pPr>
        <w:pStyle w:val="BodyText"/>
        <w:rPr>
          <w:color w:val="000000" w:themeColor="text1"/>
        </w:rPr>
      </w:pPr>
      <w:r w:rsidRPr="00794EC7">
        <w:rPr>
          <w:color w:val="000000" w:themeColor="text1"/>
        </w:rPr>
        <w:t>Similarly, in Study 3.B, children and adults did not have strong intuitions about disclosing sad or happy emotions for a previously established friendship to become closer. These results were a little surprising because we thought that the extra information about the relationship would lead the participants to infer that disclosing sensitive emotions and displaying vulnerability may be a way to deepen a relationship. In Study 4 we investigate how children reason about emotional disclosure in an intimate, but asymmetrical relationships, a parent child relationship (Thomas et al., 2025)</w:t>
      </w:r>
    </w:p>
    <w:p w14:paraId="77784300" w14:textId="77777777" w:rsidR="005472B4" w:rsidRPr="00794EC7" w:rsidRDefault="00000000">
      <w:pPr>
        <w:pStyle w:val="Heading1"/>
        <w:rPr>
          <w:rFonts w:ascii="Times New Roman" w:hAnsi="Times New Roman" w:cs="Times New Roman"/>
          <w:color w:val="000000" w:themeColor="text1"/>
          <w:szCs w:val="24"/>
        </w:rPr>
      </w:pPr>
      <w:bookmarkStart w:id="23" w:name="X56105b6af97e4cc360f4fc502cd682b132e85ec"/>
      <w:bookmarkEnd w:id="15"/>
      <w:bookmarkEnd w:id="22"/>
      <w:r w:rsidRPr="00794EC7">
        <w:rPr>
          <w:rFonts w:ascii="Times New Roman" w:hAnsi="Times New Roman" w:cs="Times New Roman"/>
          <w:color w:val="000000" w:themeColor="text1"/>
          <w:szCs w:val="24"/>
        </w:rPr>
        <w:lastRenderedPageBreak/>
        <w:t>Study 4: Emotional disclosure in asymmetrical relationships</w:t>
      </w:r>
    </w:p>
    <w:p w14:paraId="5BAF3FAC" w14:textId="77777777" w:rsidR="005472B4" w:rsidRPr="00794EC7" w:rsidRDefault="00000000">
      <w:pPr>
        <w:pStyle w:val="FirstParagraph"/>
        <w:rPr>
          <w:color w:val="000000" w:themeColor="text1"/>
        </w:rPr>
      </w:pPr>
      <w:r w:rsidRPr="00794EC7">
        <w:rPr>
          <w:color w:val="000000" w:themeColor="text1"/>
        </w:rPr>
        <w:t>One reason people may withhold sad emotions in some relationships is that disclosing sadness implies the listener should help or comfort the discloser. This implication is not only about closeness but about the structure of a relationship—it matters who is able or expected to provide care. The mother–child relationship offers a useful test of this idea, because it is unambiguously close yet asymmetric in caregiving: the mother is ordinarily the one who comforts a child, not the reverse. In Study 4 we examined emotional disclosure in this asymmetric relationship from both directions. In Study 4.A, we asked whether children expect a child to disclose sad emotions to their own mother, a close relationship, but not to a friend’s mother, a more distant relationship. This comparison tests whether children expect emotional disclosure within close relationships, but it leaves open whether they treat emotional disclosure as a symmetric feature of closeness, something both partners do or as something that can also align with the caregiving structure of a relationship. In Study 4.B we therefore tested the reverse direction: whether children expect a mother to disclose her own sadness to her child. If children expect emotional disclosure simply because a relationship is close, they should expect a mother to disclose her sadness to her child, just as they expect a child to disclose to a mother. If instead children intuit that a mother disclosing sadness would imply that her young child ought to comfort her, inverting their roles, they should be less inclined to expect that a mother will share her sad emotion, even though the relationship is close.</w:t>
      </w:r>
    </w:p>
    <w:p w14:paraId="6D2AA03E" w14:textId="77777777" w:rsidR="005472B4" w:rsidRPr="00794EC7" w:rsidRDefault="00000000">
      <w:pPr>
        <w:pStyle w:val="Heading2"/>
        <w:rPr>
          <w:rFonts w:ascii="Times New Roman" w:hAnsi="Times New Roman" w:cs="Times New Roman"/>
          <w:color w:val="000000" w:themeColor="text1"/>
          <w:szCs w:val="24"/>
        </w:rPr>
      </w:pPr>
      <w:bookmarkStart w:id="24" w:name="study-4.a"/>
      <w:r w:rsidRPr="00794EC7">
        <w:rPr>
          <w:rFonts w:ascii="Times New Roman" w:hAnsi="Times New Roman" w:cs="Times New Roman"/>
          <w:color w:val="000000" w:themeColor="text1"/>
          <w:szCs w:val="24"/>
        </w:rPr>
        <w:lastRenderedPageBreak/>
        <w:t>Study 4.A</w:t>
      </w:r>
    </w:p>
    <w:p w14:paraId="175266E8" w14:textId="77777777" w:rsidR="005472B4" w:rsidRPr="00794EC7" w:rsidRDefault="00000000">
      <w:pPr>
        <w:pStyle w:val="Heading3"/>
        <w:rPr>
          <w:rFonts w:cs="Times New Roman"/>
          <w:color w:val="000000" w:themeColor="text1"/>
          <w:szCs w:val="24"/>
        </w:rPr>
      </w:pPr>
      <w:bookmarkStart w:id="25" w:name="methods-1"/>
      <w:r w:rsidRPr="00794EC7">
        <w:rPr>
          <w:rFonts w:cs="Times New Roman"/>
          <w:color w:val="000000" w:themeColor="text1"/>
          <w:szCs w:val="24"/>
        </w:rPr>
        <w:t>Methods</w:t>
      </w:r>
    </w:p>
    <w:p w14:paraId="4F4299D6" w14:textId="77777777" w:rsidR="005472B4" w:rsidRPr="00794EC7" w:rsidRDefault="00000000">
      <w:pPr>
        <w:pStyle w:val="FirstParagraph"/>
        <w:rPr>
          <w:color w:val="000000" w:themeColor="text1"/>
        </w:rPr>
      </w:pPr>
      <w:r w:rsidRPr="00794EC7">
        <w:rPr>
          <w:color w:val="000000" w:themeColor="text1"/>
        </w:rPr>
        <w:t>As in Study 2, participants were told that a protagonist’s mother and a friend’s mother asked how the protagonist’s day was at school. We then asked participants to predict whether the protagonist would disclose the fact or their emotional state across the happy and sad conditions.</w:t>
      </w:r>
    </w:p>
    <w:p w14:paraId="4914927D" w14:textId="77777777" w:rsidR="005472B4" w:rsidRPr="00794EC7" w:rsidRDefault="00000000">
      <w:pPr>
        <w:pStyle w:val="Heading3"/>
        <w:rPr>
          <w:rFonts w:cs="Times New Roman"/>
          <w:color w:val="000000" w:themeColor="text1"/>
          <w:szCs w:val="24"/>
        </w:rPr>
      </w:pPr>
      <w:bookmarkStart w:id="26" w:name="results-4"/>
      <w:bookmarkEnd w:id="25"/>
      <w:r w:rsidRPr="00794EC7">
        <w:rPr>
          <w:rFonts w:cs="Times New Roman"/>
          <w:color w:val="000000" w:themeColor="text1"/>
          <w:szCs w:val="24"/>
        </w:rPr>
        <w:t>Results</w:t>
      </w:r>
    </w:p>
    <w:p w14:paraId="3544A6E5" w14:textId="77777777" w:rsidR="005472B4" w:rsidRPr="00794EC7" w:rsidRDefault="00000000">
      <w:pPr>
        <w:pStyle w:val="FirstParagraph"/>
        <w:rPr>
          <w:color w:val="000000" w:themeColor="text1"/>
        </w:rPr>
      </w:pPr>
      <w:r w:rsidRPr="00794EC7">
        <w:rPr>
          <w:color w:val="000000" w:themeColor="text1"/>
        </w:rPr>
        <w:t xml:space="preserve">In the sad condition, children predicted the protagonist would disclose the emotion more often than the fact with their mother (75%,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641). Children did not predict that the protagonist would disclose the sad emotion more often with the friend’s mother (39% predicted the emotion,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8.33). In the happy condition, children were at chance in both relationship conditions (mother: 54%,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1.79; friend’s mother: 49%,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3.57). Adults predicted the protagonist to disclose sad emotion with their mother more than the fact (79%,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947), but happy feelings were closer to chance (66%,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5.65). They did not expect the protagonist to disclose emotions with the friend’s mom (sad: 19%,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14; happy: 28%,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11).</w:t>
      </w:r>
    </w:p>
    <w:p w14:paraId="25C35EBC" w14:textId="77777777" w:rsidR="005472B4" w:rsidRPr="00794EC7" w:rsidRDefault="00000000">
      <w:pPr>
        <w:pStyle w:val="BodyText"/>
        <w:rPr>
          <w:color w:val="000000" w:themeColor="text1"/>
        </w:rPr>
      </w:pPr>
      <w:r w:rsidRPr="00794EC7">
        <w:rPr>
          <w:color w:val="000000" w:themeColor="text1"/>
        </w:rPr>
        <w:t xml:space="preserve">We also conducted a Bayesian probit mixed-effects model. For children, the happy/sad condition interacted with relationship (median = 0.96, 95% CI [0.24, 1.69]). In agreement with the results of Study 1, it seems that children expect that people disclose sad emotions more often in close relationships than in other positive relationships. They don’t make the same inferences when the emotion is happy. For the adults, relationship affected responses (median = 1.18, 95% CI [0.62, 1.77]), while emotional condition did not (median = -0.37, 95% CI [-0.99, 0.22]), with mixed evidence for an interaction (median = 0.85, 95% CI [0.02, 1.73]). Refer to </w:t>
      </w:r>
      <w:hyperlink w:anchor="fig-study4a">
        <w:r w:rsidR="005472B4" w:rsidRPr="00794EC7">
          <w:rPr>
            <w:rStyle w:val="Hyperlink"/>
            <w:color w:val="000000" w:themeColor="text1"/>
          </w:rPr>
          <w:t>Figure 5</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576"/>
      </w:tblGrid>
      <w:tr w:rsidR="005472B4" w:rsidRPr="00794EC7" w14:paraId="6582E195" w14:textId="77777777">
        <w:tc>
          <w:tcPr>
            <w:tcW w:w="7920" w:type="dxa"/>
          </w:tcPr>
          <w:p w14:paraId="531606F8" w14:textId="77777777" w:rsidR="005472B4" w:rsidRPr="00794EC7" w:rsidRDefault="00000000">
            <w:pPr>
              <w:pStyle w:val="Compact"/>
              <w:jc w:val="center"/>
              <w:rPr>
                <w:color w:val="000000" w:themeColor="text1"/>
                <w:szCs w:val="24"/>
              </w:rPr>
            </w:pPr>
            <w:bookmarkStart w:id="27" w:name="fig-study4a"/>
            <w:r w:rsidRPr="00794EC7">
              <w:rPr>
                <w:noProof/>
                <w:color w:val="000000" w:themeColor="text1"/>
              </w:rPr>
              <w:lastRenderedPageBreak/>
              <w:drawing>
                <wp:inline distT="0" distB="0" distL="0" distR="0" wp14:anchorId="772DA6ED" wp14:editId="2D69C2CB">
                  <wp:extent cx="5334000" cy="2521527"/>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5.%20Analysis/figures/combined_study4A.png"/>
                          <pic:cNvPicPr>
                            <a:picLocks noChangeAspect="1" noChangeArrowheads="1"/>
                          </pic:cNvPicPr>
                        </pic:nvPicPr>
                        <pic:blipFill>
                          <a:blip r:embed="rId10"/>
                          <a:stretch>
                            <a:fillRect/>
                          </a:stretch>
                        </pic:blipFill>
                        <pic:spPr bwMode="auto">
                          <a:xfrm>
                            <a:off x="0" y="0"/>
                            <a:ext cx="5334000" cy="2521527"/>
                          </a:xfrm>
                          <a:prstGeom prst="rect">
                            <a:avLst/>
                          </a:prstGeom>
                          <a:noFill/>
                          <a:ln w="9525">
                            <a:noFill/>
                            <a:headEnd/>
                            <a:tailEnd/>
                          </a:ln>
                        </pic:spPr>
                      </pic:pic>
                    </a:graphicData>
                  </a:graphic>
                </wp:inline>
              </w:drawing>
            </w:r>
          </w:p>
          <w:p w14:paraId="0F164C89" w14:textId="77777777" w:rsidR="005472B4" w:rsidRPr="00794EC7" w:rsidRDefault="00000000">
            <w:pPr>
              <w:pStyle w:val="ImageCaption"/>
              <w:spacing w:before="200"/>
              <w:rPr>
                <w:color w:val="000000" w:themeColor="text1"/>
                <w:szCs w:val="24"/>
              </w:rPr>
            </w:pPr>
            <w:r w:rsidRPr="00794EC7">
              <w:rPr>
                <w:color w:val="000000" w:themeColor="text1"/>
                <w:szCs w:val="24"/>
              </w:rPr>
              <w:t>Figure 5: Study 4.A. (A) Proportion of judgments that the protagonist would disclose the emotion (vs. the fact) to their mother vs. a friend’s mother, by emotion condition, for children and adults. (B) Predicted probability of choosing the emotion across age, by condition and relationship; solid lines are model estimates for children and dashed lines are adult observed means.</w:t>
            </w:r>
          </w:p>
        </w:tc>
        <w:bookmarkEnd w:id="27"/>
      </w:tr>
    </w:tbl>
    <w:p w14:paraId="69150BB6" w14:textId="77777777" w:rsidR="005472B4" w:rsidRPr="00794EC7" w:rsidRDefault="00000000">
      <w:pPr>
        <w:pStyle w:val="BodyText"/>
        <w:rPr>
          <w:color w:val="000000" w:themeColor="text1"/>
        </w:rPr>
      </w:pPr>
      <w:r w:rsidRPr="00794EC7">
        <w:rPr>
          <w:b/>
          <w:bCs/>
          <w:color w:val="000000" w:themeColor="text1"/>
        </w:rPr>
        <w:t>Developmental change.</w:t>
      </w:r>
      <w:r w:rsidRPr="00794EC7">
        <w:rPr>
          <w:color w:val="000000" w:themeColor="text1"/>
        </w:rPr>
        <w:t xml:space="preserve"> We did not find evidence for age effects: the three-way emotion × relationship × age interaction was not credible (median = 0.25, 95% CI [-0.48, 1.02]; </w:t>
      </w:r>
      <w:hyperlink w:anchor="fig-study4a">
        <w:r w:rsidR="005472B4" w:rsidRPr="00794EC7">
          <w:rPr>
            <w:rStyle w:val="Hyperlink"/>
            <w:color w:val="000000" w:themeColor="text1"/>
          </w:rPr>
          <w:t>Figure 5</w:t>
        </w:r>
      </w:hyperlink>
      <w:r w:rsidRPr="00794EC7">
        <w:rPr>
          <w:color w:val="000000" w:themeColor="text1"/>
        </w:rPr>
        <w:t>, panel B).</w:t>
      </w:r>
    </w:p>
    <w:p w14:paraId="676F2540" w14:textId="77777777" w:rsidR="005472B4" w:rsidRPr="00794EC7" w:rsidRDefault="00000000">
      <w:pPr>
        <w:pStyle w:val="Heading2"/>
        <w:rPr>
          <w:rFonts w:ascii="Times New Roman" w:hAnsi="Times New Roman" w:cs="Times New Roman"/>
          <w:color w:val="000000" w:themeColor="text1"/>
          <w:szCs w:val="24"/>
        </w:rPr>
      </w:pPr>
      <w:bookmarkStart w:id="28" w:name="study-4.b"/>
      <w:bookmarkEnd w:id="24"/>
      <w:bookmarkEnd w:id="26"/>
      <w:r w:rsidRPr="00794EC7">
        <w:rPr>
          <w:rFonts w:ascii="Times New Roman" w:hAnsi="Times New Roman" w:cs="Times New Roman"/>
          <w:color w:val="000000" w:themeColor="text1"/>
          <w:szCs w:val="24"/>
        </w:rPr>
        <w:t>Study 4.B</w:t>
      </w:r>
    </w:p>
    <w:p w14:paraId="2DF4E3D0" w14:textId="77777777" w:rsidR="005472B4" w:rsidRPr="00794EC7" w:rsidRDefault="00000000">
      <w:pPr>
        <w:pStyle w:val="FirstParagraph"/>
        <w:rPr>
          <w:color w:val="000000" w:themeColor="text1"/>
        </w:rPr>
      </w:pPr>
      <w:r w:rsidRPr="00794EC7">
        <w:rPr>
          <w:color w:val="000000" w:themeColor="text1"/>
        </w:rPr>
        <w:t>Study 4.B reversed the direction of disclosure used in Study 4.A. Participants were told that the protagonist’s mother—and, separately, a friend’s mother—had learned a fact at work and was feeling happy or sad, and that the protagonist asked how her day was. We then asked participants to predict whether the mother would disclose the fact or her emotional state.</w:t>
      </w:r>
    </w:p>
    <w:p w14:paraId="26D47B0E" w14:textId="77777777" w:rsidR="005472B4" w:rsidRPr="00794EC7" w:rsidRDefault="00000000">
      <w:pPr>
        <w:pStyle w:val="Heading3"/>
        <w:rPr>
          <w:rFonts w:cs="Times New Roman"/>
          <w:color w:val="000000" w:themeColor="text1"/>
          <w:szCs w:val="24"/>
        </w:rPr>
      </w:pPr>
      <w:bookmarkStart w:id="29" w:name="results-5"/>
      <w:r w:rsidRPr="00794EC7">
        <w:rPr>
          <w:rFonts w:cs="Times New Roman"/>
          <w:color w:val="000000" w:themeColor="text1"/>
          <w:szCs w:val="24"/>
        </w:rPr>
        <w:t>Results</w:t>
      </w:r>
    </w:p>
    <w:p w14:paraId="40818F6B" w14:textId="77777777" w:rsidR="005472B4" w:rsidRPr="00794EC7" w:rsidRDefault="00000000">
      <w:pPr>
        <w:pStyle w:val="FirstParagraph"/>
        <w:rPr>
          <w:color w:val="000000" w:themeColor="text1"/>
        </w:rPr>
      </w:pPr>
      <w:r w:rsidRPr="00794EC7">
        <w:rPr>
          <w:color w:val="000000" w:themeColor="text1"/>
        </w:rPr>
        <w:t xml:space="preserve">Because </w:t>
      </w:r>
      <w:proofErr w:type="gramStart"/>
      <w:r w:rsidRPr="00794EC7">
        <w:rPr>
          <w:color w:val="000000" w:themeColor="text1"/>
        </w:rPr>
        <w:t>we</w:t>
      </w:r>
      <w:proofErr w:type="gramEnd"/>
      <w:r w:rsidRPr="00794EC7">
        <w:rPr>
          <w:color w:val="000000" w:themeColor="text1"/>
        </w:rPr>
        <w:t xml:space="preserve"> pre-registered that the mother would not share sad emotions with her child, the one-sided binomial tests in this study asked whether the fact was chosen more often than chance (i.e., evidence against emotional disclosure). For children, we found that they generally did not expect </w:t>
      </w:r>
      <w:r w:rsidRPr="00794EC7">
        <w:rPr>
          <w:color w:val="000000" w:themeColor="text1"/>
        </w:rPr>
        <w:lastRenderedPageBreak/>
        <w:t xml:space="preserve">the protagonist’s mother (50%,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4.17) or the friend’s mother (37%,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17) to disclose sad emotions to the protagonist. Children also did not expect the protagonist’s mother (40%,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3.53) or friend’s mother (42%,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1.70) to disclose happy emotions. After running the model, we found no effect of emotion condition (median = -0.16, 95% CI [-0.53, 0.22]) or relationship (median = -0.06, 95% CI [-0.44, 0.31]), with inconclusive evidence for the interaction (median = 0.47, 95% CI [-0.06, 1.02]).</w:t>
      </w:r>
    </w:p>
    <w:p w14:paraId="4567D2B7" w14:textId="77777777" w:rsidR="005472B4" w:rsidRPr="00794EC7" w:rsidRDefault="00000000">
      <w:pPr>
        <w:pStyle w:val="BodyText"/>
        <w:rPr>
          <w:color w:val="000000" w:themeColor="text1"/>
        </w:rPr>
      </w:pPr>
      <w:r w:rsidRPr="00794EC7">
        <w:rPr>
          <w:color w:val="000000" w:themeColor="text1"/>
        </w:rPr>
        <w:t xml:space="preserve">Adults had similar intuitions; there was inconclusive evidence that they expected the protagonist’s mother to disclose sad emotions over facts (41%,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1.23). However, they expected the friend’s mother to share facts over sad emotions (29%,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40). Similarly, there was inconclusive evidence whether adults expected the mother to disclose happy emotions (45%,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01</m:t>
            </m:r>
          </m:sub>
        </m:sSub>
      </m:oMath>
      <w:r w:rsidRPr="00794EC7">
        <w:rPr>
          <w:color w:val="000000" w:themeColor="text1"/>
        </w:rPr>
        <w:t xml:space="preserve"> = 1.59), and they did not expect the friend’s mother to disclose happy emotions (33%, </w:t>
      </w:r>
      <m:oMath>
        <m:r>
          <w:rPr>
            <w:rFonts w:ascii="Cambria Math" w:hAnsi="Cambria Math"/>
            <w:color w:val="000000" w:themeColor="text1"/>
          </w:rPr>
          <m:t>B</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10</m:t>
            </m:r>
          </m:sub>
        </m:sSub>
      </m:oMath>
      <w:r w:rsidRPr="00794EC7">
        <w:rPr>
          <w:color w:val="000000" w:themeColor="text1"/>
        </w:rPr>
        <w:t xml:space="preserve"> = 9.40). We found no effects of condition (median = -0.14, 95% CI [-0.71, 0.41]) or relationship (median = 0.39, 95% CI [-0.15, 0.95]). Refer to </w:t>
      </w:r>
      <w:hyperlink w:anchor="fig-study4b">
        <w:r w:rsidR="005472B4" w:rsidRPr="00794EC7">
          <w:rPr>
            <w:rStyle w:val="Hyperlink"/>
            <w:color w:val="000000" w:themeColor="text1"/>
          </w:rPr>
          <w:t>Figure 6</w:t>
        </w:r>
      </w:hyperlink>
      <w:r w:rsidRPr="00794EC7">
        <w:rPr>
          <w:color w:val="000000" w:themeColor="text1"/>
        </w:rPr>
        <w:t xml:space="preserve"> (panel A).</w:t>
      </w:r>
    </w:p>
    <w:tbl>
      <w:tblPr>
        <w:tblStyle w:val="Table"/>
        <w:tblW w:w="5000" w:type="pct"/>
        <w:tblLayout w:type="fixed"/>
        <w:tblLook w:val="0000" w:firstRow="0" w:lastRow="0" w:firstColumn="0" w:lastColumn="0" w:noHBand="0" w:noVBand="0"/>
      </w:tblPr>
      <w:tblGrid>
        <w:gridCol w:w="9576"/>
      </w:tblGrid>
      <w:tr w:rsidR="005472B4" w:rsidRPr="00794EC7" w14:paraId="7940100A" w14:textId="77777777">
        <w:tc>
          <w:tcPr>
            <w:tcW w:w="7920" w:type="dxa"/>
          </w:tcPr>
          <w:p w14:paraId="3B0B7DF6" w14:textId="77777777" w:rsidR="005472B4" w:rsidRPr="00794EC7" w:rsidRDefault="00000000">
            <w:pPr>
              <w:pStyle w:val="Compact"/>
              <w:jc w:val="center"/>
              <w:rPr>
                <w:color w:val="000000" w:themeColor="text1"/>
                <w:szCs w:val="24"/>
              </w:rPr>
            </w:pPr>
            <w:bookmarkStart w:id="30" w:name="fig-study4b"/>
            <w:r w:rsidRPr="00794EC7">
              <w:rPr>
                <w:noProof/>
                <w:color w:val="000000" w:themeColor="text1"/>
              </w:rPr>
              <w:drawing>
                <wp:inline distT="0" distB="0" distL="0" distR="0" wp14:anchorId="4D62A06A" wp14:editId="5BB0E4F6">
                  <wp:extent cx="5334000" cy="2521527"/>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5.%20Analysis/figures/combined_study4B.png"/>
                          <pic:cNvPicPr>
                            <a:picLocks noChangeAspect="1" noChangeArrowheads="1"/>
                          </pic:cNvPicPr>
                        </pic:nvPicPr>
                        <pic:blipFill>
                          <a:blip r:embed="rId11"/>
                          <a:stretch>
                            <a:fillRect/>
                          </a:stretch>
                        </pic:blipFill>
                        <pic:spPr bwMode="auto">
                          <a:xfrm>
                            <a:off x="0" y="0"/>
                            <a:ext cx="5334000" cy="2521527"/>
                          </a:xfrm>
                          <a:prstGeom prst="rect">
                            <a:avLst/>
                          </a:prstGeom>
                          <a:noFill/>
                          <a:ln w="9525">
                            <a:noFill/>
                            <a:headEnd/>
                            <a:tailEnd/>
                          </a:ln>
                        </pic:spPr>
                      </pic:pic>
                    </a:graphicData>
                  </a:graphic>
                </wp:inline>
              </w:drawing>
            </w:r>
          </w:p>
          <w:p w14:paraId="42EC2B25" w14:textId="77777777" w:rsidR="005472B4" w:rsidRPr="00794EC7" w:rsidRDefault="00000000">
            <w:pPr>
              <w:pStyle w:val="ImageCaption"/>
              <w:spacing w:before="200"/>
              <w:rPr>
                <w:color w:val="000000" w:themeColor="text1"/>
                <w:szCs w:val="24"/>
              </w:rPr>
            </w:pPr>
            <w:r w:rsidRPr="00794EC7">
              <w:rPr>
                <w:color w:val="000000" w:themeColor="text1"/>
                <w:szCs w:val="24"/>
              </w:rPr>
              <w:t xml:space="preserve">Figure 6: Study 4.B. (A) Proportion of judgments that the mother / friend’s mother would disclose the emotion (vs. the fact) to the protagonist, by emotion condition, for children and adults. (B) Predicted probability of choosing </w:t>
            </w:r>
            <w:r w:rsidRPr="00794EC7">
              <w:rPr>
                <w:color w:val="000000" w:themeColor="text1"/>
                <w:szCs w:val="24"/>
              </w:rPr>
              <w:lastRenderedPageBreak/>
              <w:t>the emotion across age, by condition and relationship; solid lines are model estimates for children and dashed lines are adult observed means.</w:t>
            </w:r>
          </w:p>
        </w:tc>
        <w:bookmarkEnd w:id="30"/>
      </w:tr>
    </w:tbl>
    <w:p w14:paraId="29B45B87" w14:textId="77777777" w:rsidR="005472B4" w:rsidRPr="00794EC7" w:rsidRDefault="00000000">
      <w:pPr>
        <w:pStyle w:val="BodyText"/>
        <w:rPr>
          <w:color w:val="000000" w:themeColor="text1"/>
        </w:rPr>
      </w:pPr>
      <w:r w:rsidRPr="00794EC7">
        <w:rPr>
          <w:b/>
          <w:bCs/>
          <w:color w:val="000000" w:themeColor="text1"/>
        </w:rPr>
        <w:lastRenderedPageBreak/>
        <w:t>Developmental change.</w:t>
      </w:r>
      <w:r w:rsidRPr="00794EC7">
        <w:rPr>
          <w:color w:val="000000" w:themeColor="text1"/>
        </w:rPr>
        <w:t xml:space="preserve"> Older children were less likely to expect a parent to disclose sad emotions (emotion × age: median = -0.45, 95% CI [-0.80, -0.12]; </w:t>
      </w:r>
      <w:hyperlink w:anchor="fig-study4b">
        <w:r w:rsidR="005472B4" w:rsidRPr="00794EC7">
          <w:rPr>
            <w:rStyle w:val="Hyperlink"/>
            <w:color w:val="000000" w:themeColor="text1"/>
          </w:rPr>
          <w:t>Figure 6</w:t>
        </w:r>
      </w:hyperlink>
      <w:r w:rsidRPr="00794EC7">
        <w:rPr>
          <w:color w:val="000000" w:themeColor="text1"/>
        </w:rPr>
        <w:t>, panel B).</w:t>
      </w:r>
    </w:p>
    <w:p w14:paraId="07280251" w14:textId="77777777" w:rsidR="005472B4" w:rsidRPr="00794EC7" w:rsidRDefault="00000000">
      <w:pPr>
        <w:pStyle w:val="Heading2"/>
        <w:rPr>
          <w:rFonts w:ascii="Times New Roman" w:hAnsi="Times New Roman" w:cs="Times New Roman"/>
          <w:color w:val="000000" w:themeColor="text1"/>
          <w:szCs w:val="24"/>
        </w:rPr>
      </w:pPr>
      <w:bookmarkStart w:id="31" w:name="discussion-3"/>
      <w:bookmarkEnd w:id="28"/>
      <w:bookmarkEnd w:id="29"/>
      <w:r w:rsidRPr="00794EC7">
        <w:rPr>
          <w:rFonts w:ascii="Times New Roman" w:hAnsi="Times New Roman" w:cs="Times New Roman"/>
          <w:color w:val="000000" w:themeColor="text1"/>
          <w:szCs w:val="24"/>
        </w:rPr>
        <w:t>Discussion</w:t>
      </w:r>
    </w:p>
    <w:p w14:paraId="24EDA0B7" w14:textId="77777777" w:rsidR="005472B4" w:rsidRPr="00794EC7" w:rsidRDefault="00000000">
      <w:pPr>
        <w:pStyle w:val="FirstParagraph"/>
        <w:rPr>
          <w:color w:val="000000" w:themeColor="text1"/>
        </w:rPr>
      </w:pPr>
      <w:r w:rsidRPr="00794EC7">
        <w:rPr>
          <w:color w:val="000000" w:themeColor="text1"/>
        </w:rPr>
        <w:t xml:space="preserve">In Study 4.A, we found that children expected the protagonist to tell their mother that they felt sad at school over telling her about a fact. This was not true for a friend’s mother. When the protagonist had been feeling happy, children did not seem to have clear expectations about what should be disclosed with whom. This supports the hypothesis that children recognize mother–child as a close relationship and expect emotional intimacy in this relationship. The adults had a similar pattern, but like Study 1 did not as strongly distinguish between happy and sad emotions. Like children, the adults also expected the protagonist to disclose sad emotions to their </w:t>
      </w:r>
      <w:proofErr w:type="gramStart"/>
      <w:r w:rsidRPr="00794EC7">
        <w:rPr>
          <w:color w:val="000000" w:themeColor="text1"/>
        </w:rPr>
        <w:t>mother, but</w:t>
      </w:r>
      <w:proofErr w:type="gramEnd"/>
      <w:r w:rsidRPr="00794EC7">
        <w:rPr>
          <w:color w:val="000000" w:themeColor="text1"/>
        </w:rPr>
        <w:t xml:space="preserve"> were trending toward saying that the child would also share happy emotions. In contrast to children, they strongly expected that children would be more likely to share facts than emotions, regardless of the emotion, with the friend’s mother (</w:t>
      </w:r>
    </w:p>
    <w:p w14:paraId="4B3B444D" w14:textId="77777777" w:rsidR="005472B4" w:rsidRPr="00794EC7" w:rsidRDefault="00000000">
      <w:pPr>
        <w:pStyle w:val="BodyText"/>
        <w:rPr>
          <w:color w:val="000000" w:themeColor="text1"/>
        </w:rPr>
      </w:pPr>
      <w:r w:rsidRPr="00794EC7">
        <w:rPr>
          <w:color w:val="000000" w:themeColor="text1"/>
        </w:rPr>
        <w:t>However, in Study 4.B, children and adults did not expect that the protagonist’s mother or a friend’s mother would share emotions with the protagonist. In contrast to the results of Study 4.A, where participants expected the protagonist to disclose sad emotions to their mother, both children and adults seem to have intuitions that emotional disclosure does not go both ways in asymmetrical relationships, as they do not hold similar expectations when the roles are reversed.</w:t>
      </w:r>
    </w:p>
    <w:p w14:paraId="3BB8242D" w14:textId="77777777" w:rsidR="005472B4" w:rsidRPr="00794EC7" w:rsidRDefault="00000000">
      <w:pPr>
        <w:pStyle w:val="Heading1"/>
        <w:rPr>
          <w:rFonts w:ascii="Times New Roman" w:hAnsi="Times New Roman" w:cs="Times New Roman"/>
          <w:color w:val="000000" w:themeColor="text1"/>
          <w:szCs w:val="24"/>
        </w:rPr>
      </w:pPr>
      <w:bookmarkStart w:id="32" w:name="general-discussion"/>
      <w:bookmarkEnd w:id="23"/>
      <w:bookmarkEnd w:id="31"/>
      <w:r w:rsidRPr="00794EC7">
        <w:rPr>
          <w:rFonts w:ascii="Times New Roman" w:hAnsi="Times New Roman" w:cs="Times New Roman"/>
          <w:color w:val="000000" w:themeColor="text1"/>
          <w:szCs w:val="24"/>
        </w:rPr>
        <w:t>General Discussion</w:t>
      </w:r>
    </w:p>
    <w:p w14:paraId="2250A2E6" w14:textId="77777777" w:rsidR="005472B4" w:rsidRPr="00794EC7" w:rsidRDefault="00000000">
      <w:pPr>
        <w:pStyle w:val="FirstParagraph"/>
        <w:rPr>
          <w:color w:val="000000" w:themeColor="text1"/>
        </w:rPr>
      </w:pPr>
      <w:r w:rsidRPr="00794EC7">
        <w:rPr>
          <w:color w:val="000000" w:themeColor="text1"/>
        </w:rPr>
        <w:t xml:space="preserve">In four studies, we examined 6- to 9-year-old U.S. American children’s and U.S. American adults’ expectations about the connection between disclosing information and close relationships. In Study 1, the participants learned about a protagonist who disclosed a fact to one character and </w:t>
      </w:r>
      <w:r w:rsidRPr="00794EC7">
        <w:rPr>
          <w:color w:val="000000" w:themeColor="text1"/>
        </w:rPr>
        <w:lastRenderedPageBreak/>
        <w:t xml:space="preserve">failed to disclose how they had been feeling at school. That same character disclosed an emotion they had been feeling to a different character but omitted the fact. We varied whether the emotion was happy or sad and found that children inferred that the character who was told about the sad emotion, as opposed to the fact, was better friends with the protagonist. This was not true when the character could have disclosed a happy emotion as opposed to a fact. Children and adults also connected emotional disclosure with physical intimacy: they expected that the protagonist would share a single ice cream cone, but not partitionable candy, with the character who had been told about the sad emotion. Thus, children seemed to use emotional intimacy as a cue of social closeness. By contrast, adults inferred that the characters who were told either emotion were better friends with the protagonist </w:t>
      </w:r>
      <w:proofErr w:type="gramStart"/>
      <w:r w:rsidRPr="00794EC7">
        <w:rPr>
          <w:color w:val="000000" w:themeColor="text1"/>
        </w:rPr>
        <w:t>and</w:t>
      </w:r>
      <w:proofErr w:type="gramEnd"/>
      <w:r w:rsidRPr="00794EC7">
        <w:rPr>
          <w:color w:val="000000" w:themeColor="text1"/>
        </w:rPr>
        <w:t xml:space="preserve"> were more likely to share physical intimacy with the protagonist.</w:t>
      </w:r>
    </w:p>
    <w:p w14:paraId="0A860F26" w14:textId="77777777" w:rsidR="005472B4" w:rsidRPr="00794EC7" w:rsidRDefault="00000000">
      <w:pPr>
        <w:pStyle w:val="BodyText"/>
        <w:rPr>
          <w:color w:val="000000" w:themeColor="text1"/>
        </w:rPr>
      </w:pPr>
      <w:r w:rsidRPr="00794EC7">
        <w:rPr>
          <w:color w:val="000000" w:themeColor="text1"/>
        </w:rPr>
        <w:t xml:space="preserve">In Study 2, we asked if children and adults used relationships to make predictions about emotional disclosure. Children expected the protagonist to share emotions more often with best friends and to share more facts with friends, and this was especially pronounced in the sad condition. We also found a three-way interaction with age, suggesting that as children got </w:t>
      </w:r>
      <w:proofErr w:type="gramStart"/>
      <w:r w:rsidRPr="00794EC7">
        <w:rPr>
          <w:color w:val="000000" w:themeColor="text1"/>
        </w:rPr>
        <w:t>older</w:t>
      </w:r>
      <w:proofErr w:type="gramEnd"/>
      <w:r w:rsidRPr="00794EC7">
        <w:rPr>
          <w:color w:val="000000" w:themeColor="text1"/>
        </w:rPr>
        <w:t xml:space="preserve"> they became more likely to predict sharing a sad emotion with best friends over friends. Despite the results of Study 1, where adults did not distinguish between sad and happy emotions, in Study 2 adults were more likely to predict disclosing a sad emotion to a best friend than a </w:t>
      </w:r>
      <w:proofErr w:type="gramStart"/>
      <w:r w:rsidRPr="00794EC7">
        <w:rPr>
          <w:color w:val="000000" w:themeColor="text1"/>
        </w:rPr>
        <w:t>fact, but</w:t>
      </w:r>
      <w:proofErr w:type="gramEnd"/>
      <w:r w:rsidRPr="00794EC7">
        <w:rPr>
          <w:color w:val="000000" w:themeColor="text1"/>
        </w:rPr>
        <w:t xml:space="preserve"> did not make the same predictions in the happy condition.</w:t>
      </w:r>
    </w:p>
    <w:p w14:paraId="53FFE41E" w14:textId="77777777" w:rsidR="005472B4" w:rsidRPr="00794EC7" w:rsidRDefault="00000000">
      <w:pPr>
        <w:pStyle w:val="BodyText"/>
        <w:rPr>
          <w:color w:val="000000" w:themeColor="text1"/>
        </w:rPr>
      </w:pPr>
      <w:r w:rsidRPr="00794EC7">
        <w:rPr>
          <w:color w:val="000000" w:themeColor="text1"/>
        </w:rPr>
        <w:t>In Study 3, we asked whether children and adults would use this knowledge to make predictions about how someone would act if they wanted to create or deepen a relationship. Here, contrary to our hypotheses, neither children nor adults made systematic predictions; if anything, they predicted that the protagonist would share facts as opposed to emotions.</w:t>
      </w:r>
    </w:p>
    <w:p w14:paraId="1ADF3F66" w14:textId="77777777" w:rsidR="005472B4" w:rsidRPr="00794EC7" w:rsidRDefault="00000000">
      <w:pPr>
        <w:pStyle w:val="BodyText"/>
        <w:rPr>
          <w:color w:val="000000" w:themeColor="text1"/>
        </w:rPr>
      </w:pPr>
      <w:r w:rsidRPr="00794EC7">
        <w:rPr>
          <w:color w:val="000000" w:themeColor="text1"/>
        </w:rPr>
        <w:lastRenderedPageBreak/>
        <w:t xml:space="preserve">In Study 4, we asked how children think about emotional disclosure in asymmetric relationships. We compared participants’ intuitions about sharing between the child protagonist and their mother, and the protagonist and their friend’s mother. Children guessed that the protagonist would disclose sadness with their mother, but not happiness, and did not expect the protagonist to disclose emotions with their friend’s mother. Like Study 2, and again in contrast to Study 1, adults distinguished between happy and sad emotions, expecting the protagonist to disclose sad emotions with their mother more than happy emotions. Like children, they did not expect the protagonist to share either emotion with a friend’s mom. </w:t>
      </w:r>
      <w:proofErr w:type="gramStart"/>
      <w:r w:rsidRPr="00794EC7">
        <w:rPr>
          <w:color w:val="000000" w:themeColor="text1"/>
        </w:rPr>
        <w:t>Next</w:t>
      </w:r>
      <w:proofErr w:type="gramEnd"/>
      <w:r w:rsidRPr="00794EC7">
        <w:rPr>
          <w:color w:val="000000" w:themeColor="text1"/>
        </w:rPr>
        <w:t xml:space="preserve"> we investigated whether children and adults recognized that the asymmetric nature of these relationships would lead to different patterns of disclosure, asking whether the protagonist’s mother and friend’s mother would disclose emotions to the protagonist. Neither children nor adults expected them to. Together, this suggests that both adults’ and children’s intuitions about emotional disclosure are driven not only by closeness, but also by asymmetry in close social relationships.</w:t>
      </w:r>
    </w:p>
    <w:p w14:paraId="018FE022" w14:textId="77777777" w:rsidR="005472B4" w:rsidRPr="00794EC7" w:rsidRDefault="00000000">
      <w:pPr>
        <w:pStyle w:val="BodyText"/>
        <w:rPr>
          <w:color w:val="000000" w:themeColor="text1"/>
        </w:rPr>
      </w:pPr>
      <w:r w:rsidRPr="00794EC7">
        <w:rPr>
          <w:color w:val="000000" w:themeColor="text1"/>
        </w:rPr>
        <w:t>These studies provide insights into children’s intuitive theories of social relationships and how disclosure may play into these theories. Importantly, across these studies, children compared different ways a person can talk about their day (either disclosing information they learned or disclosing an emotional experience they had). Interestingly, disclosing a fact could be framed as more prosocial, as it could benefit the recipient, while disclosing an emotion would not benefit the receiver. Yet children did not see disclosing a fact as oppposed to an emotion as indicative of close social relationships.</w:t>
      </w:r>
    </w:p>
    <w:p w14:paraId="0796350C" w14:textId="77777777" w:rsidR="005472B4" w:rsidRPr="00794EC7" w:rsidRDefault="00000000">
      <w:pPr>
        <w:pStyle w:val="BodyText"/>
        <w:rPr>
          <w:color w:val="000000" w:themeColor="text1"/>
        </w:rPr>
      </w:pPr>
      <w:r w:rsidRPr="00794EC7">
        <w:rPr>
          <w:color w:val="000000" w:themeColor="text1"/>
        </w:rPr>
        <w:t xml:space="preserve">These findings add to the growing literature that children distinguish between intimate, close or thick relationships from affiliative or thin relationships within the larger category of prosocial relationships. While the children in these studies had years of experience with different kinds of </w:t>
      </w:r>
      <w:r w:rsidRPr="00794EC7">
        <w:rPr>
          <w:color w:val="000000" w:themeColor="text1"/>
        </w:rPr>
        <w:lastRenderedPageBreak/>
        <w:t>relationships, it is still striking that relatively young children recognize emotional intimacy. It seems unlikely that they have been explicitly taught that people only disclose sad or negative emotions with close others, nor that you can tell who is close based on what they disclose. Thus, it is an interesting question how children come to have this knowledge. Children may intuit a process whereby they understand that disclosing negative emotions can make the discloser seem less desirable as a social partner or imply that the target of disclosure should help. Children may have learned it through more subtle cues (for example, social awkwardness can arise when someone ‘overshares’) or they might have learned this association from situations where emotionally disclosing to close others meant that they provided empathy in a way that others cannot. This last point resonates with a recent distinction between “thin” and “thick” empathy (Crockett, 2025). Thick empathy draws on one’s accumulated experiences with a specific person or experience with what they are going through, letting another grasp someone’s inner state in a way that those without that shared history cannot. Emotional disclosure may therefore be diagnostic of closeness because revealing a sad emotion invites thick empathy, the understanding and support that a close partner is positioned to provide.</w:t>
      </w:r>
    </w:p>
    <w:p w14:paraId="287DC5C9" w14:textId="77777777" w:rsidR="005472B4" w:rsidRPr="00794EC7" w:rsidRDefault="00000000">
      <w:pPr>
        <w:pStyle w:val="BodyText"/>
        <w:rPr>
          <w:color w:val="000000" w:themeColor="text1"/>
        </w:rPr>
      </w:pPr>
      <w:r w:rsidRPr="00794EC7">
        <w:rPr>
          <w:color w:val="000000" w:themeColor="text1"/>
        </w:rPr>
        <w:t>Relatedly, neither adults nor children expected people to disclose negative emotions to create a new relationship nor to deepen an existing one. This pattern—</w:t>
      </w:r>
      <w:proofErr w:type="gramStart"/>
      <w:r w:rsidRPr="00794EC7">
        <w:rPr>
          <w:color w:val="000000" w:themeColor="text1"/>
        </w:rPr>
        <w:t>that adults and children</w:t>
      </w:r>
      <w:proofErr w:type="gramEnd"/>
      <w:r w:rsidRPr="00794EC7">
        <w:rPr>
          <w:color w:val="000000" w:themeColor="text1"/>
        </w:rPr>
        <w:t xml:space="preserve"> perceived emotional disclosure as a marker of existing closeness rather than a device for creating it—resonates with classical sociological accounts of how intimacy works. Simmel (1906) held that self-disclosure is one way that close relationships develop but argued that intimacy simultaneously depends on reserve: too much disclosure can threaten social bonds. On this view, disclosing sad emotions to create a relationship would be premature, consistent with our finding that neither children nor adults treated disclosing sadness </w:t>
      </w:r>
      <w:proofErr w:type="gramStart"/>
      <w:r w:rsidRPr="00794EC7">
        <w:rPr>
          <w:color w:val="000000" w:themeColor="text1"/>
        </w:rPr>
        <w:t>as a way to</w:t>
      </w:r>
      <w:proofErr w:type="gramEnd"/>
      <w:r w:rsidRPr="00794EC7">
        <w:rPr>
          <w:color w:val="000000" w:themeColor="text1"/>
        </w:rPr>
        <w:t xml:space="preserve"> create a new friendship or </w:t>
      </w:r>
      <w:r w:rsidRPr="00794EC7">
        <w:rPr>
          <w:color w:val="000000" w:themeColor="text1"/>
        </w:rPr>
        <w:lastRenderedPageBreak/>
        <w:t xml:space="preserve">to deepen one. Rather, the relationship may already need to feel close for people to intuit that one should disclose sad emotions. This past theory also </w:t>
      </w:r>
      <w:proofErr w:type="gramStart"/>
      <w:r w:rsidRPr="00794EC7">
        <w:rPr>
          <w:color w:val="000000" w:themeColor="text1"/>
        </w:rPr>
        <w:t>agree</w:t>
      </w:r>
      <w:proofErr w:type="gramEnd"/>
      <w:r w:rsidRPr="00794EC7">
        <w:rPr>
          <w:color w:val="000000" w:themeColor="text1"/>
        </w:rPr>
        <w:t xml:space="preserve"> with our results of Studies 2 and 4, where emotional disclosure was expected within an already-close relationship (a mother / best friend) but not toward a more distant one (a friend’s mother / friend). However, children did not strongly expect mothers to disclose sad emotions to their children. This agrees with past work theorizing that part of the risk of disclosing sad emotions is the implication that someone should help, which may be inappropriate in less close relations, or in caregiving relationships when one individual has the role of caregiver.</w:t>
      </w:r>
    </w:p>
    <w:p w14:paraId="7C196660" w14:textId="77777777" w:rsidR="005472B4" w:rsidRPr="00794EC7" w:rsidRDefault="00000000">
      <w:pPr>
        <w:pStyle w:val="BodyText"/>
        <w:rPr>
          <w:color w:val="000000" w:themeColor="text1"/>
        </w:rPr>
      </w:pPr>
      <w:r w:rsidRPr="00794EC7">
        <w:rPr>
          <w:color w:val="000000" w:themeColor="text1"/>
        </w:rPr>
        <w:t>One caveat to the current studies is that this intuition may be relatively later developing compared to other intuitions about social closeness, such as responses to apparent distress and physical intimacy that involves close physical contact (Thomas et al., 2022). In some of our studies we found age effects and in others we did not. Our age effects, and overall findings agree with previous work in this domain, in which children inferred social closeness after learning that a character correctly predicted how their social partner would feel and expected close others to better know the preferences of their social partners (Woo et al., 2024). The current studies suggest that at least one explanation for these previous findings is the intuition that people are more likely to share mental states, especially negative emotional states, with close social partners, and may even hide those mental states from less close social partners. However, children in those previous studies did not seem to systematically differentiate between sad and happy emotions. Thus, the current results are likely one piece of a larger puzzle about people’s intuitions about knowledge of others and social closeness.</w:t>
      </w:r>
    </w:p>
    <w:p w14:paraId="75797BD4" w14:textId="77777777" w:rsidR="005472B4" w:rsidRPr="00794EC7" w:rsidRDefault="00000000">
      <w:pPr>
        <w:pStyle w:val="BodyText"/>
        <w:rPr>
          <w:color w:val="000000" w:themeColor="text1"/>
        </w:rPr>
      </w:pPr>
      <w:r w:rsidRPr="00794EC7">
        <w:rPr>
          <w:color w:val="000000" w:themeColor="text1"/>
        </w:rPr>
        <w:t xml:space="preserve">It is also unclear why adults did not consistently differentiate between happy and sad conditions, while children did. First, it should be noted that we did not directly pit sad emotions against </w:t>
      </w:r>
      <w:r w:rsidRPr="00794EC7">
        <w:rPr>
          <w:color w:val="000000" w:themeColor="text1"/>
        </w:rPr>
        <w:lastRenderedPageBreak/>
        <w:t xml:space="preserve">happy emotions. It is possible that while adults see all emotional disclosure as part of close relationships, they may expect that a person who was told about sadness, compared to a person </w:t>
      </w:r>
      <w:proofErr w:type="gramStart"/>
      <w:r w:rsidRPr="00794EC7">
        <w:rPr>
          <w:color w:val="000000" w:themeColor="text1"/>
        </w:rPr>
        <w:t>told</w:t>
      </w:r>
      <w:proofErr w:type="gramEnd"/>
      <w:r w:rsidRPr="00794EC7">
        <w:rPr>
          <w:color w:val="000000" w:themeColor="text1"/>
        </w:rPr>
        <w:t xml:space="preserve"> about happiness, would be the closer friend. For this reason, it is possible that both children and adults distinguish between disclosing sadness and happiness but that our studies were not designed well to find this contrast. Perhaps adults intuited that sharing a fun fact with anyone, but people who are not close may care less about one’s inner life, where children may be less conscious of such differences.</w:t>
      </w:r>
    </w:p>
    <w:p w14:paraId="50905B57" w14:textId="77777777" w:rsidR="005472B4" w:rsidRPr="00794EC7" w:rsidRDefault="00000000">
      <w:pPr>
        <w:pStyle w:val="BodyText"/>
        <w:rPr>
          <w:color w:val="000000" w:themeColor="text1"/>
        </w:rPr>
      </w:pPr>
      <w:r w:rsidRPr="00794EC7">
        <w:rPr>
          <w:color w:val="000000" w:themeColor="text1"/>
        </w:rPr>
        <w:t>Future research could further investigate why adults and children differed in this regard and why children differentiate between happy and sad emotions. For example, do children intuit that a negative emotion could reflect badly on the discloser? Or could it be because disclosing a negative emotion can be unpleasant for the listener or imply an obligation to help? Perhaps, while it is sometimes unpleasant or draining to learn about other people’s emotional states, in many close social relationships we either don’t mind because we value the other person’s emotional well-being, and/or because we simply want to know what is going on with our close social partners.</w:t>
      </w:r>
    </w:p>
    <w:p w14:paraId="4D0D0507" w14:textId="77777777" w:rsidR="005472B4" w:rsidRPr="00794EC7" w:rsidRDefault="00000000">
      <w:pPr>
        <w:pStyle w:val="BodyText"/>
        <w:rPr>
          <w:color w:val="000000" w:themeColor="text1"/>
        </w:rPr>
      </w:pPr>
      <w:r w:rsidRPr="00794EC7">
        <w:rPr>
          <w:color w:val="000000" w:themeColor="text1"/>
        </w:rPr>
        <w:t xml:space="preserve">One major limitation of these findings is the relatively homogeneous pool of participants in a particular cultural context. Future studies could investigate whether these expectations vary on demographics and culture. Cross-cultural work suggests that how readily people talk about others’ mental states varies. For example, among the Ku Waru of highland Papua New Guinea parents and children spontaneously refer to specific beliefs and desires far less frequently than comparable North American parent–child pairs, this may lead children to learn that disclosing emotional states is not a reliable cue of social </w:t>
      </w:r>
      <w:proofErr w:type="gramStart"/>
      <w:r w:rsidRPr="00794EC7">
        <w:rPr>
          <w:color w:val="000000" w:themeColor="text1"/>
        </w:rPr>
        <w:t>closeness, or</w:t>
      </w:r>
      <w:proofErr w:type="gramEnd"/>
      <w:r w:rsidRPr="00794EC7">
        <w:rPr>
          <w:color w:val="000000" w:themeColor="text1"/>
        </w:rPr>
        <w:t xml:space="preserve"> may exacerbate it if it is done even more infrequently (Rumsey, 2013). In some cultural contexts gender may play a role in whether </w:t>
      </w:r>
      <w:r w:rsidRPr="00794EC7">
        <w:rPr>
          <w:color w:val="000000" w:themeColor="text1"/>
        </w:rPr>
        <w:lastRenderedPageBreak/>
        <w:t>and which emotions are discussed and with whom. It could also be fruitful to examine how children determine when a relationship is close enough to involve emotional intimacy. For example, we pitted disclosing emotions against facts, but what would happen if we investigated different person-specific mental states such as preferences? What other types of information disclosure might lead to inferences about social closeness? While many questions remain, the current series of studies is one step closer to understanding how children connect relationships to patterns of information disclosure.</w:t>
      </w:r>
    </w:p>
    <w:p w14:paraId="0786B104" w14:textId="77777777" w:rsidR="005472B4" w:rsidRPr="00794EC7" w:rsidRDefault="00000000">
      <w:pPr>
        <w:pStyle w:val="Heading2"/>
        <w:rPr>
          <w:rFonts w:ascii="Times New Roman" w:hAnsi="Times New Roman" w:cs="Times New Roman"/>
          <w:color w:val="000000" w:themeColor="text1"/>
          <w:szCs w:val="24"/>
        </w:rPr>
      </w:pPr>
      <w:bookmarkStart w:id="33" w:name="constraints-on-generality"/>
      <w:r w:rsidRPr="00794EC7">
        <w:rPr>
          <w:rFonts w:ascii="Times New Roman" w:hAnsi="Times New Roman" w:cs="Times New Roman"/>
          <w:color w:val="000000" w:themeColor="text1"/>
          <w:szCs w:val="24"/>
        </w:rPr>
        <w:t>Constraints on Generality</w:t>
      </w:r>
    </w:p>
    <w:p w14:paraId="5541A744" w14:textId="77777777" w:rsidR="005472B4" w:rsidRPr="00794EC7" w:rsidRDefault="00000000">
      <w:pPr>
        <w:pStyle w:val="FirstParagraph"/>
        <w:rPr>
          <w:color w:val="000000" w:themeColor="text1"/>
        </w:rPr>
      </w:pPr>
      <w:r w:rsidRPr="00794EC7">
        <w:rPr>
          <w:color w:val="000000" w:themeColor="text1"/>
        </w:rPr>
        <w:t xml:space="preserve">We expect these results to generalize to U.S. American children between the ages of 6 and 9 years and to U.S. American adults, the populations from which our samples were drawn. Participants were recruited online through a laboratory database, social media, Children Helping Science, and Prolific; the child samples were predominantly White and drawn from relatively highly educated families, and the adult samples were young (mean ages of roughly 23 to 27 years). We have no strong reason to believe that the basic association between emotional disclosure and social closeness depends on these </w:t>
      </w:r>
      <w:proofErr w:type="gramStart"/>
      <w:r w:rsidRPr="00794EC7">
        <w:rPr>
          <w:color w:val="000000" w:themeColor="text1"/>
        </w:rPr>
        <w:t>particular characteristics</w:t>
      </w:r>
      <w:proofErr w:type="gramEnd"/>
      <w:r w:rsidRPr="00794EC7">
        <w:rPr>
          <w:color w:val="000000" w:themeColor="text1"/>
        </w:rPr>
        <w:t>. However, the more specific patterns we observed—especially the reliance on sad emotions as the diagnostic cue, and the asymmetry we found in caregiving relationships—may depend on culturally specific norms about how, and how much, people discuss their inner states (Rumsey, 2013). We therefore do not assume that these findings extend to children or adults in cultural contexts with different conventions surrounding emotional expression, to children younger than those we tested, or to relationship types beyond those we examined (best friends, friends, and mother–child dyads). We see no reason to expect that the results depend on the specific experimenters, stimuli, or online testing platforms used, though this remains to be established.</w:t>
      </w:r>
    </w:p>
    <w:p w14:paraId="52BABA1D" w14:textId="77777777" w:rsidR="005472B4" w:rsidRPr="00794EC7" w:rsidRDefault="00000000">
      <w:pPr>
        <w:pStyle w:val="Heading1"/>
        <w:rPr>
          <w:rFonts w:ascii="Times New Roman" w:hAnsi="Times New Roman" w:cs="Times New Roman"/>
          <w:color w:val="000000" w:themeColor="text1"/>
          <w:szCs w:val="24"/>
        </w:rPr>
      </w:pPr>
      <w:bookmarkStart w:id="34" w:name="author-note"/>
      <w:bookmarkEnd w:id="32"/>
      <w:bookmarkEnd w:id="33"/>
      <w:r w:rsidRPr="00794EC7">
        <w:rPr>
          <w:rFonts w:ascii="Times New Roman" w:hAnsi="Times New Roman" w:cs="Times New Roman"/>
          <w:color w:val="000000" w:themeColor="text1"/>
          <w:szCs w:val="24"/>
        </w:rPr>
        <w:lastRenderedPageBreak/>
        <w:t>Author Note</w:t>
      </w:r>
    </w:p>
    <w:p w14:paraId="6082BF47" w14:textId="77777777" w:rsidR="005472B4" w:rsidRPr="00794EC7" w:rsidRDefault="00000000">
      <w:pPr>
        <w:pStyle w:val="FirstParagraph"/>
        <w:rPr>
          <w:color w:val="000000" w:themeColor="text1"/>
        </w:rPr>
      </w:pPr>
      <w:r w:rsidRPr="00794EC7">
        <w:rPr>
          <w:color w:val="000000" w:themeColor="text1"/>
        </w:rPr>
        <w:t>[Author names and affiliations removed for anonymous review.]</w:t>
      </w:r>
    </w:p>
    <w:p w14:paraId="12F0F158" w14:textId="77777777" w:rsidR="005472B4" w:rsidRPr="00794EC7" w:rsidRDefault="00000000">
      <w:pPr>
        <w:pStyle w:val="BodyText"/>
        <w:rPr>
          <w:color w:val="000000" w:themeColor="text1"/>
        </w:rPr>
      </w:pPr>
      <w:r w:rsidRPr="00794EC7">
        <w:rPr>
          <w:color w:val="000000" w:themeColor="text1"/>
        </w:rPr>
        <w:t xml:space="preserve">This research was supported by a research fellowship [funder details removed for anonymous review]. The authors declare no conflicts of interest. The studies’ designs and primary analyses were pre-registered (Studies 1, 3.A, and 4.A; and Studies 2, 3.B, and 4.B); the pre-registration documents are included, together with all data, analysis code, and study materials, at </w:t>
      </w:r>
      <w:hyperlink r:id="rId12">
        <w:r w:rsidR="005472B4" w:rsidRPr="00794EC7">
          <w:rPr>
            <w:rStyle w:val="Hyperlink"/>
            <w:color w:val="000000" w:themeColor="text1"/>
          </w:rPr>
          <w:t>https://anonymous.4open.science/r/OMIT-74BB/</w:t>
        </w:r>
      </w:hyperlink>
      <w:r w:rsidRPr="00794EC7">
        <w:rPr>
          <w:color w:val="000000" w:themeColor="text1"/>
        </w:rPr>
        <w:t xml:space="preserve"> (in the “Preregistration &amp; Ethics” folder).</w:t>
      </w:r>
    </w:p>
    <w:p w14:paraId="40677BAF" w14:textId="77777777" w:rsidR="005472B4" w:rsidRPr="00794EC7" w:rsidRDefault="00000000">
      <w:pPr>
        <w:pStyle w:val="BodyText"/>
        <w:rPr>
          <w:color w:val="000000" w:themeColor="text1"/>
        </w:rPr>
      </w:pPr>
      <w:r w:rsidRPr="00794EC7">
        <w:rPr>
          <w:color w:val="000000" w:themeColor="text1"/>
        </w:rPr>
        <w:t>[Acknowledgments removed for anonymous review.]</w:t>
      </w:r>
    </w:p>
    <w:p w14:paraId="5D00C3B0" w14:textId="77777777" w:rsidR="005472B4" w:rsidRPr="00794EC7" w:rsidRDefault="00000000">
      <w:pPr>
        <w:pStyle w:val="BodyText"/>
        <w:rPr>
          <w:color w:val="000000" w:themeColor="text1"/>
        </w:rPr>
      </w:pPr>
      <w:r w:rsidRPr="00794EC7">
        <w:rPr>
          <w:color w:val="000000" w:themeColor="text1"/>
        </w:rPr>
        <w:t>[Correspondence information removed for anonymous review.]</w:t>
      </w:r>
    </w:p>
    <w:p w14:paraId="01600BFC" w14:textId="77777777" w:rsidR="005472B4" w:rsidRPr="00794EC7" w:rsidRDefault="00000000">
      <w:pPr>
        <w:pStyle w:val="Heading1"/>
        <w:rPr>
          <w:rFonts w:ascii="Times New Roman" w:hAnsi="Times New Roman" w:cs="Times New Roman"/>
          <w:color w:val="000000" w:themeColor="text1"/>
          <w:szCs w:val="24"/>
        </w:rPr>
      </w:pPr>
      <w:bookmarkStart w:id="35" w:name="references"/>
      <w:bookmarkEnd w:id="34"/>
      <w:r w:rsidRPr="00794EC7">
        <w:rPr>
          <w:rFonts w:ascii="Times New Roman" w:hAnsi="Times New Roman" w:cs="Times New Roman"/>
          <w:color w:val="000000" w:themeColor="text1"/>
          <w:szCs w:val="24"/>
        </w:rPr>
        <w:t>References</w:t>
      </w:r>
    </w:p>
    <w:p w14:paraId="5CB87C3E" w14:textId="77777777" w:rsidR="005472B4" w:rsidRPr="00794EC7" w:rsidRDefault="00000000">
      <w:pPr>
        <w:pStyle w:val="Bibliography"/>
        <w:rPr>
          <w:color w:val="000000" w:themeColor="text1"/>
        </w:rPr>
      </w:pPr>
      <w:bookmarkStart w:id="36" w:name="ref-afshordi2021"/>
      <w:bookmarkStart w:id="37" w:name="refs"/>
      <w:r w:rsidRPr="00794EC7">
        <w:rPr>
          <w:color w:val="000000" w:themeColor="text1"/>
        </w:rPr>
        <w:t xml:space="preserve">Afshordi, N., &amp; Liberman, Z. (2021). Keeping friends in mind: Development of friendship concepts in early childhood. </w:t>
      </w:r>
      <w:r w:rsidRPr="00794EC7">
        <w:rPr>
          <w:i/>
          <w:iCs/>
          <w:color w:val="000000" w:themeColor="text1"/>
        </w:rPr>
        <w:t>Social Development</w:t>
      </w:r>
      <w:r w:rsidRPr="00794EC7">
        <w:rPr>
          <w:color w:val="000000" w:themeColor="text1"/>
        </w:rPr>
        <w:t xml:space="preserve">, </w:t>
      </w:r>
      <w:r w:rsidRPr="00794EC7">
        <w:rPr>
          <w:i/>
          <w:iCs/>
          <w:color w:val="000000" w:themeColor="text1"/>
        </w:rPr>
        <w:t>30</w:t>
      </w:r>
      <w:r w:rsidRPr="00794EC7">
        <w:rPr>
          <w:color w:val="000000" w:themeColor="text1"/>
        </w:rPr>
        <w:t xml:space="preserve">(2), 331–342. </w:t>
      </w:r>
      <w:hyperlink r:id="rId13">
        <w:r w:rsidR="005472B4" w:rsidRPr="00794EC7">
          <w:rPr>
            <w:rStyle w:val="Hyperlink"/>
            <w:color w:val="000000" w:themeColor="text1"/>
          </w:rPr>
          <w:t>https://doi.org/10.1111/sode.12493</w:t>
        </w:r>
      </w:hyperlink>
    </w:p>
    <w:p w14:paraId="2C832B1F" w14:textId="77777777" w:rsidR="005472B4" w:rsidRPr="00794EC7" w:rsidRDefault="00000000">
      <w:pPr>
        <w:pStyle w:val="Bibliography"/>
        <w:rPr>
          <w:color w:val="000000" w:themeColor="text1"/>
        </w:rPr>
      </w:pPr>
      <w:bookmarkStart w:id="38" w:name="ref-anagnostaki2013"/>
      <w:bookmarkEnd w:id="36"/>
      <w:r w:rsidRPr="00794EC7">
        <w:rPr>
          <w:color w:val="000000" w:themeColor="text1"/>
        </w:rPr>
        <w:t xml:space="preserve">Anagnostaki, L., Wright, M. J., &amp; Papathanasiou, A. (2013). Secrets and disclosures: How young children handle secrets. </w:t>
      </w:r>
      <w:r w:rsidRPr="00794EC7">
        <w:rPr>
          <w:i/>
          <w:iCs/>
          <w:color w:val="000000" w:themeColor="text1"/>
        </w:rPr>
        <w:t>The Journal of Genetic Psychology</w:t>
      </w:r>
      <w:r w:rsidRPr="00794EC7">
        <w:rPr>
          <w:color w:val="000000" w:themeColor="text1"/>
        </w:rPr>
        <w:t xml:space="preserve">, </w:t>
      </w:r>
      <w:r w:rsidRPr="00794EC7">
        <w:rPr>
          <w:i/>
          <w:iCs/>
          <w:color w:val="000000" w:themeColor="text1"/>
        </w:rPr>
        <w:t>174</w:t>
      </w:r>
      <w:r w:rsidRPr="00794EC7">
        <w:rPr>
          <w:color w:val="000000" w:themeColor="text1"/>
        </w:rPr>
        <w:t xml:space="preserve">(3), 316–334. </w:t>
      </w:r>
      <w:hyperlink r:id="rId14">
        <w:r w:rsidR="005472B4" w:rsidRPr="00794EC7">
          <w:rPr>
            <w:rStyle w:val="Hyperlink"/>
            <w:color w:val="000000" w:themeColor="text1"/>
          </w:rPr>
          <w:t>https://doi.org/10.1080/00221325.2012.672350</w:t>
        </w:r>
      </w:hyperlink>
    </w:p>
    <w:p w14:paraId="3F1A05F9" w14:textId="77777777" w:rsidR="005472B4" w:rsidRPr="00794EC7" w:rsidRDefault="00000000">
      <w:pPr>
        <w:pStyle w:val="Bibliography"/>
        <w:rPr>
          <w:color w:val="000000" w:themeColor="text1"/>
        </w:rPr>
      </w:pPr>
      <w:bookmarkStart w:id="39" w:name="ref-anthropic2026claude"/>
      <w:bookmarkEnd w:id="38"/>
      <w:r w:rsidRPr="00794EC7">
        <w:rPr>
          <w:color w:val="000000" w:themeColor="text1"/>
        </w:rPr>
        <w:t xml:space="preserve">Anthropic. (2026). </w:t>
      </w:r>
      <w:r w:rsidRPr="00794EC7">
        <w:rPr>
          <w:i/>
          <w:iCs/>
          <w:color w:val="000000" w:themeColor="text1"/>
        </w:rPr>
        <w:t>Claude (opus 4.8)</w:t>
      </w:r>
      <w:r w:rsidRPr="00794EC7">
        <w:rPr>
          <w:color w:val="000000" w:themeColor="text1"/>
        </w:rPr>
        <w:t xml:space="preserve">. </w:t>
      </w:r>
      <w:hyperlink r:id="rId15">
        <w:r w:rsidR="005472B4" w:rsidRPr="00794EC7">
          <w:rPr>
            <w:rStyle w:val="Hyperlink"/>
            <w:color w:val="000000" w:themeColor="text1"/>
          </w:rPr>
          <w:t>https://claude.ai</w:t>
        </w:r>
      </w:hyperlink>
      <w:r w:rsidRPr="00794EC7">
        <w:rPr>
          <w:color w:val="000000" w:themeColor="text1"/>
        </w:rPr>
        <w:t>.</w:t>
      </w:r>
    </w:p>
    <w:p w14:paraId="646406C2" w14:textId="77777777" w:rsidR="005472B4" w:rsidRPr="00794EC7" w:rsidRDefault="00000000">
      <w:pPr>
        <w:pStyle w:val="Bibliography"/>
        <w:rPr>
          <w:color w:val="000000" w:themeColor="text1"/>
        </w:rPr>
      </w:pPr>
      <w:bookmarkStart w:id="40" w:name="ref-appelbaum2018jars"/>
      <w:bookmarkEnd w:id="39"/>
      <w:r w:rsidRPr="00794EC7">
        <w:rPr>
          <w:color w:val="000000" w:themeColor="text1"/>
        </w:rPr>
        <w:t xml:space="preserve">Appelbaum, M., Cooper, H., Kline, R. B., Mayo-Wilson, E., Nezu, A. M., &amp; Rao, S. M. (2018). Journal article reporting standards for quantitative research in psychology: The APA publications and communications board task force report. </w:t>
      </w:r>
      <w:r w:rsidRPr="00794EC7">
        <w:rPr>
          <w:i/>
          <w:iCs/>
          <w:color w:val="000000" w:themeColor="text1"/>
        </w:rPr>
        <w:t>American Psychologist</w:t>
      </w:r>
      <w:r w:rsidRPr="00794EC7">
        <w:rPr>
          <w:color w:val="000000" w:themeColor="text1"/>
        </w:rPr>
        <w:t xml:space="preserve">, </w:t>
      </w:r>
      <w:r w:rsidRPr="00794EC7">
        <w:rPr>
          <w:i/>
          <w:iCs/>
          <w:color w:val="000000" w:themeColor="text1"/>
        </w:rPr>
        <w:t>73</w:t>
      </w:r>
      <w:r w:rsidRPr="00794EC7">
        <w:rPr>
          <w:color w:val="000000" w:themeColor="text1"/>
        </w:rPr>
        <w:t xml:space="preserve">(1), 3–25. </w:t>
      </w:r>
      <w:hyperlink r:id="rId16">
        <w:r w:rsidR="005472B4" w:rsidRPr="00794EC7">
          <w:rPr>
            <w:rStyle w:val="Hyperlink"/>
            <w:color w:val="000000" w:themeColor="text1"/>
          </w:rPr>
          <w:t>https://doi.org/10.1037/amp0000191</w:t>
        </w:r>
      </w:hyperlink>
    </w:p>
    <w:p w14:paraId="6C64307E" w14:textId="77777777" w:rsidR="005472B4" w:rsidRPr="00794EC7" w:rsidRDefault="00000000">
      <w:pPr>
        <w:pStyle w:val="Bibliography"/>
        <w:rPr>
          <w:color w:val="000000" w:themeColor="text1"/>
        </w:rPr>
      </w:pPr>
      <w:bookmarkStart w:id="41" w:name="ref-burke2022"/>
      <w:bookmarkEnd w:id="40"/>
      <w:r w:rsidRPr="00794EC7">
        <w:rPr>
          <w:color w:val="000000" w:themeColor="text1"/>
        </w:rPr>
        <w:lastRenderedPageBreak/>
        <w:t xml:space="preserve">Burke, N., Brezack, N., &amp; Woodward, A. (2022). Children’s social networks in developmental psychology: A network approach to capture and describe early social environments. </w:t>
      </w:r>
      <w:r w:rsidRPr="00794EC7">
        <w:rPr>
          <w:i/>
          <w:iCs/>
          <w:color w:val="000000" w:themeColor="text1"/>
        </w:rPr>
        <w:t>Frontiers in Psychology</w:t>
      </w:r>
      <w:r w:rsidRPr="00794EC7">
        <w:rPr>
          <w:color w:val="000000" w:themeColor="text1"/>
        </w:rPr>
        <w:t xml:space="preserve">, </w:t>
      </w:r>
      <w:r w:rsidRPr="00794EC7">
        <w:rPr>
          <w:i/>
          <w:iCs/>
          <w:color w:val="000000" w:themeColor="text1"/>
        </w:rPr>
        <w:t>13</w:t>
      </w:r>
      <w:r w:rsidRPr="00794EC7">
        <w:rPr>
          <w:color w:val="000000" w:themeColor="text1"/>
        </w:rPr>
        <w:t xml:space="preserve">, 1009422. </w:t>
      </w:r>
      <w:hyperlink r:id="rId17">
        <w:r w:rsidR="005472B4" w:rsidRPr="00794EC7">
          <w:rPr>
            <w:rStyle w:val="Hyperlink"/>
            <w:color w:val="000000" w:themeColor="text1"/>
          </w:rPr>
          <w:t>https://doi.org/10.3389/fpsyg.2022.1009422</w:t>
        </w:r>
      </w:hyperlink>
    </w:p>
    <w:p w14:paraId="5AA540D1" w14:textId="77777777" w:rsidR="005472B4" w:rsidRPr="00794EC7" w:rsidRDefault="00000000">
      <w:pPr>
        <w:pStyle w:val="Bibliography"/>
        <w:rPr>
          <w:color w:val="000000" w:themeColor="text1"/>
        </w:rPr>
      </w:pPr>
      <w:bookmarkStart w:id="42" w:name="ref-burkner2018brms"/>
      <w:bookmarkEnd w:id="41"/>
      <w:r w:rsidRPr="00794EC7">
        <w:rPr>
          <w:color w:val="000000" w:themeColor="text1"/>
        </w:rPr>
        <w:t xml:space="preserve">Bürkner, P.-C. (2018). Advanced bayesian multilevel modeling with the r package brms. </w:t>
      </w:r>
      <w:r w:rsidRPr="00794EC7">
        <w:rPr>
          <w:i/>
          <w:iCs/>
          <w:color w:val="000000" w:themeColor="text1"/>
        </w:rPr>
        <w:t>The R Journal</w:t>
      </w:r>
      <w:r w:rsidRPr="00794EC7">
        <w:rPr>
          <w:color w:val="000000" w:themeColor="text1"/>
        </w:rPr>
        <w:t xml:space="preserve">, </w:t>
      </w:r>
      <w:r w:rsidRPr="00794EC7">
        <w:rPr>
          <w:i/>
          <w:iCs/>
          <w:color w:val="000000" w:themeColor="text1"/>
        </w:rPr>
        <w:t>10</w:t>
      </w:r>
      <w:r w:rsidRPr="00794EC7">
        <w:rPr>
          <w:color w:val="000000" w:themeColor="text1"/>
        </w:rPr>
        <w:t xml:space="preserve">(1), 395–411. </w:t>
      </w:r>
      <w:hyperlink r:id="rId18">
        <w:r w:rsidR="005472B4" w:rsidRPr="00794EC7">
          <w:rPr>
            <w:rStyle w:val="Hyperlink"/>
            <w:color w:val="000000" w:themeColor="text1"/>
          </w:rPr>
          <w:t>https://doi.org/10.32614/RJ-2018-017</w:t>
        </w:r>
      </w:hyperlink>
    </w:p>
    <w:p w14:paraId="10B4731C" w14:textId="77777777" w:rsidR="005472B4" w:rsidRPr="00794EC7" w:rsidRDefault="00000000">
      <w:pPr>
        <w:pStyle w:val="Bibliography"/>
        <w:rPr>
          <w:color w:val="000000" w:themeColor="text1"/>
        </w:rPr>
      </w:pPr>
      <w:bookmarkStart w:id="43" w:name="ref-chelune1984"/>
      <w:bookmarkEnd w:id="42"/>
      <w:r w:rsidRPr="00794EC7">
        <w:rPr>
          <w:color w:val="000000" w:themeColor="text1"/>
        </w:rPr>
        <w:t xml:space="preserve">Chelune, G. J. (1984). Self-disclosure patterns in clinical and nonclinical couples. </w:t>
      </w:r>
      <w:r w:rsidRPr="00794EC7">
        <w:rPr>
          <w:i/>
          <w:iCs/>
          <w:color w:val="000000" w:themeColor="text1"/>
        </w:rPr>
        <w:t>Journal of Clinical Psychology</w:t>
      </w:r>
      <w:r w:rsidRPr="00794EC7">
        <w:rPr>
          <w:color w:val="000000" w:themeColor="text1"/>
        </w:rPr>
        <w:t xml:space="preserve">, </w:t>
      </w:r>
      <w:r w:rsidRPr="00794EC7">
        <w:rPr>
          <w:i/>
          <w:iCs/>
          <w:color w:val="000000" w:themeColor="text1"/>
        </w:rPr>
        <w:t>40</w:t>
      </w:r>
      <w:r w:rsidRPr="00794EC7">
        <w:rPr>
          <w:color w:val="000000" w:themeColor="text1"/>
        </w:rPr>
        <w:t>(1), 213.</w:t>
      </w:r>
    </w:p>
    <w:p w14:paraId="75B0C333" w14:textId="77777777" w:rsidR="005472B4" w:rsidRPr="00794EC7" w:rsidRDefault="00000000">
      <w:pPr>
        <w:pStyle w:val="Bibliography"/>
        <w:rPr>
          <w:color w:val="000000" w:themeColor="text1"/>
        </w:rPr>
      </w:pPr>
      <w:bookmarkStart w:id="44" w:name="ref-clark1979"/>
      <w:bookmarkEnd w:id="43"/>
      <w:r w:rsidRPr="00794EC7">
        <w:rPr>
          <w:color w:val="000000" w:themeColor="text1"/>
        </w:rPr>
        <w:t xml:space="preserve">Clark, M. S., &amp; Mills, J. (1979). Interpersonal attraction in exchange and communal relationships. </w:t>
      </w:r>
      <w:r w:rsidRPr="00794EC7">
        <w:rPr>
          <w:i/>
          <w:iCs/>
          <w:color w:val="000000" w:themeColor="text1"/>
        </w:rPr>
        <w:t>Journal of Personality and Social Psychology</w:t>
      </w:r>
      <w:r w:rsidRPr="00794EC7">
        <w:rPr>
          <w:color w:val="000000" w:themeColor="text1"/>
        </w:rPr>
        <w:t xml:space="preserve">, </w:t>
      </w:r>
      <w:r w:rsidRPr="00794EC7">
        <w:rPr>
          <w:i/>
          <w:iCs/>
          <w:color w:val="000000" w:themeColor="text1"/>
        </w:rPr>
        <w:t>37</w:t>
      </w:r>
      <w:r w:rsidRPr="00794EC7">
        <w:rPr>
          <w:color w:val="000000" w:themeColor="text1"/>
        </w:rPr>
        <w:t xml:space="preserve">(1), 12–24. </w:t>
      </w:r>
      <w:hyperlink r:id="rId19">
        <w:r w:rsidR="005472B4" w:rsidRPr="00794EC7">
          <w:rPr>
            <w:rStyle w:val="Hyperlink"/>
            <w:color w:val="000000" w:themeColor="text1"/>
          </w:rPr>
          <w:t>https://doi.org/10.1037/0022-3514.37.1.12</w:t>
        </w:r>
      </w:hyperlink>
    </w:p>
    <w:p w14:paraId="193D670D" w14:textId="77777777" w:rsidR="005472B4" w:rsidRPr="00794EC7" w:rsidRDefault="00000000">
      <w:pPr>
        <w:pStyle w:val="Bibliography"/>
        <w:rPr>
          <w:color w:val="000000" w:themeColor="text1"/>
        </w:rPr>
      </w:pPr>
      <w:bookmarkStart w:id="45" w:name="ref-crockett2025empathy"/>
      <w:bookmarkEnd w:id="44"/>
      <w:r w:rsidRPr="00794EC7">
        <w:rPr>
          <w:color w:val="000000" w:themeColor="text1"/>
        </w:rPr>
        <w:t xml:space="preserve">Crockett, M. J. (2025). Empathy, thick and thin. </w:t>
      </w:r>
      <w:r w:rsidRPr="00794EC7">
        <w:rPr>
          <w:i/>
          <w:iCs/>
          <w:color w:val="000000" w:themeColor="text1"/>
        </w:rPr>
        <w:t>Available at SSRN 5862422</w:t>
      </w:r>
      <w:r w:rsidRPr="00794EC7">
        <w:rPr>
          <w:color w:val="000000" w:themeColor="text1"/>
        </w:rPr>
        <w:t>.</w:t>
      </w:r>
    </w:p>
    <w:p w14:paraId="63A72A5F" w14:textId="77777777" w:rsidR="005472B4" w:rsidRPr="00794EC7" w:rsidRDefault="00000000">
      <w:pPr>
        <w:pStyle w:val="Bibliography"/>
        <w:rPr>
          <w:color w:val="000000" w:themeColor="text1"/>
        </w:rPr>
      </w:pPr>
      <w:bookmarkStart w:id="46" w:name="ref-derlega2008"/>
      <w:bookmarkEnd w:id="45"/>
      <w:r w:rsidRPr="00794EC7">
        <w:rPr>
          <w:color w:val="000000" w:themeColor="text1"/>
        </w:rPr>
        <w:t xml:space="preserve">Derlega, V. J., Winstead, B. A., Mathews, A., &amp; Braitman, A. L. (2008). Why does someone reveal highly personal information? Attributions for and against self-disclosure in close relationships. </w:t>
      </w:r>
      <w:r w:rsidRPr="00794EC7">
        <w:rPr>
          <w:i/>
          <w:iCs/>
          <w:color w:val="000000" w:themeColor="text1"/>
        </w:rPr>
        <w:t>Communication Research Reports</w:t>
      </w:r>
      <w:r w:rsidRPr="00794EC7">
        <w:rPr>
          <w:color w:val="000000" w:themeColor="text1"/>
        </w:rPr>
        <w:t xml:space="preserve">, </w:t>
      </w:r>
      <w:r w:rsidRPr="00794EC7">
        <w:rPr>
          <w:i/>
          <w:iCs/>
          <w:color w:val="000000" w:themeColor="text1"/>
        </w:rPr>
        <w:t>25</w:t>
      </w:r>
      <w:r w:rsidRPr="00794EC7">
        <w:rPr>
          <w:color w:val="000000" w:themeColor="text1"/>
        </w:rPr>
        <w:t xml:space="preserve">(2), 115–130. </w:t>
      </w:r>
      <w:hyperlink r:id="rId20">
        <w:r w:rsidR="005472B4" w:rsidRPr="00794EC7">
          <w:rPr>
            <w:rStyle w:val="Hyperlink"/>
            <w:color w:val="000000" w:themeColor="text1"/>
          </w:rPr>
          <w:t>https://doi.org/10.1080/08824090802021756</w:t>
        </w:r>
      </w:hyperlink>
    </w:p>
    <w:p w14:paraId="1F1177BF" w14:textId="77777777" w:rsidR="005472B4" w:rsidRPr="00794EC7" w:rsidRDefault="00000000">
      <w:pPr>
        <w:pStyle w:val="Bibliography"/>
        <w:rPr>
          <w:color w:val="000000" w:themeColor="text1"/>
        </w:rPr>
      </w:pPr>
      <w:bookmarkStart w:id="47" w:name="ref-finkenauer2015know"/>
      <w:bookmarkEnd w:id="46"/>
      <w:r w:rsidRPr="00794EC7">
        <w:rPr>
          <w:color w:val="000000" w:themeColor="text1"/>
        </w:rPr>
        <w:t xml:space="preserve">Finkenauer, C., &amp; Buyukcan-Tetik, A. (2015). To know you is to feel intimate with you: Felt knowledge is rooted in disclosure, solicitation, and intimacy. </w:t>
      </w:r>
      <w:r w:rsidRPr="00794EC7">
        <w:rPr>
          <w:i/>
          <w:iCs/>
          <w:color w:val="000000" w:themeColor="text1"/>
        </w:rPr>
        <w:t>Family Science</w:t>
      </w:r>
      <w:r w:rsidRPr="00794EC7">
        <w:rPr>
          <w:color w:val="000000" w:themeColor="text1"/>
        </w:rPr>
        <w:t xml:space="preserve">, </w:t>
      </w:r>
      <w:r w:rsidRPr="00794EC7">
        <w:rPr>
          <w:i/>
          <w:iCs/>
          <w:color w:val="000000" w:themeColor="text1"/>
        </w:rPr>
        <w:t>6</w:t>
      </w:r>
      <w:r w:rsidRPr="00794EC7">
        <w:rPr>
          <w:color w:val="000000" w:themeColor="text1"/>
        </w:rPr>
        <w:t>(1), 109–118.</w:t>
      </w:r>
    </w:p>
    <w:p w14:paraId="7C2BB02D" w14:textId="77777777" w:rsidR="005472B4" w:rsidRPr="00794EC7" w:rsidRDefault="00000000">
      <w:pPr>
        <w:pStyle w:val="Bibliography"/>
        <w:rPr>
          <w:color w:val="000000" w:themeColor="text1"/>
        </w:rPr>
      </w:pPr>
      <w:bookmarkStart w:id="48" w:name="ref-fiske1992"/>
      <w:bookmarkEnd w:id="47"/>
      <w:r w:rsidRPr="00794EC7">
        <w:rPr>
          <w:color w:val="000000" w:themeColor="text1"/>
        </w:rPr>
        <w:t xml:space="preserve">Fiske, A. P. (1992). The four elementary forms of sociality: Framework for a unified theory of social relations. </w:t>
      </w:r>
      <w:r w:rsidRPr="00794EC7">
        <w:rPr>
          <w:i/>
          <w:iCs/>
          <w:color w:val="000000" w:themeColor="text1"/>
        </w:rPr>
        <w:t>Psychological Review</w:t>
      </w:r>
      <w:r w:rsidRPr="00794EC7">
        <w:rPr>
          <w:color w:val="000000" w:themeColor="text1"/>
        </w:rPr>
        <w:t xml:space="preserve">, </w:t>
      </w:r>
      <w:r w:rsidRPr="00794EC7">
        <w:rPr>
          <w:i/>
          <w:iCs/>
          <w:color w:val="000000" w:themeColor="text1"/>
        </w:rPr>
        <w:t>99</w:t>
      </w:r>
      <w:r w:rsidRPr="00794EC7">
        <w:rPr>
          <w:color w:val="000000" w:themeColor="text1"/>
        </w:rPr>
        <w:t xml:space="preserve">(4), 689–723. </w:t>
      </w:r>
      <w:hyperlink r:id="rId21">
        <w:r w:rsidR="005472B4" w:rsidRPr="00794EC7">
          <w:rPr>
            <w:rStyle w:val="Hyperlink"/>
            <w:color w:val="000000" w:themeColor="text1"/>
          </w:rPr>
          <w:t>https://doi.org/10.1037/0033-295X.99.4.689</w:t>
        </w:r>
      </w:hyperlink>
    </w:p>
    <w:p w14:paraId="3312ADBA" w14:textId="77777777" w:rsidR="005472B4" w:rsidRPr="00794EC7" w:rsidRDefault="00000000">
      <w:pPr>
        <w:pStyle w:val="Bibliography"/>
        <w:rPr>
          <w:color w:val="000000" w:themeColor="text1"/>
        </w:rPr>
      </w:pPr>
      <w:bookmarkStart w:id="49" w:name="ref-liberman2018"/>
      <w:bookmarkEnd w:id="48"/>
      <w:r w:rsidRPr="00794EC7">
        <w:rPr>
          <w:color w:val="000000" w:themeColor="text1"/>
        </w:rPr>
        <w:t xml:space="preserve">Liberman, Z., Shaw, A., &amp; Dubow, E. F. (2018). Secret to friendship: Children make inferences about friendship based on secret sharing. </w:t>
      </w:r>
      <w:r w:rsidRPr="00794EC7">
        <w:rPr>
          <w:i/>
          <w:iCs/>
          <w:color w:val="000000" w:themeColor="text1"/>
        </w:rPr>
        <w:t>Developmental Psychology</w:t>
      </w:r>
      <w:r w:rsidRPr="00794EC7">
        <w:rPr>
          <w:color w:val="000000" w:themeColor="text1"/>
        </w:rPr>
        <w:t xml:space="preserve">, </w:t>
      </w:r>
      <w:r w:rsidRPr="00794EC7">
        <w:rPr>
          <w:i/>
          <w:iCs/>
          <w:color w:val="000000" w:themeColor="text1"/>
        </w:rPr>
        <w:t>54</w:t>
      </w:r>
      <w:r w:rsidRPr="00794EC7">
        <w:rPr>
          <w:color w:val="000000" w:themeColor="text1"/>
        </w:rPr>
        <w:t xml:space="preserve">(11), 2139–2151. </w:t>
      </w:r>
      <w:hyperlink r:id="rId22">
        <w:r w:rsidR="005472B4" w:rsidRPr="00794EC7">
          <w:rPr>
            <w:rStyle w:val="Hyperlink"/>
            <w:color w:val="000000" w:themeColor="text1"/>
          </w:rPr>
          <w:t>https://doi.org/10.1037/dev0000603</w:t>
        </w:r>
      </w:hyperlink>
    </w:p>
    <w:p w14:paraId="6E9F8A51" w14:textId="77777777" w:rsidR="005472B4" w:rsidRPr="00794EC7" w:rsidRDefault="00000000">
      <w:pPr>
        <w:pStyle w:val="Bibliography"/>
        <w:rPr>
          <w:color w:val="000000" w:themeColor="text1"/>
        </w:rPr>
      </w:pPr>
      <w:bookmarkStart w:id="50" w:name="ref-powell2022adopted"/>
      <w:bookmarkEnd w:id="49"/>
      <w:r w:rsidRPr="00794EC7">
        <w:rPr>
          <w:color w:val="000000" w:themeColor="text1"/>
        </w:rPr>
        <w:lastRenderedPageBreak/>
        <w:t xml:space="preserve">Powell, L. J. (2022). Adopted utility calculus: Origins of a concept of social affiliation. </w:t>
      </w:r>
      <w:r w:rsidRPr="00794EC7">
        <w:rPr>
          <w:i/>
          <w:iCs/>
          <w:color w:val="000000" w:themeColor="text1"/>
        </w:rPr>
        <w:t>Perspectives on Psychological Science</w:t>
      </w:r>
      <w:r w:rsidRPr="00794EC7">
        <w:rPr>
          <w:color w:val="000000" w:themeColor="text1"/>
        </w:rPr>
        <w:t xml:space="preserve">, </w:t>
      </w:r>
      <w:r w:rsidRPr="00794EC7">
        <w:rPr>
          <w:i/>
          <w:iCs/>
          <w:color w:val="000000" w:themeColor="text1"/>
        </w:rPr>
        <w:t>17</w:t>
      </w:r>
      <w:r w:rsidRPr="00794EC7">
        <w:rPr>
          <w:color w:val="000000" w:themeColor="text1"/>
        </w:rPr>
        <w:t>(5), 1215–1233.</w:t>
      </w:r>
    </w:p>
    <w:p w14:paraId="798A25C8" w14:textId="77777777" w:rsidR="005472B4" w:rsidRPr="00794EC7" w:rsidRDefault="00000000">
      <w:pPr>
        <w:pStyle w:val="Bibliography"/>
        <w:rPr>
          <w:color w:val="000000" w:themeColor="text1"/>
        </w:rPr>
      </w:pPr>
      <w:bookmarkStart w:id="51" w:name="ref-rcoreteam2025"/>
      <w:bookmarkEnd w:id="50"/>
      <w:r w:rsidRPr="00794EC7">
        <w:rPr>
          <w:color w:val="000000" w:themeColor="text1"/>
        </w:rPr>
        <w:t xml:space="preserve">R Core Team. (2025). </w:t>
      </w:r>
      <w:r w:rsidRPr="00794EC7">
        <w:rPr>
          <w:i/>
          <w:iCs/>
          <w:color w:val="000000" w:themeColor="text1"/>
        </w:rPr>
        <w:t>R: A language and environment for statistical computing</w:t>
      </w:r>
      <w:r w:rsidRPr="00794EC7">
        <w:rPr>
          <w:color w:val="000000" w:themeColor="text1"/>
        </w:rPr>
        <w:t xml:space="preserve">. R Foundation for Statistical Computing. </w:t>
      </w:r>
      <w:hyperlink r:id="rId23">
        <w:r w:rsidR="005472B4" w:rsidRPr="00794EC7">
          <w:rPr>
            <w:rStyle w:val="Hyperlink"/>
            <w:color w:val="000000" w:themeColor="text1"/>
          </w:rPr>
          <w:t>https://www.R-project.org/</w:t>
        </w:r>
      </w:hyperlink>
    </w:p>
    <w:p w14:paraId="43D85A20" w14:textId="77777777" w:rsidR="005472B4" w:rsidRPr="00794EC7" w:rsidRDefault="00000000">
      <w:pPr>
        <w:pStyle w:val="Bibliography"/>
        <w:rPr>
          <w:color w:val="000000" w:themeColor="text1"/>
        </w:rPr>
      </w:pPr>
      <w:bookmarkStart w:id="52" w:name="ref-rumsey2013opacity"/>
      <w:bookmarkEnd w:id="51"/>
      <w:r w:rsidRPr="00794EC7">
        <w:rPr>
          <w:color w:val="000000" w:themeColor="text1"/>
        </w:rPr>
        <w:t xml:space="preserve">Rumsey, A. (2013). Intersubjectivity, deception and the ’opacity of other minds’: Perspectives from highland new guinea and beyond. </w:t>
      </w:r>
      <w:r w:rsidRPr="00794EC7">
        <w:rPr>
          <w:i/>
          <w:iCs/>
          <w:color w:val="000000" w:themeColor="text1"/>
        </w:rPr>
        <w:t>Language &amp; Communication</w:t>
      </w:r>
      <w:r w:rsidRPr="00794EC7">
        <w:rPr>
          <w:color w:val="000000" w:themeColor="text1"/>
        </w:rPr>
        <w:t xml:space="preserve">, </w:t>
      </w:r>
      <w:r w:rsidRPr="00794EC7">
        <w:rPr>
          <w:i/>
          <w:iCs/>
          <w:color w:val="000000" w:themeColor="text1"/>
        </w:rPr>
        <w:t>33</w:t>
      </w:r>
      <w:r w:rsidRPr="00794EC7">
        <w:rPr>
          <w:color w:val="000000" w:themeColor="text1"/>
        </w:rPr>
        <w:t xml:space="preserve">, 326–343. </w:t>
      </w:r>
      <w:hyperlink r:id="rId24">
        <w:r w:rsidR="005472B4" w:rsidRPr="00794EC7">
          <w:rPr>
            <w:rStyle w:val="Hyperlink"/>
            <w:color w:val="000000" w:themeColor="text1"/>
          </w:rPr>
          <w:t>https://doi.org/10.1016/j.langcom.2013.06.003</w:t>
        </w:r>
      </w:hyperlink>
    </w:p>
    <w:p w14:paraId="5E0649D3" w14:textId="77777777" w:rsidR="005472B4" w:rsidRPr="00794EC7" w:rsidRDefault="00000000">
      <w:pPr>
        <w:pStyle w:val="Bibliography"/>
        <w:rPr>
          <w:color w:val="000000" w:themeColor="text1"/>
        </w:rPr>
      </w:pPr>
      <w:bookmarkStart w:id="53" w:name="ref-scott2017lookit"/>
      <w:bookmarkEnd w:id="52"/>
      <w:r w:rsidRPr="00794EC7">
        <w:rPr>
          <w:color w:val="000000" w:themeColor="text1"/>
        </w:rPr>
        <w:t xml:space="preserve">Scott, K., &amp; Schulz, L. (2017). Lookit (part 1): A new online platform for developmental research. </w:t>
      </w:r>
      <w:r w:rsidRPr="00794EC7">
        <w:rPr>
          <w:i/>
          <w:iCs/>
          <w:color w:val="000000" w:themeColor="text1"/>
        </w:rPr>
        <w:t>Open Mind</w:t>
      </w:r>
      <w:r w:rsidRPr="00794EC7">
        <w:rPr>
          <w:color w:val="000000" w:themeColor="text1"/>
        </w:rPr>
        <w:t xml:space="preserve">, </w:t>
      </w:r>
      <w:r w:rsidRPr="00794EC7">
        <w:rPr>
          <w:i/>
          <w:iCs/>
          <w:color w:val="000000" w:themeColor="text1"/>
        </w:rPr>
        <w:t>1</w:t>
      </w:r>
      <w:r w:rsidRPr="00794EC7">
        <w:rPr>
          <w:color w:val="000000" w:themeColor="text1"/>
        </w:rPr>
        <w:t xml:space="preserve">(1), 4–14. </w:t>
      </w:r>
      <w:hyperlink r:id="rId25">
        <w:r w:rsidR="005472B4" w:rsidRPr="00794EC7">
          <w:rPr>
            <w:rStyle w:val="Hyperlink"/>
            <w:color w:val="000000" w:themeColor="text1"/>
          </w:rPr>
          <w:t>https://doi.org/10.1162/OPMI_a_00002</w:t>
        </w:r>
      </w:hyperlink>
    </w:p>
    <w:p w14:paraId="324B1971" w14:textId="77777777" w:rsidR="005472B4" w:rsidRPr="00794EC7" w:rsidRDefault="00000000">
      <w:pPr>
        <w:pStyle w:val="Bibliography"/>
        <w:rPr>
          <w:color w:val="000000" w:themeColor="text1"/>
        </w:rPr>
      </w:pPr>
      <w:bookmarkStart w:id="54" w:name="ref-shields2024"/>
      <w:bookmarkEnd w:id="53"/>
      <w:r w:rsidRPr="00794EC7">
        <w:rPr>
          <w:color w:val="000000" w:themeColor="text1"/>
        </w:rPr>
        <w:t xml:space="preserve">Shields, M., Calabro, G., &amp; Selmeczy, D. (2024). Active help-seeking and metacognition interact in supporting children’s retention of science facts. </w:t>
      </w:r>
      <w:r w:rsidRPr="00794EC7">
        <w:rPr>
          <w:i/>
          <w:iCs/>
          <w:color w:val="000000" w:themeColor="text1"/>
        </w:rPr>
        <w:t>Journal of Experimental Child Psychology</w:t>
      </w:r>
      <w:r w:rsidRPr="00794EC7">
        <w:rPr>
          <w:color w:val="000000" w:themeColor="text1"/>
        </w:rPr>
        <w:t xml:space="preserve">, </w:t>
      </w:r>
      <w:r w:rsidRPr="00794EC7">
        <w:rPr>
          <w:i/>
          <w:iCs/>
          <w:color w:val="000000" w:themeColor="text1"/>
        </w:rPr>
        <w:t>237</w:t>
      </w:r>
      <w:r w:rsidRPr="00794EC7">
        <w:rPr>
          <w:color w:val="000000" w:themeColor="text1"/>
        </w:rPr>
        <w:t xml:space="preserve">, 105772. </w:t>
      </w:r>
      <w:hyperlink r:id="rId26">
        <w:r w:rsidR="005472B4" w:rsidRPr="00794EC7">
          <w:rPr>
            <w:rStyle w:val="Hyperlink"/>
            <w:color w:val="000000" w:themeColor="text1"/>
          </w:rPr>
          <w:t>https://doi.org/10.1016/j.jecp.2023.105772</w:t>
        </w:r>
      </w:hyperlink>
    </w:p>
    <w:p w14:paraId="061BCC36" w14:textId="77777777" w:rsidR="005472B4" w:rsidRPr="00794EC7" w:rsidRDefault="00000000">
      <w:pPr>
        <w:pStyle w:val="Bibliography"/>
        <w:rPr>
          <w:color w:val="000000" w:themeColor="text1"/>
        </w:rPr>
      </w:pPr>
      <w:bookmarkStart w:id="55" w:name="ref-shutts2021"/>
      <w:bookmarkEnd w:id="54"/>
      <w:r w:rsidRPr="00794EC7">
        <w:rPr>
          <w:color w:val="000000" w:themeColor="text1"/>
        </w:rPr>
        <w:t xml:space="preserve">Shutts, K., &amp; Kalish, C. W. (2021). Intuitive sociology. In </w:t>
      </w:r>
      <w:r w:rsidRPr="00794EC7">
        <w:rPr>
          <w:i/>
          <w:iCs/>
          <w:color w:val="000000" w:themeColor="text1"/>
        </w:rPr>
        <w:t>Advances in child development and behavior</w:t>
      </w:r>
      <w:r w:rsidRPr="00794EC7">
        <w:rPr>
          <w:color w:val="000000" w:themeColor="text1"/>
        </w:rPr>
        <w:t xml:space="preserve"> (Vol. 61, pp. 335–374). </w:t>
      </w:r>
      <w:hyperlink r:id="rId27">
        <w:r w:rsidR="005472B4" w:rsidRPr="00794EC7">
          <w:rPr>
            <w:rStyle w:val="Hyperlink"/>
            <w:color w:val="000000" w:themeColor="text1"/>
          </w:rPr>
          <w:t>https://doi.org/10.1016/bs.acdb.2021.05.004</w:t>
        </w:r>
      </w:hyperlink>
    </w:p>
    <w:p w14:paraId="7375E405" w14:textId="77777777" w:rsidR="005472B4" w:rsidRPr="00794EC7" w:rsidRDefault="00000000">
      <w:pPr>
        <w:pStyle w:val="Bibliography"/>
        <w:rPr>
          <w:color w:val="000000" w:themeColor="text1"/>
        </w:rPr>
      </w:pPr>
      <w:bookmarkStart w:id="56" w:name="ref-simmel1906sociology"/>
      <w:bookmarkEnd w:id="55"/>
      <w:r w:rsidRPr="00794EC7">
        <w:rPr>
          <w:color w:val="000000" w:themeColor="text1"/>
        </w:rPr>
        <w:t xml:space="preserve">Simmel, G. (1906). The sociology of secrecy and of secret societies. </w:t>
      </w:r>
      <w:r w:rsidRPr="00794EC7">
        <w:rPr>
          <w:i/>
          <w:iCs/>
          <w:color w:val="000000" w:themeColor="text1"/>
        </w:rPr>
        <w:t>American Journal of Sociology</w:t>
      </w:r>
      <w:r w:rsidRPr="00794EC7">
        <w:rPr>
          <w:color w:val="000000" w:themeColor="text1"/>
        </w:rPr>
        <w:t xml:space="preserve">, </w:t>
      </w:r>
      <w:r w:rsidRPr="00794EC7">
        <w:rPr>
          <w:i/>
          <w:iCs/>
          <w:color w:val="000000" w:themeColor="text1"/>
        </w:rPr>
        <w:t>11</w:t>
      </w:r>
      <w:r w:rsidRPr="00794EC7">
        <w:rPr>
          <w:color w:val="000000" w:themeColor="text1"/>
        </w:rPr>
        <w:t>(4), 441–498.</w:t>
      </w:r>
    </w:p>
    <w:p w14:paraId="0CB97AB2" w14:textId="77777777" w:rsidR="005472B4" w:rsidRPr="00794EC7" w:rsidRDefault="00000000">
      <w:pPr>
        <w:pStyle w:val="Bibliography"/>
        <w:rPr>
          <w:color w:val="000000" w:themeColor="text1"/>
        </w:rPr>
      </w:pPr>
      <w:bookmarkStart w:id="57" w:name="ref-small2017"/>
      <w:bookmarkEnd w:id="56"/>
      <w:r w:rsidRPr="00794EC7">
        <w:rPr>
          <w:color w:val="000000" w:themeColor="text1"/>
        </w:rPr>
        <w:t xml:space="preserve">Small, M. L. (2017). </w:t>
      </w:r>
      <w:r w:rsidRPr="00794EC7">
        <w:rPr>
          <w:i/>
          <w:iCs/>
          <w:color w:val="000000" w:themeColor="text1"/>
        </w:rPr>
        <w:t>Someone to talk to</w:t>
      </w:r>
      <w:r w:rsidRPr="00794EC7">
        <w:rPr>
          <w:color w:val="000000" w:themeColor="text1"/>
        </w:rPr>
        <w:t xml:space="preserve"> (1st ed.). Oxford University Press. </w:t>
      </w:r>
      <w:hyperlink r:id="rId28">
        <w:r w:rsidR="005472B4" w:rsidRPr="00794EC7">
          <w:rPr>
            <w:rStyle w:val="Hyperlink"/>
            <w:color w:val="000000" w:themeColor="text1"/>
          </w:rPr>
          <w:t>https://doi.org/10.1093/oso/9780190661427.001.0001</w:t>
        </w:r>
      </w:hyperlink>
    </w:p>
    <w:p w14:paraId="42A4C147" w14:textId="77777777" w:rsidR="005472B4" w:rsidRPr="00794EC7" w:rsidRDefault="00000000">
      <w:pPr>
        <w:pStyle w:val="Bibliography"/>
        <w:rPr>
          <w:color w:val="000000" w:themeColor="text1"/>
        </w:rPr>
      </w:pPr>
      <w:bookmarkStart w:id="58" w:name="ref-spokes2016"/>
      <w:bookmarkEnd w:id="57"/>
      <w:r w:rsidRPr="00794EC7">
        <w:rPr>
          <w:color w:val="000000" w:themeColor="text1"/>
        </w:rPr>
        <w:t xml:space="preserve">Spokes, A. C., &amp; Spelke, E. S. (2016). Children’s expectations and understanding of kinship as a social category. </w:t>
      </w:r>
      <w:r w:rsidRPr="00794EC7">
        <w:rPr>
          <w:i/>
          <w:iCs/>
          <w:color w:val="000000" w:themeColor="text1"/>
        </w:rPr>
        <w:t>Frontiers in Psychology</w:t>
      </w:r>
      <w:r w:rsidRPr="00794EC7">
        <w:rPr>
          <w:color w:val="000000" w:themeColor="text1"/>
        </w:rPr>
        <w:t xml:space="preserve">, </w:t>
      </w:r>
      <w:r w:rsidRPr="00794EC7">
        <w:rPr>
          <w:i/>
          <w:iCs/>
          <w:color w:val="000000" w:themeColor="text1"/>
        </w:rPr>
        <w:t>7</w:t>
      </w:r>
      <w:r w:rsidRPr="00794EC7">
        <w:rPr>
          <w:color w:val="000000" w:themeColor="text1"/>
        </w:rPr>
        <w:t xml:space="preserve">, 440. </w:t>
      </w:r>
      <w:hyperlink r:id="rId29">
        <w:r w:rsidR="005472B4" w:rsidRPr="00794EC7">
          <w:rPr>
            <w:rStyle w:val="Hyperlink"/>
            <w:color w:val="000000" w:themeColor="text1"/>
          </w:rPr>
          <w:t>https://doi.org/10.3389/fpsyg.2016.00440</w:t>
        </w:r>
      </w:hyperlink>
    </w:p>
    <w:p w14:paraId="459786A0" w14:textId="77777777" w:rsidR="005472B4" w:rsidRPr="00794EC7" w:rsidRDefault="00000000">
      <w:pPr>
        <w:pStyle w:val="Bibliography"/>
        <w:rPr>
          <w:color w:val="000000" w:themeColor="text1"/>
        </w:rPr>
      </w:pPr>
      <w:bookmarkStart w:id="59" w:name="ref-thomas2024"/>
      <w:bookmarkEnd w:id="58"/>
      <w:r w:rsidRPr="00794EC7">
        <w:rPr>
          <w:color w:val="000000" w:themeColor="text1"/>
        </w:rPr>
        <w:t xml:space="preserve">Thomas, A. J. (2024). Cognitive representations of social relationships and their developmental origins. </w:t>
      </w:r>
      <w:r w:rsidRPr="00794EC7">
        <w:rPr>
          <w:i/>
          <w:iCs/>
          <w:color w:val="000000" w:themeColor="text1"/>
        </w:rPr>
        <w:t>Behavioral and Brain Sciences</w:t>
      </w:r>
      <w:r w:rsidRPr="00794EC7">
        <w:rPr>
          <w:color w:val="000000" w:themeColor="text1"/>
        </w:rPr>
        <w:t xml:space="preserve">, 1–53. </w:t>
      </w:r>
      <w:hyperlink r:id="rId30">
        <w:r w:rsidR="005472B4" w:rsidRPr="00794EC7">
          <w:rPr>
            <w:rStyle w:val="Hyperlink"/>
            <w:color w:val="000000" w:themeColor="text1"/>
          </w:rPr>
          <w:t>https://doi.org/10.1017/S0140525X24001328</w:t>
        </w:r>
      </w:hyperlink>
    </w:p>
    <w:p w14:paraId="61148D0D" w14:textId="77777777" w:rsidR="005472B4" w:rsidRPr="00794EC7" w:rsidRDefault="00000000">
      <w:pPr>
        <w:pStyle w:val="Bibliography"/>
        <w:rPr>
          <w:color w:val="000000" w:themeColor="text1"/>
        </w:rPr>
      </w:pPr>
      <w:bookmarkStart w:id="60" w:name="ref-thomas2025caregiving"/>
      <w:bookmarkEnd w:id="59"/>
      <w:r w:rsidRPr="00794EC7">
        <w:rPr>
          <w:color w:val="000000" w:themeColor="text1"/>
        </w:rPr>
        <w:lastRenderedPageBreak/>
        <w:t xml:space="preserve">Thomas, A. J., Steele, C. M., Gopnik, A., &amp; Saxe, R. R. (2025). How do infants experience caregiving? </w:t>
      </w:r>
      <w:r w:rsidRPr="00794EC7">
        <w:rPr>
          <w:i/>
          <w:iCs/>
          <w:color w:val="000000" w:themeColor="text1"/>
        </w:rPr>
        <w:t>Daedalus</w:t>
      </w:r>
      <w:r w:rsidRPr="00794EC7">
        <w:rPr>
          <w:color w:val="000000" w:themeColor="text1"/>
        </w:rPr>
        <w:t xml:space="preserve">, </w:t>
      </w:r>
      <w:r w:rsidRPr="00794EC7">
        <w:rPr>
          <w:i/>
          <w:iCs/>
          <w:color w:val="000000" w:themeColor="text1"/>
        </w:rPr>
        <w:t>154</w:t>
      </w:r>
      <w:r w:rsidRPr="00794EC7">
        <w:rPr>
          <w:color w:val="000000" w:themeColor="text1"/>
        </w:rPr>
        <w:t>(1), 14–35.</w:t>
      </w:r>
    </w:p>
    <w:p w14:paraId="6C741F42" w14:textId="77777777" w:rsidR="005472B4" w:rsidRPr="00794EC7" w:rsidRDefault="00000000">
      <w:pPr>
        <w:pStyle w:val="Bibliography"/>
        <w:rPr>
          <w:color w:val="000000" w:themeColor="text1"/>
        </w:rPr>
      </w:pPr>
      <w:bookmarkStart w:id="61" w:name="ref-thomasSaliva2022"/>
      <w:bookmarkEnd w:id="60"/>
      <w:r w:rsidRPr="00794EC7">
        <w:rPr>
          <w:color w:val="000000" w:themeColor="text1"/>
        </w:rPr>
        <w:t xml:space="preserve">Thomas, A. J., Woo, B., Nettle, D., Spelke, E., &amp; Saxe, R. (2022). Early concepts of intimacy: Young humans use saliva sharing to infer close relationships. </w:t>
      </w:r>
      <w:r w:rsidRPr="00794EC7">
        <w:rPr>
          <w:i/>
          <w:iCs/>
          <w:color w:val="000000" w:themeColor="text1"/>
        </w:rPr>
        <w:t>Science</w:t>
      </w:r>
      <w:r w:rsidRPr="00794EC7">
        <w:rPr>
          <w:color w:val="000000" w:themeColor="text1"/>
        </w:rPr>
        <w:t xml:space="preserve">, </w:t>
      </w:r>
      <w:r w:rsidRPr="00794EC7">
        <w:rPr>
          <w:i/>
          <w:iCs/>
          <w:color w:val="000000" w:themeColor="text1"/>
        </w:rPr>
        <w:t>375</w:t>
      </w:r>
      <w:r w:rsidRPr="00794EC7">
        <w:rPr>
          <w:color w:val="000000" w:themeColor="text1"/>
        </w:rPr>
        <w:t xml:space="preserve">(6578), 311–315. </w:t>
      </w:r>
      <w:hyperlink r:id="rId31">
        <w:r w:rsidR="005472B4" w:rsidRPr="00794EC7">
          <w:rPr>
            <w:rStyle w:val="Hyperlink"/>
            <w:color w:val="000000" w:themeColor="text1"/>
          </w:rPr>
          <w:t>https://doi.org/10.1126/science.abh1054</w:t>
        </w:r>
      </w:hyperlink>
    </w:p>
    <w:p w14:paraId="3DE02AA0" w14:textId="77777777" w:rsidR="005472B4" w:rsidRPr="00794EC7" w:rsidRDefault="00000000">
      <w:pPr>
        <w:pStyle w:val="Bibliography"/>
        <w:rPr>
          <w:color w:val="000000" w:themeColor="text1"/>
        </w:rPr>
      </w:pPr>
      <w:bookmarkStart w:id="62" w:name="ref-thomsen2020"/>
      <w:bookmarkEnd w:id="61"/>
      <w:r w:rsidRPr="00794EC7">
        <w:rPr>
          <w:color w:val="000000" w:themeColor="text1"/>
        </w:rPr>
        <w:t xml:space="preserve">Thomsen, L. (2020). The developmental origins of social hierarchy: How infants and young children mentally represent and respond to power and status. </w:t>
      </w:r>
      <w:r w:rsidRPr="00794EC7">
        <w:rPr>
          <w:i/>
          <w:iCs/>
          <w:color w:val="000000" w:themeColor="text1"/>
        </w:rPr>
        <w:t>Current Opinion in Psychology</w:t>
      </w:r>
      <w:r w:rsidRPr="00794EC7">
        <w:rPr>
          <w:color w:val="000000" w:themeColor="text1"/>
        </w:rPr>
        <w:t xml:space="preserve">, </w:t>
      </w:r>
      <w:r w:rsidRPr="00794EC7">
        <w:rPr>
          <w:i/>
          <w:iCs/>
          <w:color w:val="000000" w:themeColor="text1"/>
        </w:rPr>
        <w:t>33</w:t>
      </w:r>
      <w:r w:rsidRPr="00794EC7">
        <w:rPr>
          <w:color w:val="000000" w:themeColor="text1"/>
        </w:rPr>
        <w:t xml:space="preserve">, 201–208. </w:t>
      </w:r>
      <w:hyperlink r:id="rId32">
        <w:r w:rsidR="005472B4" w:rsidRPr="00794EC7">
          <w:rPr>
            <w:rStyle w:val="Hyperlink"/>
            <w:color w:val="000000" w:themeColor="text1"/>
          </w:rPr>
          <w:t>https://doi.org/10.1016/j.copsyc.2019.07.044</w:t>
        </w:r>
      </w:hyperlink>
    </w:p>
    <w:p w14:paraId="5BD01B82" w14:textId="77777777" w:rsidR="005472B4" w:rsidRPr="00794EC7" w:rsidRDefault="00000000">
      <w:pPr>
        <w:pStyle w:val="Bibliography"/>
        <w:rPr>
          <w:color w:val="000000" w:themeColor="text1"/>
        </w:rPr>
      </w:pPr>
      <w:bookmarkStart w:id="63" w:name="ref-vijayakumar2020"/>
      <w:bookmarkEnd w:id="62"/>
      <w:r w:rsidRPr="00794EC7">
        <w:rPr>
          <w:color w:val="000000" w:themeColor="text1"/>
        </w:rPr>
        <w:t xml:space="preserve">Vijayakumar, N., Flournoy, J. C., Mills, K. L., Cheng, T. W., Mobasser, A., Flannery, J. E., Allen, N. B., Pfeifer, J. H., &amp; Kitayama, S. (2020). Getting to know me better: An fMRI study of intimate and superficial self-disclosure to friends during adolescence. </w:t>
      </w:r>
      <w:r w:rsidRPr="00794EC7">
        <w:rPr>
          <w:i/>
          <w:iCs/>
          <w:color w:val="000000" w:themeColor="text1"/>
        </w:rPr>
        <w:t>Journal of Personality and Social Psychology</w:t>
      </w:r>
      <w:r w:rsidRPr="00794EC7">
        <w:rPr>
          <w:color w:val="000000" w:themeColor="text1"/>
        </w:rPr>
        <w:t xml:space="preserve">, </w:t>
      </w:r>
      <w:r w:rsidRPr="00794EC7">
        <w:rPr>
          <w:i/>
          <w:iCs/>
          <w:color w:val="000000" w:themeColor="text1"/>
        </w:rPr>
        <w:t>118</w:t>
      </w:r>
      <w:r w:rsidRPr="00794EC7">
        <w:rPr>
          <w:color w:val="000000" w:themeColor="text1"/>
        </w:rPr>
        <w:t xml:space="preserve">(5), 885–899. </w:t>
      </w:r>
      <w:hyperlink r:id="rId33">
        <w:r w:rsidR="005472B4" w:rsidRPr="00794EC7">
          <w:rPr>
            <w:rStyle w:val="Hyperlink"/>
            <w:color w:val="000000" w:themeColor="text1"/>
          </w:rPr>
          <w:t>https://doi.org/10.1037/pspa0000182</w:t>
        </w:r>
      </w:hyperlink>
    </w:p>
    <w:p w14:paraId="59BC2CD5" w14:textId="77777777" w:rsidR="005472B4" w:rsidRPr="00794EC7" w:rsidRDefault="00000000">
      <w:pPr>
        <w:pStyle w:val="Bibliography"/>
        <w:rPr>
          <w:color w:val="000000" w:themeColor="text1"/>
        </w:rPr>
      </w:pPr>
      <w:bookmarkStart w:id="64" w:name="ref-wellman2015"/>
      <w:bookmarkEnd w:id="63"/>
      <w:r w:rsidRPr="00794EC7">
        <w:rPr>
          <w:color w:val="000000" w:themeColor="text1"/>
        </w:rPr>
        <w:t xml:space="preserve">Wellman, H. M. (2015). </w:t>
      </w:r>
      <w:r w:rsidRPr="00794EC7">
        <w:rPr>
          <w:i/>
          <w:iCs/>
          <w:color w:val="000000" w:themeColor="text1"/>
        </w:rPr>
        <w:t>Making minds: How theory of mind develops</w:t>
      </w:r>
      <w:r w:rsidRPr="00794EC7">
        <w:rPr>
          <w:color w:val="000000" w:themeColor="text1"/>
        </w:rPr>
        <w:t>. Oxford University Press.</w:t>
      </w:r>
    </w:p>
    <w:p w14:paraId="2310C2B8" w14:textId="77777777" w:rsidR="005472B4" w:rsidRPr="00794EC7" w:rsidRDefault="00000000">
      <w:pPr>
        <w:pStyle w:val="Bibliography"/>
        <w:rPr>
          <w:color w:val="000000" w:themeColor="text1"/>
        </w:rPr>
      </w:pPr>
      <w:bookmarkStart w:id="65" w:name="ref-willems2020role"/>
      <w:bookmarkEnd w:id="64"/>
      <w:r w:rsidRPr="00794EC7">
        <w:rPr>
          <w:color w:val="000000" w:themeColor="text1"/>
        </w:rPr>
        <w:t xml:space="preserve">Willems, Y. E., Finkenauer, C., &amp; Kerkhof, P. (2020). The role of disclosure in relationships. </w:t>
      </w:r>
      <w:r w:rsidRPr="00794EC7">
        <w:rPr>
          <w:i/>
          <w:iCs/>
          <w:color w:val="000000" w:themeColor="text1"/>
        </w:rPr>
        <w:t>Current Opinion in Psychology</w:t>
      </w:r>
      <w:r w:rsidRPr="00794EC7">
        <w:rPr>
          <w:color w:val="000000" w:themeColor="text1"/>
        </w:rPr>
        <w:t xml:space="preserve">, </w:t>
      </w:r>
      <w:r w:rsidRPr="00794EC7">
        <w:rPr>
          <w:i/>
          <w:iCs/>
          <w:color w:val="000000" w:themeColor="text1"/>
        </w:rPr>
        <w:t>31</w:t>
      </w:r>
      <w:r w:rsidRPr="00794EC7">
        <w:rPr>
          <w:color w:val="000000" w:themeColor="text1"/>
        </w:rPr>
        <w:t>, 33–37.</w:t>
      </w:r>
    </w:p>
    <w:p w14:paraId="550AD06E" w14:textId="77777777" w:rsidR="005472B4" w:rsidRPr="00794EC7" w:rsidRDefault="00000000">
      <w:pPr>
        <w:pStyle w:val="Bibliography"/>
        <w:rPr>
          <w:color w:val="000000" w:themeColor="text1"/>
        </w:rPr>
      </w:pPr>
      <w:bookmarkStart w:id="66" w:name="ref-woo2024"/>
      <w:bookmarkEnd w:id="65"/>
      <w:r w:rsidRPr="00794EC7">
        <w:rPr>
          <w:color w:val="000000" w:themeColor="text1"/>
        </w:rPr>
        <w:t xml:space="preserve">Woo, B. M., Yu, E., &amp; Thomas, A. J. (2024). Children expect people to accurately represent the minds of their close social partners. </w:t>
      </w:r>
      <w:r w:rsidRPr="00794EC7">
        <w:rPr>
          <w:i/>
          <w:iCs/>
          <w:color w:val="000000" w:themeColor="text1"/>
        </w:rPr>
        <w:t>Proceedings of the Annual Meeting of the Cognitive Science Society</w:t>
      </w:r>
      <w:r w:rsidRPr="00794EC7">
        <w:rPr>
          <w:color w:val="000000" w:themeColor="text1"/>
        </w:rPr>
        <w:t xml:space="preserve">, </w:t>
      </w:r>
      <w:r w:rsidRPr="00794EC7">
        <w:rPr>
          <w:i/>
          <w:iCs/>
          <w:color w:val="000000" w:themeColor="text1"/>
        </w:rPr>
        <w:t>46</w:t>
      </w:r>
      <w:r w:rsidRPr="00794EC7">
        <w:rPr>
          <w:color w:val="000000" w:themeColor="text1"/>
        </w:rPr>
        <w:t xml:space="preserve">. </w:t>
      </w:r>
      <w:hyperlink r:id="rId34">
        <w:r w:rsidR="005472B4" w:rsidRPr="00794EC7">
          <w:rPr>
            <w:rStyle w:val="Hyperlink"/>
            <w:color w:val="000000" w:themeColor="text1"/>
          </w:rPr>
          <w:t>https://escholarship.org/uc/item/75m9c4b3</w:t>
        </w:r>
      </w:hyperlink>
      <w:bookmarkEnd w:id="35"/>
      <w:bookmarkEnd w:id="37"/>
      <w:bookmarkEnd w:id="66"/>
    </w:p>
    <w:sectPr w:rsidR="005472B4" w:rsidRPr="00794EC7">
      <w:footnotePr>
        <w:numRestart w:val="eachSect"/>
      </w:footnotePr>
      <w:pgSz w:w="12240" w:h="15840"/>
      <w:pgMar w:top="1440" w:right="1440" w:bottom="1440" w:left="1440" w:header="720" w:footer="720" w:gutter="0"/>
      <w:lnNumType w:countBy="1" w:distance="360"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C180F2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477126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472B4"/>
    <w:rsid w:val="00311EFB"/>
    <w:rsid w:val="005472B4"/>
    <w:rsid w:val="00685F3A"/>
    <w:rsid w:val="006A6858"/>
    <w:rsid w:val="00794EC7"/>
    <w:rsid w:val="007E4ACC"/>
    <w:rsid w:val="00811720"/>
    <w:rsid w:val="00A77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40C1CB"/>
  <w15:docId w15:val="{E6B90DCB-7661-8C41-96ED-69FD74B5F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480" w:lineRule="auto"/>
    </w:pPr>
    <w:rPr>
      <w:rFonts w:ascii="Times New Roman" w:eastAsia="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jc w:val="center"/>
      <w:outlineLvl w:val="0"/>
    </w:pPr>
    <w:rPr>
      <w:rFonts w:asciiTheme="majorHAnsi" w:eastAsiaTheme="majorEastAsia" w:hAnsiTheme="majorHAnsi" w:cstheme="majorBidi"/>
      <w:b/>
      <w:szCs w:val="40"/>
    </w:rPr>
  </w:style>
  <w:style w:type="paragraph" w:styleId="Heading2">
    <w:name w:val="heading 2"/>
    <w:basedOn w:val="Normal"/>
    <w:next w:val="BodyText"/>
    <w:link w:val="Heading2Char"/>
    <w:uiPriority w:val="9"/>
    <w:semiHidden/>
    <w:unhideWhenUsed/>
    <w:qFormat/>
    <w:rsid w:val="00A10FD9"/>
    <w:pPr>
      <w:keepNext/>
      <w:keepLines/>
      <w:outlineLvl w:val="1"/>
    </w:pPr>
    <w:rPr>
      <w:rFonts w:asciiTheme="majorHAnsi" w:eastAsiaTheme="majorEastAsia" w:hAnsiTheme="majorHAnsi" w:cstheme="majorBidi"/>
      <w:b/>
      <w:szCs w:val="32"/>
    </w:rPr>
  </w:style>
  <w:style w:type="paragraph" w:styleId="Heading3">
    <w:name w:val="heading 3"/>
    <w:basedOn w:val="Normal"/>
    <w:next w:val="BodyText"/>
    <w:link w:val="Heading3Char"/>
    <w:uiPriority w:val="9"/>
    <w:semiHidden/>
    <w:unhideWhenUsed/>
    <w:qFormat/>
    <w:rsid w:val="00A10FD9"/>
    <w:pPr>
      <w:keepNext/>
      <w:keepLines/>
      <w:outlineLvl w:val="2"/>
    </w:pPr>
    <w:rPr>
      <w:rFonts w:eastAsiaTheme="majorEastAsia" w:cstheme="majorBidi"/>
      <w:b/>
      <w:i/>
      <w:szCs w:val="28"/>
    </w:rPr>
  </w:style>
  <w:style w:type="paragraph" w:styleId="Heading4">
    <w:name w:val="heading 4"/>
    <w:basedOn w:val="Normal"/>
    <w:next w:val="BodyText"/>
    <w:link w:val="Heading4Char"/>
    <w:uiPriority w:val="9"/>
    <w:semiHidden/>
    <w:unhideWhenUsed/>
    <w:qFormat/>
    <w:rsid w:val="00A10FD9"/>
    <w:pPr>
      <w:keepNext/>
      <w:keepLines/>
      <w:outlineLvl w:val="3"/>
    </w:pPr>
    <w:rPr>
      <w:rFonts w:eastAsiaTheme="majorEastAsia" w:cstheme="majorBidi"/>
      <w:b/>
      <w:iCs/>
    </w:rPr>
  </w:style>
  <w:style w:type="paragraph" w:styleId="Heading5">
    <w:name w:val="heading 5"/>
    <w:basedOn w:val="Normal"/>
    <w:next w:val="BodyText"/>
    <w:link w:val="Heading5Char"/>
    <w:uiPriority w:val="9"/>
    <w:semiHidden/>
    <w:unhideWhenUsed/>
    <w:qFormat/>
    <w:rsid w:val="00A10FD9"/>
    <w:pPr>
      <w:keepNext/>
      <w:keepLines/>
      <w:outlineLvl w:val="4"/>
    </w:pPr>
    <w:rPr>
      <w:rFonts w:eastAsiaTheme="majorEastAsia" w:cstheme="majorBidi"/>
      <w:b/>
      <w:i/>
    </w:rPr>
  </w:style>
  <w:style w:type="paragraph" w:styleId="Heading6">
    <w:name w:val="heading 6"/>
    <w:basedOn w:val="Normal"/>
    <w:next w:val="BodyText"/>
    <w:link w:val="Heading6Char"/>
    <w:uiPriority w:val="9"/>
    <w:semiHidden/>
    <w:unhideWhenUsed/>
    <w:qFormat/>
    <w:rsid w:val="00A10FD9"/>
    <w:pPr>
      <w:keepNext/>
      <w:keepLines/>
      <w:outlineLvl w:val="5"/>
    </w:pPr>
    <w:rPr>
      <w:rFonts w:eastAsiaTheme="majorEastAsia" w:cstheme="majorBidi"/>
      <w:b/>
      <w:iCs/>
    </w:rPr>
  </w:style>
  <w:style w:type="paragraph" w:styleId="Heading7">
    <w:name w:val="heading 7"/>
    <w:basedOn w:val="Normal"/>
    <w:next w:val="BodyText"/>
    <w:link w:val="Heading7Char"/>
    <w:uiPriority w:val="9"/>
    <w:semiHidden/>
    <w:unhideWhenUsed/>
    <w:qFormat/>
    <w:rsid w:val="00A10FD9"/>
    <w:pPr>
      <w:keepNext/>
      <w:keepLines/>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contextualSpacing/>
      <w:jc w:val="center"/>
    </w:pPr>
    <w:rPr>
      <w:rFonts w:asciiTheme="majorHAnsi" w:eastAsiaTheme="majorEastAsia" w:hAnsiTheme="majorHAnsi" w:cstheme="majorBidi"/>
      <w:b/>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24"/>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heme="majorBidi"/>
      <w:color w:val="595959" w:themeColor="text1" w:themeTint="A6"/>
      <w:spacing w:val="15"/>
      <w:sz w:val="24"/>
      <w:szCs w:val="28"/>
    </w:rPr>
  </w:style>
  <w:style w:type="paragraph" w:customStyle="1" w:styleId="Author">
    <w:name w:val="Author"/>
    <w:basedOn w:val="Title"/>
    <w:next w:val="BodyText"/>
    <w:qFormat/>
    <w:pPr>
      <w:keepNext/>
      <w:keepLines/>
    </w:pPr>
    <w:rPr>
      <w:rFonts w:ascii="Times New Roman" w:eastAsia="Times New Roman" w:hAnsi="Times New Roman" w:cs="Times New Roman"/>
      <w:szCs w:val="24"/>
    </w:rPr>
  </w:style>
  <w:style w:type="paragraph" w:styleId="Date">
    <w:name w:val="Date"/>
    <w:basedOn w:val="Title"/>
    <w:next w:val="BodyText"/>
    <w:qFormat/>
    <w:pPr>
      <w:keepNext/>
      <w:keepLines/>
    </w:pPr>
    <w:rPr>
      <w:rFonts w:ascii="Times New Roman" w:eastAsia="Times New Roman" w:hAnsi="Times New Roman" w:cs="Times New Roman"/>
      <w:szCs w:val="24"/>
    </w:rPr>
  </w:style>
  <w:style w:type="paragraph" w:customStyle="1" w:styleId="AbstractTitle">
    <w:name w:val="Abstract Title"/>
    <w:basedOn w:val="Normal"/>
    <w:next w:val="Abstract"/>
    <w:qFormat/>
    <w:pPr>
      <w:keepNext/>
      <w:keepLines/>
      <w:jc w:val="center"/>
    </w:pPr>
    <w:rPr>
      <w:b/>
      <w:szCs w:val="20"/>
    </w:rPr>
  </w:style>
  <w:style w:type="paragraph" w:customStyle="1" w:styleId="Abstract">
    <w:name w:val="Abstract"/>
    <w:basedOn w:val="Normal"/>
    <w:next w:val="BodyText"/>
    <w:qFormat/>
    <w:pPr>
      <w:keepNext/>
      <w:keepLines/>
      <w:jc w:val="center"/>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24"/>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24"/>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heme="majorBidi"/>
      <w:color w:val="0F4761" w:themeColor="accent1" w:themeShade="BF"/>
      <w:sz w:val="24"/>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heme="majorBidi"/>
      <w:i/>
      <w:iCs/>
      <w:color w:val="0F4761" w:themeColor="accent1" w:themeShade="BF"/>
      <w:sz w:val="24"/>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sz w:val="24"/>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sz w:val="24"/>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sz w:val="24"/>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sz w:val="24"/>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sz w:val="24"/>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ind w:left="480" w:right="480"/>
    </w:pPr>
  </w:style>
  <w:style w:type="table" w:customStyle="1" w:styleId="Table">
    <w:name w:val="Table"/>
    <w:semiHidden/>
    <w:unhideWhenUsed/>
    <w:qFormat/>
    <w:pPr>
      <w:spacing w:after="0" w:line="480" w:lineRule="auto"/>
    </w:pPr>
    <w:rPr>
      <w:rFonts w:ascii="Times New Roman" w:eastAsia="Times New Roman" w:hAnsi="Times New Roman" w:cs="Times New Roman"/>
      <w:sz w:val="20"/>
      <w:szCs w:val="20"/>
      <w:lang w:eastAsia="en-US"/>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eastAsia="Times New Roman" w:hAnsi="Times New Roman" w:cs="Times New Roman"/>
      <w:sz w:val="24"/>
    </w:rPr>
  </w:style>
  <w:style w:type="character" w:customStyle="1" w:styleId="VerbatimChar">
    <w:name w:val="Verbatim Char"/>
    <w:basedOn w:val="CaptionChar"/>
    <w:link w:val="SourceCode"/>
    <w:rPr>
      <w:rFonts w:ascii="Times New Roman" w:eastAsia="Times New Roman" w:hAnsi="Times New Roman" w:cs="Times New Roman"/>
      <w:sz w:val="24"/>
    </w:rPr>
  </w:style>
  <w:style w:type="character" w:customStyle="1" w:styleId="SectionNumber">
    <w:name w:val="Section Number"/>
    <w:basedOn w:val="CaptionChar"/>
    <w:rPr>
      <w:rFonts w:ascii="Times New Roman" w:eastAsia="Times New Roman" w:hAnsi="Times New Roman" w:cs="Times New Roman"/>
      <w:sz w:val="24"/>
    </w:rPr>
  </w:style>
  <w:style w:type="character" w:styleId="FootnoteReference">
    <w:name w:val="footnote reference"/>
    <w:basedOn w:val="CaptionChar"/>
    <w:rPr>
      <w:rFonts w:ascii="Times New Roman" w:eastAsia="Times New Roman" w:hAnsi="Times New Roman" w:cs="Times New Roman"/>
      <w:sz w:val="24"/>
      <w:vertAlign w:val="superscript"/>
    </w:rPr>
  </w:style>
  <w:style w:type="character" w:styleId="Hyperlink">
    <w:name w:val="Hyperlink"/>
    <w:basedOn w:val="CaptionChar"/>
    <w:rPr>
      <w:rFonts w:ascii="Times New Roman" w:eastAsia="Times New Roman" w:hAnsi="Times New Roman" w:cs="Times New Roman"/>
      <w:color w:val="156082" w:themeColor="accent1"/>
      <w:sz w:val="24"/>
    </w:rPr>
  </w:style>
  <w:style w:type="paragraph" w:styleId="TOCHeading">
    <w:name w:val="TOC Heading"/>
    <w:basedOn w:val="Heading1"/>
    <w:next w:val="BodyText"/>
    <w:uiPriority w:val="39"/>
    <w:unhideWhenUsed/>
    <w:qFormat/>
    <w:pPr>
      <w:outlineLvl w:val="9"/>
    </w:pPr>
    <w:rPr>
      <w:b w:val="0"/>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Times New Roman" w:eastAsia="Times New Roman" w:hAnsi="Times New Roman" w:cs="Times New Roman"/>
      <w:b/>
      <w:color w:val="003B4F"/>
      <w:sz w:val="24"/>
      <w:shd w:val="clear" w:color="auto" w:fill="F1F3F5"/>
    </w:rPr>
  </w:style>
  <w:style w:type="character" w:customStyle="1" w:styleId="DataTypeTok">
    <w:name w:val="DataTypeTok"/>
    <w:basedOn w:val="VerbatimChar"/>
    <w:rPr>
      <w:rFonts w:ascii="Times New Roman" w:eastAsia="Times New Roman" w:hAnsi="Times New Roman" w:cs="Times New Roman"/>
      <w:color w:val="AD0000"/>
      <w:sz w:val="24"/>
      <w:shd w:val="clear" w:color="auto" w:fill="F1F3F5"/>
    </w:rPr>
  </w:style>
  <w:style w:type="character" w:customStyle="1" w:styleId="DecValTok">
    <w:name w:val="DecValTok"/>
    <w:basedOn w:val="VerbatimChar"/>
    <w:rPr>
      <w:rFonts w:ascii="Times New Roman" w:eastAsia="Times New Roman" w:hAnsi="Times New Roman" w:cs="Times New Roman"/>
      <w:color w:val="AD0000"/>
      <w:sz w:val="24"/>
      <w:shd w:val="clear" w:color="auto" w:fill="F1F3F5"/>
    </w:rPr>
  </w:style>
  <w:style w:type="character" w:customStyle="1" w:styleId="BaseNTok">
    <w:name w:val="BaseNTok"/>
    <w:basedOn w:val="VerbatimChar"/>
    <w:rPr>
      <w:rFonts w:ascii="Times New Roman" w:eastAsia="Times New Roman" w:hAnsi="Times New Roman" w:cs="Times New Roman"/>
      <w:color w:val="AD0000"/>
      <w:sz w:val="24"/>
      <w:shd w:val="clear" w:color="auto" w:fill="F1F3F5"/>
    </w:rPr>
  </w:style>
  <w:style w:type="character" w:customStyle="1" w:styleId="FloatTok">
    <w:name w:val="FloatTok"/>
    <w:basedOn w:val="VerbatimChar"/>
    <w:rPr>
      <w:rFonts w:ascii="Times New Roman" w:eastAsia="Times New Roman" w:hAnsi="Times New Roman" w:cs="Times New Roman"/>
      <w:color w:val="AD0000"/>
      <w:sz w:val="24"/>
      <w:shd w:val="clear" w:color="auto" w:fill="F1F3F5"/>
    </w:rPr>
  </w:style>
  <w:style w:type="character" w:customStyle="1" w:styleId="ConstantTok">
    <w:name w:val="ConstantTok"/>
    <w:basedOn w:val="VerbatimChar"/>
    <w:rPr>
      <w:rFonts w:ascii="Times New Roman" w:eastAsia="Times New Roman" w:hAnsi="Times New Roman" w:cs="Times New Roman"/>
      <w:color w:val="8F5902"/>
      <w:sz w:val="24"/>
      <w:shd w:val="clear" w:color="auto" w:fill="F1F3F5"/>
    </w:rPr>
  </w:style>
  <w:style w:type="character" w:customStyle="1" w:styleId="CharTok">
    <w:name w:val="CharTok"/>
    <w:basedOn w:val="VerbatimChar"/>
    <w:rPr>
      <w:rFonts w:ascii="Times New Roman" w:eastAsia="Times New Roman" w:hAnsi="Times New Roman" w:cs="Times New Roman"/>
      <w:color w:val="20794D"/>
      <w:sz w:val="24"/>
      <w:shd w:val="clear" w:color="auto" w:fill="F1F3F5"/>
    </w:rPr>
  </w:style>
  <w:style w:type="character" w:customStyle="1" w:styleId="SpecialCharTok">
    <w:name w:val="SpecialCharTok"/>
    <w:basedOn w:val="VerbatimChar"/>
    <w:rPr>
      <w:rFonts w:ascii="Times New Roman" w:eastAsia="Times New Roman" w:hAnsi="Times New Roman" w:cs="Times New Roman"/>
      <w:color w:val="5E5E5E"/>
      <w:sz w:val="24"/>
      <w:shd w:val="clear" w:color="auto" w:fill="F1F3F5"/>
    </w:rPr>
  </w:style>
  <w:style w:type="character" w:customStyle="1" w:styleId="StringTok">
    <w:name w:val="StringTok"/>
    <w:basedOn w:val="VerbatimChar"/>
    <w:rPr>
      <w:rFonts w:ascii="Times New Roman" w:eastAsia="Times New Roman" w:hAnsi="Times New Roman" w:cs="Times New Roman"/>
      <w:color w:val="20794D"/>
      <w:sz w:val="24"/>
      <w:shd w:val="clear" w:color="auto" w:fill="F1F3F5"/>
    </w:rPr>
  </w:style>
  <w:style w:type="character" w:customStyle="1" w:styleId="VerbatimStringTok">
    <w:name w:val="VerbatimStringTok"/>
    <w:basedOn w:val="VerbatimChar"/>
    <w:rPr>
      <w:rFonts w:ascii="Times New Roman" w:eastAsia="Times New Roman" w:hAnsi="Times New Roman" w:cs="Times New Roman"/>
      <w:color w:val="20794D"/>
      <w:sz w:val="24"/>
      <w:shd w:val="clear" w:color="auto" w:fill="F1F3F5"/>
    </w:rPr>
  </w:style>
  <w:style w:type="character" w:customStyle="1" w:styleId="SpecialStringTok">
    <w:name w:val="SpecialStringTok"/>
    <w:basedOn w:val="VerbatimChar"/>
    <w:rPr>
      <w:rFonts w:ascii="Times New Roman" w:eastAsia="Times New Roman" w:hAnsi="Times New Roman" w:cs="Times New Roman"/>
      <w:color w:val="20794D"/>
      <w:sz w:val="24"/>
      <w:shd w:val="clear" w:color="auto" w:fill="F1F3F5"/>
    </w:rPr>
  </w:style>
  <w:style w:type="character" w:customStyle="1" w:styleId="ImportTok">
    <w:name w:val="ImportTok"/>
    <w:basedOn w:val="VerbatimChar"/>
    <w:rPr>
      <w:rFonts w:ascii="Times New Roman" w:eastAsia="Times New Roman" w:hAnsi="Times New Roman" w:cs="Times New Roman"/>
      <w:color w:val="00769E"/>
      <w:sz w:val="24"/>
      <w:shd w:val="clear" w:color="auto" w:fill="F1F3F5"/>
    </w:rPr>
  </w:style>
  <w:style w:type="character" w:customStyle="1" w:styleId="CommentTok">
    <w:name w:val="CommentTok"/>
    <w:basedOn w:val="VerbatimChar"/>
    <w:rPr>
      <w:rFonts w:ascii="Times New Roman" w:eastAsia="Times New Roman" w:hAnsi="Times New Roman" w:cs="Times New Roman"/>
      <w:color w:val="5E5E5E"/>
      <w:sz w:val="24"/>
      <w:shd w:val="clear" w:color="auto" w:fill="F1F3F5"/>
    </w:rPr>
  </w:style>
  <w:style w:type="character" w:customStyle="1" w:styleId="DocumentationTok">
    <w:name w:val="DocumentationTok"/>
    <w:basedOn w:val="VerbatimChar"/>
    <w:rPr>
      <w:rFonts w:ascii="Times New Roman" w:eastAsia="Times New Roman" w:hAnsi="Times New Roman" w:cs="Times New Roman"/>
      <w:i/>
      <w:color w:val="5E5E5E"/>
      <w:sz w:val="24"/>
      <w:shd w:val="clear" w:color="auto" w:fill="F1F3F5"/>
    </w:rPr>
  </w:style>
  <w:style w:type="character" w:customStyle="1" w:styleId="AnnotationTok">
    <w:name w:val="AnnotationTok"/>
    <w:basedOn w:val="VerbatimChar"/>
    <w:rPr>
      <w:rFonts w:ascii="Times New Roman" w:eastAsia="Times New Roman" w:hAnsi="Times New Roman" w:cs="Times New Roman"/>
      <w:color w:val="5E5E5E"/>
      <w:sz w:val="24"/>
      <w:shd w:val="clear" w:color="auto" w:fill="F1F3F5"/>
    </w:rPr>
  </w:style>
  <w:style w:type="character" w:customStyle="1" w:styleId="CommentVarTok">
    <w:name w:val="CommentVarTok"/>
    <w:basedOn w:val="VerbatimChar"/>
    <w:rPr>
      <w:rFonts w:ascii="Times New Roman" w:eastAsia="Times New Roman" w:hAnsi="Times New Roman" w:cs="Times New Roman"/>
      <w:i/>
      <w:color w:val="5E5E5E"/>
      <w:sz w:val="24"/>
      <w:shd w:val="clear" w:color="auto" w:fill="F1F3F5"/>
    </w:rPr>
  </w:style>
  <w:style w:type="character" w:customStyle="1" w:styleId="OtherTok">
    <w:name w:val="OtherTok"/>
    <w:basedOn w:val="VerbatimChar"/>
    <w:rPr>
      <w:rFonts w:ascii="Times New Roman" w:eastAsia="Times New Roman" w:hAnsi="Times New Roman" w:cs="Times New Roman"/>
      <w:color w:val="003B4F"/>
      <w:sz w:val="24"/>
      <w:shd w:val="clear" w:color="auto" w:fill="F1F3F5"/>
    </w:rPr>
  </w:style>
  <w:style w:type="character" w:customStyle="1" w:styleId="FunctionTok">
    <w:name w:val="FunctionTok"/>
    <w:basedOn w:val="VerbatimChar"/>
    <w:rPr>
      <w:rFonts w:ascii="Times New Roman" w:eastAsia="Times New Roman" w:hAnsi="Times New Roman" w:cs="Times New Roman"/>
      <w:color w:val="4758AB"/>
      <w:sz w:val="24"/>
      <w:shd w:val="clear" w:color="auto" w:fill="F1F3F5"/>
    </w:rPr>
  </w:style>
  <w:style w:type="character" w:customStyle="1" w:styleId="VariableTok">
    <w:name w:val="VariableTok"/>
    <w:basedOn w:val="VerbatimChar"/>
    <w:rPr>
      <w:rFonts w:ascii="Times New Roman" w:eastAsia="Times New Roman" w:hAnsi="Times New Roman" w:cs="Times New Roman"/>
      <w:color w:val="111111"/>
      <w:sz w:val="24"/>
      <w:shd w:val="clear" w:color="auto" w:fill="F1F3F5"/>
    </w:rPr>
  </w:style>
  <w:style w:type="character" w:customStyle="1" w:styleId="ControlFlowTok">
    <w:name w:val="ControlFlowTok"/>
    <w:basedOn w:val="VerbatimChar"/>
    <w:rPr>
      <w:rFonts w:ascii="Times New Roman" w:eastAsia="Times New Roman" w:hAnsi="Times New Roman" w:cs="Times New Roman"/>
      <w:b/>
      <w:color w:val="003B4F"/>
      <w:sz w:val="24"/>
      <w:shd w:val="clear" w:color="auto" w:fill="F1F3F5"/>
    </w:rPr>
  </w:style>
  <w:style w:type="character" w:customStyle="1" w:styleId="OperatorTok">
    <w:name w:val="OperatorTok"/>
    <w:basedOn w:val="VerbatimChar"/>
    <w:rPr>
      <w:rFonts w:ascii="Times New Roman" w:eastAsia="Times New Roman" w:hAnsi="Times New Roman" w:cs="Times New Roman"/>
      <w:color w:val="5E5E5E"/>
      <w:sz w:val="24"/>
      <w:shd w:val="clear" w:color="auto" w:fill="F1F3F5"/>
    </w:rPr>
  </w:style>
  <w:style w:type="character" w:customStyle="1" w:styleId="BuiltInTok">
    <w:name w:val="BuiltInTok"/>
    <w:basedOn w:val="VerbatimChar"/>
    <w:rPr>
      <w:rFonts w:ascii="Times New Roman" w:eastAsia="Times New Roman" w:hAnsi="Times New Roman" w:cs="Times New Roman"/>
      <w:color w:val="003B4F"/>
      <w:sz w:val="24"/>
      <w:shd w:val="clear" w:color="auto" w:fill="F1F3F5"/>
    </w:rPr>
  </w:style>
  <w:style w:type="character" w:customStyle="1" w:styleId="ExtensionTok">
    <w:name w:val="ExtensionTok"/>
    <w:basedOn w:val="VerbatimChar"/>
    <w:rPr>
      <w:rFonts w:ascii="Times New Roman" w:eastAsia="Times New Roman" w:hAnsi="Times New Roman" w:cs="Times New Roman"/>
      <w:color w:val="003B4F"/>
      <w:sz w:val="24"/>
      <w:shd w:val="clear" w:color="auto" w:fill="F1F3F5"/>
    </w:rPr>
  </w:style>
  <w:style w:type="character" w:customStyle="1" w:styleId="PreprocessorTok">
    <w:name w:val="PreprocessorTok"/>
    <w:basedOn w:val="VerbatimChar"/>
    <w:rPr>
      <w:rFonts w:ascii="Times New Roman" w:eastAsia="Times New Roman" w:hAnsi="Times New Roman" w:cs="Times New Roman"/>
      <w:color w:val="AD0000"/>
      <w:sz w:val="24"/>
      <w:shd w:val="clear" w:color="auto" w:fill="F1F3F5"/>
    </w:rPr>
  </w:style>
  <w:style w:type="character" w:customStyle="1" w:styleId="AttributeTok">
    <w:name w:val="AttributeTok"/>
    <w:basedOn w:val="VerbatimChar"/>
    <w:rPr>
      <w:rFonts w:ascii="Times New Roman" w:eastAsia="Times New Roman" w:hAnsi="Times New Roman" w:cs="Times New Roman"/>
      <w:color w:val="657422"/>
      <w:sz w:val="24"/>
      <w:shd w:val="clear" w:color="auto" w:fill="F1F3F5"/>
    </w:rPr>
  </w:style>
  <w:style w:type="character" w:customStyle="1" w:styleId="RegionMarkerTok">
    <w:name w:val="RegionMarkerTok"/>
    <w:basedOn w:val="VerbatimChar"/>
    <w:rPr>
      <w:rFonts w:ascii="Times New Roman" w:eastAsia="Times New Roman" w:hAnsi="Times New Roman" w:cs="Times New Roman"/>
      <w:color w:val="003B4F"/>
      <w:sz w:val="24"/>
      <w:shd w:val="clear" w:color="auto" w:fill="F1F3F5"/>
    </w:rPr>
  </w:style>
  <w:style w:type="character" w:customStyle="1" w:styleId="InformationTok">
    <w:name w:val="InformationTok"/>
    <w:basedOn w:val="VerbatimChar"/>
    <w:rPr>
      <w:rFonts w:ascii="Times New Roman" w:eastAsia="Times New Roman" w:hAnsi="Times New Roman" w:cs="Times New Roman"/>
      <w:color w:val="5E5E5E"/>
      <w:sz w:val="24"/>
      <w:shd w:val="clear" w:color="auto" w:fill="F1F3F5"/>
    </w:rPr>
  </w:style>
  <w:style w:type="character" w:customStyle="1" w:styleId="WarningTok">
    <w:name w:val="WarningTok"/>
    <w:basedOn w:val="VerbatimChar"/>
    <w:rPr>
      <w:rFonts w:ascii="Times New Roman" w:eastAsia="Times New Roman" w:hAnsi="Times New Roman" w:cs="Times New Roman"/>
      <w:i/>
      <w:color w:val="5E5E5E"/>
      <w:sz w:val="24"/>
      <w:shd w:val="clear" w:color="auto" w:fill="F1F3F5"/>
    </w:rPr>
  </w:style>
  <w:style w:type="character" w:customStyle="1" w:styleId="AlertTok">
    <w:name w:val="AlertTok"/>
    <w:basedOn w:val="VerbatimChar"/>
    <w:rPr>
      <w:rFonts w:ascii="Times New Roman" w:eastAsia="Times New Roman" w:hAnsi="Times New Roman" w:cs="Times New Roman"/>
      <w:color w:val="AD0000"/>
      <w:sz w:val="24"/>
      <w:shd w:val="clear" w:color="auto" w:fill="F1F3F5"/>
    </w:rPr>
  </w:style>
  <w:style w:type="character" w:customStyle="1" w:styleId="ErrorTok">
    <w:name w:val="ErrorTok"/>
    <w:basedOn w:val="VerbatimChar"/>
    <w:rPr>
      <w:rFonts w:ascii="Times New Roman" w:eastAsia="Times New Roman" w:hAnsi="Times New Roman" w:cs="Times New Roman"/>
      <w:color w:val="AD0000"/>
      <w:sz w:val="24"/>
      <w:shd w:val="clear" w:color="auto" w:fill="F1F3F5"/>
    </w:rPr>
  </w:style>
  <w:style w:type="character" w:customStyle="1" w:styleId="NormalTok">
    <w:name w:val="NormalTok"/>
    <w:basedOn w:val="VerbatimChar"/>
    <w:rPr>
      <w:rFonts w:ascii="Times New Roman" w:eastAsia="Times New Roman" w:hAnsi="Times New Roman" w:cs="Times New Roman"/>
      <w:color w:val="003B4F"/>
      <w:sz w:val="24"/>
      <w:shd w:val="clear" w:color="auto" w:fill="F1F3F5"/>
    </w:rPr>
  </w:style>
  <w:style w:type="character" w:styleId="LineNumber">
    <w:name w:val="line number"/>
    <w:basedOn w:val="DefaultParagraphFont"/>
    <w:rsid w:val="00794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sode.12493" TargetMode="External"/><Relationship Id="rId18" Type="http://schemas.openxmlformats.org/officeDocument/2006/relationships/hyperlink" Target="https://doi.org/10.32614/RJ-2018-017" TargetMode="External"/><Relationship Id="rId26" Type="http://schemas.openxmlformats.org/officeDocument/2006/relationships/hyperlink" Target="https://doi.org/10.1016/j.jecp.2023.105772" TargetMode="External"/><Relationship Id="rId3" Type="http://schemas.openxmlformats.org/officeDocument/2006/relationships/settings" Target="settings.xml"/><Relationship Id="rId21" Type="http://schemas.openxmlformats.org/officeDocument/2006/relationships/hyperlink" Target="https://doi.org/10.1037/0033-295X.99.4.689" TargetMode="External"/><Relationship Id="rId34" Type="http://schemas.openxmlformats.org/officeDocument/2006/relationships/hyperlink" Target="https://escholarship.org/uc/item/75m9c4b3" TargetMode="External"/><Relationship Id="rId7" Type="http://schemas.openxmlformats.org/officeDocument/2006/relationships/image" Target="media/image2.png"/><Relationship Id="rId12" Type="http://schemas.openxmlformats.org/officeDocument/2006/relationships/hyperlink" Target="https://anonymous.4open.science/r/OMIT-74BB/" TargetMode="External"/><Relationship Id="rId17" Type="http://schemas.openxmlformats.org/officeDocument/2006/relationships/hyperlink" Target="https://doi.org/10.3389/fpsyg.2022.1009422" TargetMode="External"/><Relationship Id="rId25" Type="http://schemas.openxmlformats.org/officeDocument/2006/relationships/hyperlink" Target="https://doi.org/10.1162/OPMI_a_00002" TargetMode="External"/><Relationship Id="rId33" Type="http://schemas.openxmlformats.org/officeDocument/2006/relationships/hyperlink" Target="https://doi.org/10.1037/pspa0000182" TargetMode="External"/><Relationship Id="rId2" Type="http://schemas.openxmlformats.org/officeDocument/2006/relationships/styles" Target="styles.xml"/><Relationship Id="rId16" Type="http://schemas.openxmlformats.org/officeDocument/2006/relationships/hyperlink" Target="https://doi.org/10.1037/amp0000191" TargetMode="External"/><Relationship Id="rId20" Type="http://schemas.openxmlformats.org/officeDocument/2006/relationships/hyperlink" Target="https://doi.org/10.1080/08824090802021756" TargetMode="External"/><Relationship Id="rId29" Type="http://schemas.openxmlformats.org/officeDocument/2006/relationships/hyperlink" Target="https://doi.org/10.3389/fpsyg.2016.00440" TargetMode="External"/><Relationship Id="rId1" Type="http://schemas.openxmlformats.org/officeDocument/2006/relationships/numbering" Target="numbering.xml"/><Relationship Id="rId6" Type="http://schemas.openxmlformats.org/officeDocument/2006/relationships/hyperlink" Target="https://anonymous.4open.science/r/OMIT-74BB/" TargetMode="External"/><Relationship Id="rId11" Type="http://schemas.openxmlformats.org/officeDocument/2006/relationships/image" Target="media/image6.png"/><Relationship Id="rId24" Type="http://schemas.openxmlformats.org/officeDocument/2006/relationships/hyperlink" Target="https://doi.org/10.1016/j.langcom.2013.06.003" TargetMode="External"/><Relationship Id="rId32" Type="http://schemas.openxmlformats.org/officeDocument/2006/relationships/hyperlink" Target="https://doi.org/10.1016/j.copsyc.2019.07.044" TargetMode="External"/><Relationship Id="rId5" Type="http://schemas.openxmlformats.org/officeDocument/2006/relationships/image" Target="media/image1.png"/><Relationship Id="rId15" Type="http://schemas.openxmlformats.org/officeDocument/2006/relationships/hyperlink" Target="https://claude.ai" TargetMode="External"/><Relationship Id="rId23" Type="http://schemas.openxmlformats.org/officeDocument/2006/relationships/hyperlink" Target="https://www.R-project.org/" TargetMode="External"/><Relationship Id="rId28" Type="http://schemas.openxmlformats.org/officeDocument/2006/relationships/hyperlink" Target="https://doi.org/10.1093/oso/9780190661427.001.0001"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doi.org/10.1037/0022-3514.37.1.12" TargetMode="External"/><Relationship Id="rId31" Type="http://schemas.openxmlformats.org/officeDocument/2006/relationships/hyperlink" Target="https://doi.org/10.1126/science.abh1054"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doi.org/10.1080/00221325.2012.672350" TargetMode="External"/><Relationship Id="rId22" Type="http://schemas.openxmlformats.org/officeDocument/2006/relationships/hyperlink" Target="https://doi.org/10.1037/dev0000603" TargetMode="External"/><Relationship Id="rId27" Type="http://schemas.openxmlformats.org/officeDocument/2006/relationships/hyperlink" Target="https://doi.org/10.1016/bs.acdb.2021.05.004" TargetMode="External"/><Relationship Id="rId30" Type="http://schemas.openxmlformats.org/officeDocument/2006/relationships/hyperlink" Target="https://doi.org/10.1017/S0140525X24001328" TargetMode="External"/><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34</Pages>
  <Words>9400</Words>
  <Characters>53583</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Expectations of Emotional Intimacy in Close Relationships in Children and Adults</vt:lpstr>
    </vt:vector>
  </TitlesOfParts>
  <Company/>
  <LinksUpToDate>false</LinksUpToDate>
  <CharactersWithSpaces>62858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Expectations of Emotional Intimacy in Close Relationships in Children and Adults</dc:title>
  <dc:creator>[Author names removed for anonymous review]</dc:creator>
  <cp:keywords>social cognition, information sharing, emotional intimacy</cp:keywords>
  <cp:lastModifiedBy>Thomas, Ashley J.</cp:lastModifiedBy>
  <cp:revision>4</cp:revision>
  <dcterms:created xsi:type="dcterms:W3CDTF">2026-07-01T18:09:00Z</dcterms:created>
  <dcterms:modified xsi:type="dcterms:W3CDTF">2026-07-04T14:12:00Z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Humans across cultures distinguish intimate, close, or family-like relationships from those that are merely affiliative. Recent work suggests that infants and children recognize one common cue of such relationships, physical intimacy. The current studies investigate how children, ages 6 to 9 years, and adults think about another hallmark of intimate relationships: emotional intimacy. In Study 1, children used the disclosure of sad emotions, but not disclosure facts or happy emotions, to infer who was ‘best friends’. Adults used the disclosure of any emotion to infer who was ‘best friends’. In Study 2, children and adults generally expected that people in close social relationships would disclose sad emotions over facts. In Study 3, neither children nor adults thought that disclosing sad emotions was a way to create social relationships or deepen them. In Study 4, children and adults expected a child to disclose sad emotions to their mother but not a friend’s mother, and did not expect mothers to disclose sad emotions to children, revealing asymmetrical expectations about disclosure in caregiving relationships. Together, these results suggest that by the age of six years, children connect close social relationships with emotional intimacy, but they don’t see disclosure as a way to create intimacy.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date">
    <vt:lpwstr>2026-07-01</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