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68AF" w14:textId="40AFD8B9" w:rsidR="00485EA0" w:rsidRPr="00485EA0" w:rsidRDefault="00582764" w:rsidP="00485E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764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36A5C627" w14:textId="77777777" w:rsidR="00C204A6" w:rsidRDefault="00613213" w:rsidP="008D579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 w:rsidRPr="00C204A6">
        <w:rPr>
          <w:rFonts w:ascii="Segoe UI" w:eastAsia="Times New Roman" w:hAnsi="Segoe UI" w:cs="Segoe UI"/>
          <w:color w:val="FF0000"/>
          <w:sz w:val="20"/>
          <w:szCs w:val="20"/>
        </w:rPr>
        <w:t xml:space="preserve">Most of the </w:t>
      </w:r>
      <w:r w:rsidR="00485EA0" w:rsidRPr="00C204A6">
        <w:rPr>
          <w:rFonts w:ascii="Segoe UI" w:eastAsia="Times New Roman" w:hAnsi="Segoe UI" w:cs="Segoe UI"/>
          <w:color w:val="FF0000"/>
          <w:sz w:val="20"/>
          <w:szCs w:val="20"/>
        </w:rPr>
        <w:t>campaigns</w:t>
      </w:r>
      <w:r w:rsidRPr="00C204A6">
        <w:rPr>
          <w:rFonts w:ascii="Segoe UI" w:eastAsia="Times New Roman" w:hAnsi="Segoe UI" w:cs="Segoe UI"/>
          <w:color w:val="FF0000"/>
          <w:sz w:val="20"/>
          <w:szCs w:val="20"/>
        </w:rPr>
        <w:t xml:space="preserve"> launched were</w:t>
      </w:r>
      <w:r w:rsidR="00485EA0" w:rsidRPr="00C204A6">
        <w:rPr>
          <w:rFonts w:ascii="Segoe UI" w:eastAsia="Times New Roman" w:hAnsi="Segoe UI" w:cs="Segoe UI"/>
          <w:color w:val="FF0000"/>
          <w:sz w:val="20"/>
          <w:szCs w:val="20"/>
        </w:rPr>
        <w:t xml:space="preserve"> in the theater industry, fol</w:t>
      </w:r>
      <w:r w:rsidR="00E547D4" w:rsidRPr="00C204A6">
        <w:rPr>
          <w:rFonts w:ascii="Segoe UI" w:eastAsia="Times New Roman" w:hAnsi="Segoe UI" w:cs="Segoe UI"/>
          <w:color w:val="FF0000"/>
          <w:sz w:val="20"/>
          <w:szCs w:val="20"/>
        </w:rPr>
        <w:t>lowed by music &amp; technology</w:t>
      </w:r>
      <w:r w:rsidRPr="00C204A6">
        <w:rPr>
          <w:rFonts w:ascii="Segoe UI" w:eastAsia="Times New Roman" w:hAnsi="Segoe UI" w:cs="Segoe UI"/>
          <w:color w:val="FF0000"/>
          <w:sz w:val="20"/>
          <w:szCs w:val="20"/>
        </w:rPr>
        <w:t>.</w:t>
      </w:r>
    </w:p>
    <w:p w14:paraId="13B75EAB" w14:textId="7F28DCB0" w:rsidR="00C204A6" w:rsidRDefault="00C204A6" w:rsidP="00C204A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>
        <w:rPr>
          <w:rFonts w:ascii="Segoe UI" w:eastAsia="Times New Roman" w:hAnsi="Segoe UI" w:cs="Segoe UI"/>
          <w:color w:val="FF0000"/>
          <w:sz w:val="20"/>
          <w:szCs w:val="20"/>
        </w:rPr>
        <w:t>There are 10 sub categories with 100% success rates, most of them in the music industry</w:t>
      </w:r>
    </w:p>
    <w:p w14:paraId="139568EC" w14:textId="2505EBB9" w:rsidR="00E547D4" w:rsidRDefault="00A52CDF" w:rsidP="00C204A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>
        <w:rPr>
          <w:rFonts w:ascii="Segoe UI" w:eastAsia="Times New Roman" w:hAnsi="Segoe UI" w:cs="Segoe UI"/>
          <w:color w:val="FF0000"/>
          <w:sz w:val="20"/>
          <w:szCs w:val="20"/>
        </w:rPr>
        <w:t xml:space="preserve">There appears to be a relationship between goal amount and outcomes, as goal amount increases so does the % of failed campaigns, and vice versa. Campaigns with a smaller goal amount have </w:t>
      </w:r>
      <w:r w:rsidR="001114E0">
        <w:rPr>
          <w:rFonts w:ascii="Segoe UI" w:eastAsia="Times New Roman" w:hAnsi="Segoe UI" w:cs="Segoe UI"/>
          <w:color w:val="FF0000"/>
          <w:sz w:val="20"/>
          <w:szCs w:val="20"/>
        </w:rPr>
        <w:t>a better chance</w:t>
      </w:r>
      <w:bookmarkStart w:id="0" w:name="_GoBack"/>
      <w:bookmarkEnd w:id="0"/>
      <w:r w:rsidR="001114E0">
        <w:rPr>
          <w:rFonts w:ascii="Segoe UI" w:eastAsia="Times New Roman" w:hAnsi="Segoe UI" w:cs="Segoe UI"/>
          <w:color w:val="FF0000"/>
          <w:sz w:val="20"/>
          <w:szCs w:val="20"/>
        </w:rPr>
        <w:t xml:space="preserve"> of success. </w:t>
      </w:r>
    </w:p>
    <w:p w14:paraId="3F22E10D" w14:textId="1BB5C6BA" w:rsidR="00582764" w:rsidRDefault="00582764" w:rsidP="00485E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764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44E8D51" w14:textId="266DBEAE" w:rsidR="00A60501" w:rsidRDefault="00D258D1" w:rsidP="00A60501">
      <w:pPr>
        <w:pStyle w:val="ListParagraph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 w:rsidRPr="006D3335">
        <w:rPr>
          <w:rFonts w:ascii="Segoe UI" w:eastAsia="Times New Roman" w:hAnsi="Segoe UI" w:cs="Segoe UI"/>
          <w:color w:val="FF0000"/>
          <w:sz w:val="20"/>
          <w:szCs w:val="20"/>
        </w:rPr>
        <w:t xml:space="preserve">Overly generalized </w:t>
      </w:r>
      <w:r w:rsidR="00C8178D">
        <w:rPr>
          <w:rFonts w:ascii="Segoe UI" w:eastAsia="Times New Roman" w:hAnsi="Segoe UI" w:cs="Segoe UI"/>
          <w:color w:val="FF0000"/>
          <w:sz w:val="20"/>
          <w:szCs w:val="20"/>
        </w:rPr>
        <w:t xml:space="preserve">campaign </w:t>
      </w:r>
      <w:r w:rsidRPr="006D3335">
        <w:rPr>
          <w:rFonts w:ascii="Segoe UI" w:eastAsia="Times New Roman" w:hAnsi="Segoe UI" w:cs="Segoe UI"/>
          <w:color w:val="FF0000"/>
          <w:sz w:val="20"/>
          <w:szCs w:val="20"/>
        </w:rPr>
        <w:t>categories</w:t>
      </w:r>
      <w:r w:rsidR="00000A91">
        <w:rPr>
          <w:rFonts w:ascii="Segoe UI" w:eastAsia="Times New Roman" w:hAnsi="Segoe UI" w:cs="Segoe UI"/>
          <w:color w:val="FF0000"/>
          <w:sz w:val="20"/>
          <w:szCs w:val="20"/>
        </w:rPr>
        <w:t>- maybe there are further subcategories</w:t>
      </w:r>
      <w:r w:rsidR="00634AD1">
        <w:rPr>
          <w:rFonts w:ascii="Segoe UI" w:eastAsia="Times New Roman" w:hAnsi="Segoe UI" w:cs="Segoe UI"/>
          <w:color w:val="FF0000"/>
          <w:sz w:val="20"/>
          <w:szCs w:val="20"/>
        </w:rPr>
        <w:t>, or identifiers that could be assigned to each campaign</w:t>
      </w:r>
      <w:r w:rsidR="00000A91">
        <w:rPr>
          <w:rFonts w:ascii="Segoe UI" w:eastAsia="Times New Roman" w:hAnsi="Segoe UI" w:cs="Segoe UI"/>
          <w:color w:val="FF0000"/>
          <w:sz w:val="20"/>
          <w:szCs w:val="20"/>
        </w:rPr>
        <w:t xml:space="preserve"> that could help identify deeper trends. </w:t>
      </w:r>
    </w:p>
    <w:p w14:paraId="5E01B82A" w14:textId="54593153" w:rsidR="00345BFE" w:rsidRPr="006D3335" w:rsidRDefault="00345BFE" w:rsidP="00A60501">
      <w:pPr>
        <w:pStyle w:val="ListParagraph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>
        <w:rPr>
          <w:rFonts w:ascii="Segoe UI" w:eastAsia="Times New Roman" w:hAnsi="Segoe UI" w:cs="Segoe UI"/>
          <w:color w:val="FF0000"/>
          <w:sz w:val="20"/>
          <w:szCs w:val="20"/>
        </w:rPr>
        <w:t xml:space="preserve">Some of the column names are </w:t>
      </w:r>
      <w:r w:rsidR="00C8178D">
        <w:rPr>
          <w:rFonts w:ascii="Segoe UI" w:eastAsia="Times New Roman" w:hAnsi="Segoe UI" w:cs="Segoe UI"/>
          <w:color w:val="FF0000"/>
          <w:sz w:val="20"/>
          <w:szCs w:val="20"/>
        </w:rPr>
        <w:t>vague or not intuitive, example “State” should have been labeled “Outcome” or “Status”.</w:t>
      </w:r>
    </w:p>
    <w:p w14:paraId="79C96934" w14:textId="219690B7" w:rsidR="00D258D1" w:rsidRPr="00C204A6" w:rsidRDefault="00C204A6" w:rsidP="00A60501">
      <w:pPr>
        <w:pStyle w:val="ListParagraph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 w:rsidRPr="00C204A6">
        <w:rPr>
          <w:rFonts w:ascii="Segoe UI" w:eastAsia="Times New Roman" w:hAnsi="Segoe UI" w:cs="Segoe UI"/>
          <w:color w:val="FF0000"/>
          <w:sz w:val="20"/>
          <w:szCs w:val="20"/>
        </w:rPr>
        <w:t>Lack of data related to other factors that could affect the success of a campaign, such as marketing methods/efforts, and length of campaign.</w:t>
      </w:r>
    </w:p>
    <w:p w14:paraId="382078C7" w14:textId="5F18789D" w:rsidR="00582764" w:rsidRDefault="00582764" w:rsidP="00485E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764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5AACB839" w14:textId="2D2B7474" w:rsidR="00613213" w:rsidRPr="006D3335" w:rsidRDefault="00613213" w:rsidP="00613213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 w:rsidRPr="006D3335">
        <w:rPr>
          <w:rFonts w:ascii="Segoe UI" w:eastAsia="Times New Roman" w:hAnsi="Segoe UI" w:cs="Segoe UI"/>
          <w:color w:val="FF0000"/>
          <w:sz w:val="20"/>
          <w:szCs w:val="20"/>
        </w:rPr>
        <w:t>Presenting the values as a % of row or column total…for example</w:t>
      </w:r>
      <w:r w:rsidR="00634AD1">
        <w:rPr>
          <w:rFonts w:ascii="Segoe UI" w:eastAsia="Times New Roman" w:hAnsi="Segoe UI" w:cs="Segoe UI"/>
          <w:color w:val="FF0000"/>
          <w:sz w:val="20"/>
          <w:szCs w:val="20"/>
        </w:rPr>
        <w:t>…</w:t>
      </w:r>
      <w:r w:rsidRPr="006D3335">
        <w:rPr>
          <w:rFonts w:ascii="Segoe UI" w:eastAsia="Times New Roman" w:hAnsi="Segoe UI" w:cs="Segoe UI"/>
          <w:color w:val="FF0000"/>
          <w:sz w:val="20"/>
          <w:szCs w:val="20"/>
        </w:rPr>
        <w:t xml:space="preserve"> Campaigns in the Music Industry have the most likelihood of succeeding with a 77.14% success rate closely followed by theater campaigns at 60.23%. However, Music campaigns in the Faith, World Music, &amp; Jazz genres have a 100% fail or cancelation rate, while all other genres, have an almost 100% success rate. Food and Game campaigns have the highest failure rates at 70.0% &amp; 63.64% respectively.</w:t>
      </w:r>
    </w:p>
    <w:p w14:paraId="6F7872BC" w14:textId="613A1418" w:rsidR="00D258D1" w:rsidRDefault="00634AD1" w:rsidP="00613213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>
        <w:rPr>
          <w:rFonts w:ascii="Segoe UI" w:eastAsia="Times New Roman" w:hAnsi="Segoe UI" w:cs="Segoe UI"/>
          <w:color w:val="FF0000"/>
          <w:sz w:val="20"/>
          <w:szCs w:val="20"/>
        </w:rPr>
        <w:t xml:space="preserve">A </w:t>
      </w:r>
      <w:r w:rsidR="00D258D1" w:rsidRPr="006D3335">
        <w:rPr>
          <w:rFonts w:ascii="Segoe UI" w:eastAsia="Times New Roman" w:hAnsi="Segoe UI" w:cs="Segoe UI"/>
          <w:color w:val="FF0000"/>
          <w:sz w:val="20"/>
          <w:szCs w:val="20"/>
        </w:rPr>
        <w:t>Table</w:t>
      </w:r>
      <w:r>
        <w:rPr>
          <w:rFonts w:ascii="Segoe UI" w:eastAsia="Times New Roman" w:hAnsi="Segoe UI" w:cs="Segoe UI"/>
          <w:color w:val="FF0000"/>
          <w:sz w:val="20"/>
          <w:szCs w:val="20"/>
        </w:rPr>
        <w:t>/graph</w:t>
      </w:r>
      <w:r w:rsidR="00D258D1" w:rsidRPr="006D3335">
        <w:rPr>
          <w:rFonts w:ascii="Segoe UI" w:eastAsia="Times New Roman" w:hAnsi="Segoe UI" w:cs="Segoe UI"/>
          <w:color w:val="FF0000"/>
          <w:sz w:val="20"/>
          <w:szCs w:val="20"/>
        </w:rPr>
        <w:t xml:space="preserve"> comparing th</w:t>
      </w:r>
      <w:r>
        <w:rPr>
          <w:rFonts w:ascii="Segoe UI" w:eastAsia="Times New Roman" w:hAnsi="Segoe UI" w:cs="Segoe UI"/>
          <w:color w:val="FF0000"/>
          <w:sz w:val="20"/>
          <w:szCs w:val="20"/>
        </w:rPr>
        <w:t>e success &amp; failure</w:t>
      </w:r>
      <w:r w:rsidR="00D258D1" w:rsidRPr="006D3335">
        <w:rPr>
          <w:rFonts w:ascii="Segoe UI" w:eastAsia="Times New Roman" w:hAnsi="Segoe UI" w:cs="Segoe UI"/>
          <w:color w:val="FF0000"/>
          <w:sz w:val="20"/>
          <w:szCs w:val="20"/>
        </w:rPr>
        <w:t xml:space="preserve"> rates of “Staff Picks” </w:t>
      </w:r>
      <w:r>
        <w:rPr>
          <w:rFonts w:ascii="Segoe UI" w:eastAsia="Times New Roman" w:hAnsi="Segoe UI" w:cs="Segoe UI"/>
          <w:color w:val="FF0000"/>
          <w:sz w:val="20"/>
          <w:szCs w:val="20"/>
        </w:rPr>
        <w:t xml:space="preserve">as a </w:t>
      </w:r>
      <w:r w:rsidR="00D258D1" w:rsidRPr="006D3335">
        <w:rPr>
          <w:rFonts w:ascii="Segoe UI" w:eastAsia="Times New Roman" w:hAnsi="Segoe UI" w:cs="Segoe UI"/>
          <w:color w:val="FF0000"/>
          <w:sz w:val="20"/>
          <w:szCs w:val="20"/>
        </w:rPr>
        <w:t>predictor of campaign outcomes.</w:t>
      </w:r>
    </w:p>
    <w:p w14:paraId="0C21B8A9" w14:textId="3066D08C" w:rsidR="007E4C25" w:rsidRPr="006D3335" w:rsidRDefault="007E4C25" w:rsidP="00613213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</w:rPr>
      </w:pPr>
      <w:r>
        <w:rPr>
          <w:rFonts w:ascii="Segoe UI" w:eastAsia="Times New Roman" w:hAnsi="Segoe UI" w:cs="Segoe UI"/>
          <w:color w:val="FF0000"/>
          <w:sz w:val="20"/>
          <w:szCs w:val="20"/>
        </w:rPr>
        <w:t>A table/graph comparing</w:t>
      </w:r>
      <w:r w:rsidR="000E723C">
        <w:rPr>
          <w:rFonts w:ascii="Segoe UI" w:eastAsia="Times New Roman" w:hAnsi="Segoe UI" w:cs="Segoe UI"/>
          <w:color w:val="FF0000"/>
          <w:sz w:val="20"/>
          <w:szCs w:val="20"/>
        </w:rPr>
        <w:t xml:space="preserve"> the success &amp; failure rates by # of backers, as a predictor of campaign outcomes.</w:t>
      </w:r>
    </w:p>
    <w:p w14:paraId="49FF8347" w14:textId="77777777" w:rsidR="00D258D1" w:rsidRPr="006D3335" w:rsidRDefault="00D258D1" w:rsidP="00000A91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  <w:sz w:val="20"/>
          <w:szCs w:val="20"/>
        </w:rPr>
      </w:pPr>
    </w:p>
    <w:p w14:paraId="642E2E22" w14:textId="77777777" w:rsidR="00613213" w:rsidRPr="00582764" w:rsidRDefault="00613213" w:rsidP="00485E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</w:p>
    <w:p w14:paraId="7E066440" w14:textId="77777777" w:rsidR="000E43D0" w:rsidRPr="006D3335" w:rsidRDefault="000E43D0" w:rsidP="00582764">
      <w:pPr>
        <w:pStyle w:val="ListParagraph"/>
        <w:rPr>
          <w:color w:val="FF0000"/>
        </w:rPr>
      </w:pPr>
    </w:p>
    <w:sectPr w:rsidR="000E43D0" w:rsidRPr="006D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76139"/>
    <w:multiLevelType w:val="multilevel"/>
    <w:tmpl w:val="56B4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31FFC"/>
    <w:multiLevelType w:val="multilevel"/>
    <w:tmpl w:val="56B4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734EC"/>
    <w:multiLevelType w:val="multilevel"/>
    <w:tmpl w:val="56B4A6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4786989"/>
    <w:multiLevelType w:val="hybridMultilevel"/>
    <w:tmpl w:val="15EEB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50B85"/>
    <w:multiLevelType w:val="multilevel"/>
    <w:tmpl w:val="56B4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931D0"/>
    <w:multiLevelType w:val="hybridMultilevel"/>
    <w:tmpl w:val="6822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70BDC"/>
    <w:multiLevelType w:val="multilevel"/>
    <w:tmpl w:val="56B4A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AC"/>
    <w:rsid w:val="00000A91"/>
    <w:rsid w:val="000E43D0"/>
    <w:rsid w:val="000E723C"/>
    <w:rsid w:val="001114E0"/>
    <w:rsid w:val="001545AC"/>
    <w:rsid w:val="00183858"/>
    <w:rsid w:val="00345BFE"/>
    <w:rsid w:val="00485EA0"/>
    <w:rsid w:val="00554EF2"/>
    <w:rsid w:val="00582764"/>
    <w:rsid w:val="00613213"/>
    <w:rsid w:val="00634AD1"/>
    <w:rsid w:val="006D3335"/>
    <w:rsid w:val="007E4C25"/>
    <w:rsid w:val="00A52CDF"/>
    <w:rsid w:val="00A60501"/>
    <w:rsid w:val="00AE16AC"/>
    <w:rsid w:val="00C204A6"/>
    <w:rsid w:val="00C8178D"/>
    <w:rsid w:val="00D258D1"/>
    <w:rsid w:val="00E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1368"/>
  <w15:chartTrackingRefBased/>
  <w15:docId w15:val="{D5450C3C-7F8D-40E8-87CE-DFD0EF35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kuttler</dc:creator>
  <cp:keywords/>
  <dc:description/>
  <cp:lastModifiedBy>ashley kuttler</cp:lastModifiedBy>
  <cp:revision>11</cp:revision>
  <dcterms:created xsi:type="dcterms:W3CDTF">2019-01-18T05:32:00Z</dcterms:created>
  <dcterms:modified xsi:type="dcterms:W3CDTF">2019-01-21T13:32:00Z</dcterms:modified>
</cp:coreProperties>
</file>