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2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#3</w:t>
      </w:r>
    </w:p>
    <w:p>
      <w:pPr>
        <w:spacing w:before="0" w:after="40"/>
        <w:pBdr>
          <w:bottom w:val="single" w:sz="6" w:color="C8960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Student Name: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Teacher: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City, State: ___________________</w:t>
            </w:r>
          </w:p>
        </w:tc>
      </w:tr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Name: ____________________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Email: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WhatsApp: 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3CD"/>
          </w:tcPr>
          <w:p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</w:tbl>
    <w:p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>
      <w:pPr>
        <w:spacing w:before="0" w:after="4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Sanskrit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composition by a non-trinity composer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Thani Avarthanam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or composition sung only for mic testing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Khanda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ragam with no Pa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prati-madhyama ragam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composition that started before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Malayalam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Kannada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Adi thalam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composition that started on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Thyagaraja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Misra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ragam with no madhyamam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Tamil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Papanasam Sivan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Muthuswamy Dikshitar composition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8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color w:val="1B6B6B"/>
          <w:sz w:val="20"/>
        </w:rPr>
        <w:t>Carnatic Bingo  |  Bingo Sheet #3</w:t>
      </w:r>
    </w:p>
    <w:p>
      <w:pPr>
        <w:spacing w:before="0" w:after="6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0"/>
        </w:rPr>
        <w:t>Concert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  <w:br/>
              <w:t>(A/T/N/K)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Concert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36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Multiple Choice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776"/>
            <w:shd w:val="clear" w:color="auto" w:fill="FFF3CD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Which tala structure consists of one laghu followed by two drutams?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A)  Jhampa Tala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B)  Ata Tala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C)  Rupaka Tala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D)  Triputa Tala</w:t>
            </w:r>
          </w:p>
        </w:tc>
      </w:tr>
    </w:tbl>
    <w:p>
      <w:pPr>
        <w:spacing w:before="120" w:after="0"/>
        <w:pBdr>
          <w:top w:val="single" w:sz="6" w:color="C8960C"/>
        </w:pBdr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