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15062" w14:textId="36E66D41" w:rsidR="00292C19" w:rsidRDefault="00000000" w:rsidP="00344B46">
      <w:pPr>
        <w:pStyle w:val="Heading1"/>
        <w:jc w:val="center"/>
      </w:pPr>
      <w:r>
        <w:rPr>
          <w:rStyle w:val="Nessuno"/>
          <w:i/>
          <w:iCs/>
        </w:rPr>
        <w:t>Structure, Excitation, and Dynamics of the Inner Galactic Interstellar Medium (SEDIGISM)</w:t>
      </w:r>
    </w:p>
    <w:p w14:paraId="2C16A55D" w14:textId="40FA158E" w:rsidR="006E1B9A" w:rsidRDefault="00000000" w:rsidP="00344B46">
      <w:pPr>
        <w:pStyle w:val="Heading1"/>
        <w:rPr>
          <w:rStyle w:val="Nessuno"/>
        </w:rPr>
      </w:pPr>
      <w:r>
        <w:rPr>
          <w:rStyle w:val="Nessuno"/>
        </w:rPr>
        <w:t>Abstract</w:t>
      </w:r>
    </w:p>
    <w:p w14:paraId="2F6900DE" w14:textId="4E4365EC" w:rsidR="00344B46" w:rsidRPr="00344B46" w:rsidRDefault="00344B46" w:rsidP="00344B46">
      <w:pPr>
        <w:rPr>
          <w:lang w:val="en-DE"/>
        </w:rPr>
      </w:pPr>
      <w:r w:rsidRPr="00344B46">
        <w:rPr>
          <w:lang w:val="en-DE"/>
        </w:rPr>
        <w:t xml:space="preserve">We present the first data release of the </w:t>
      </w:r>
      <w:r w:rsidRPr="00344B46">
        <w:rPr>
          <w:b/>
          <w:bCs/>
          <w:lang w:val="en-DE"/>
        </w:rPr>
        <w:t>SEDIGISM (Structure, Excitation and Dynamics of the Inner Galactic Interstellar Medium)</w:t>
      </w:r>
      <w:r w:rsidRPr="00344B46">
        <w:rPr>
          <w:lang w:val="en-DE"/>
        </w:rPr>
        <w:t xml:space="preserve"> survey, a large spectroscopic programme conducted with the </w:t>
      </w:r>
      <w:r w:rsidRPr="00344B46">
        <w:rPr>
          <w:b/>
          <w:bCs/>
          <w:lang w:val="en-DE"/>
        </w:rPr>
        <w:t>APEX 12-m telescope</w:t>
      </w:r>
      <w:r w:rsidRPr="00344B46">
        <w:rPr>
          <w:lang w:val="en-DE"/>
        </w:rPr>
        <w:t xml:space="preserve"> to map the molecular gas in the inner Milky Way. The survey covers </w:t>
      </w:r>
      <w:r w:rsidRPr="00344B46">
        <w:rPr>
          <w:rFonts w:ascii="Cambria Math" w:hAnsi="Cambria Math" w:cs="Cambria Math"/>
          <w:b/>
          <w:bCs/>
          <w:lang w:val="en-DE"/>
        </w:rPr>
        <w:t>∼</w:t>
      </w:r>
      <w:r w:rsidRPr="00344B46">
        <w:rPr>
          <w:b/>
          <w:bCs/>
          <w:lang w:val="en-DE"/>
        </w:rPr>
        <w:t>84 deg²</w:t>
      </w:r>
      <w:r w:rsidRPr="00344B46">
        <w:rPr>
          <w:lang w:val="en-DE"/>
        </w:rPr>
        <w:t xml:space="preserve"> of the southern Galactic plane, with continuous coverage from </w:t>
      </w:r>
      <w:r w:rsidRPr="00344B46">
        <w:rPr>
          <w:b/>
          <w:bCs/>
          <w:lang w:val="en-DE"/>
        </w:rPr>
        <w:t>−60° ≤ ℓ ≤ +17° at |b| ≤ 0.5°</w:t>
      </w:r>
      <w:r w:rsidRPr="00344B46">
        <w:rPr>
          <w:lang w:val="en-DE"/>
        </w:rPr>
        <w:t xml:space="preserve">, and an additional </w:t>
      </w:r>
      <w:r w:rsidRPr="00344B46">
        <w:rPr>
          <w:b/>
          <w:bCs/>
          <w:lang w:val="en-DE"/>
        </w:rPr>
        <w:t>2 deg² region</w:t>
      </w:r>
      <w:r w:rsidRPr="00344B46">
        <w:rPr>
          <w:lang w:val="en-DE"/>
        </w:rPr>
        <w:t xml:space="preserve"> between </w:t>
      </w:r>
      <w:r w:rsidRPr="00344B46">
        <w:rPr>
          <w:b/>
          <w:bCs/>
          <w:lang w:val="en-DE"/>
        </w:rPr>
        <w:t>+29° and +31° (W43)</w:t>
      </w:r>
      <w:r w:rsidRPr="00344B46">
        <w:rPr>
          <w:lang w:val="en-DE"/>
        </w:rPr>
        <w:t xml:space="preserve"> for cross-comparison with northern surveys. The latitude range is extended in selected regions, reaching </w:t>
      </w:r>
      <w:r w:rsidRPr="00344B46">
        <w:rPr>
          <w:b/>
          <w:bCs/>
          <w:lang w:val="en-DE"/>
        </w:rPr>
        <w:t>|b| ≤ 1°</w:t>
      </w:r>
      <w:r w:rsidRPr="00344B46">
        <w:rPr>
          <w:lang w:val="en-DE"/>
        </w:rPr>
        <w:t xml:space="preserve"> towards the </w:t>
      </w:r>
      <w:r w:rsidRPr="00344B46">
        <w:rPr>
          <w:b/>
          <w:bCs/>
          <w:lang w:val="en-DE"/>
        </w:rPr>
        <w:t>Central Molecular Zone</w:t>
      </w:r>
      <w:r w:rsidRPr="00344B46">
        <w:rPr>
          <w:lang w:val="en-DE"/>
        </w:rPr>
        <w:t xml:space="preserve">, </w:t>
      </w:r>
      <w:r w:rsidRPr="00344B46">
        <w:rPr>
          <w:b/>
          <w:bCs/>
          <w:lang w:val="en-DE"/>
        </w:rPr>
        <w:t>b ≤ +0.75°</w:t>
      </w:r>
      <w:r w:rsidRPr="00344B46">
        <w:rPr>
          <w:lang w:val="en-DE"/>
        </w:rPr>
        <w:t xml:space="preserve"> towards </w:t>
      </w:r>
      <w:r w:rsidRPr="00344B46">
        <w:rPr>
          <w:b/>
          <w:bCs/>
          <w:lang w:val="en-DE"/>
        </w:rPr>
        <w:t>RCW 120</w:t>
      </w:r>
      <w:r w:rsidRPr="00344B46">
        <w:rPr>
          <w:lang w:val="en-DE"/>
        </w:rPr>
        <w:t xml:space="preserve">, and </w:t>
      </w:r>
      <w:r w:rsidRPr="00344B46">
        <w:rPr>
          <w:b/>
          <w:bCs/>
          <w:lang w:val="en-DE"/>
        </w:rPr>
        <w:t>b ≤ −0.75°</w:t>
      </w:r>
      <w:r w:rsidRPr="00344B46">
        <w:rPr>
          <w:lang w:val="en-DE"/>
        </w:rPr>
        <w:t xml:space="preserve"> towards the </w:t>
      </w:r>
      <w:r w:rsidRPr="00344B46">
        <w:rPr>
          <w:b/>
          <w:bCs/>
          <w:lang w:val="en-DE"/>
        </w:rPr>
        <w:t>Nessie filament</w:t>
      </w:r>
      <w:r w:rsidRPr="00344B46">
        <w:rPr>
          <w:lang w:val="en-DE"/>
        </w:rPr>
        <w:t xml:space="preserve">. All observations were obtained with the </w:t>
      </w:r>
      <w:r w:rsidRPr="00344B46">
        <w:rPr>
          <w:b/>
          <w:bCs/>
          <w:lang w:val="en-DE"/>
        </w:rPr>
        <w:t>SHeFI/APEX-1 receiver</w:t>
      </w:r>
      <w:r w:rsidRPr="00344B46">
        <w:rPr>
          <w:lang w:val="en-DE"/>
        </w:rPr>
        <w:t xml:space="preserve"> in position-switching on-the-fly mapping mode, covering the </w:t>
      </w:r>
      <w:r w:rsidRPr="00344B46">
        <w:rPr>
          <w:b/>
          <w:bCs/>
          <w:lang w:val="en-DE"/>
        </w:rPr>
        <w:t>217–221 GHz frequency range</w:t>
      </w:r>
      <w:r w:rsidRPr="00344B46">
        <w:rPr>
          <w:lang w:val="en-DE"/>
        </w:rPr>
        <w:t>.</w:t>
      </w:r>
    </w:p>
    <w:p w14:paraId="6A531B57" w14:textId="77777777" w:rsidR="00344B46" w:rsidRPr="00344B46" w:rsidRDefault="00344B46" w:rsidP="00344B46">
      <w:pPr>
        <w:rPr>
          <w:lang w:val="en-DE"/>
        </w:rPr>
      </w:pPr>
    </w:p>
    <w:p w14:paraId="114CB884" w14:textId="589A760E" w:rsidR="00344B46" w:rsidRPr="00344B46" w:rsidRDefault="00344B46" w:rsidP="00344B46">
      <w:pPr>
        <w:rPr>
          <w:lang w:val="en-DE"/>
        </w:rPr>
      </w:pPr>
      <w:r w:rsidRPr="00344B46">
        <w:rPr>
          <w:lang w:val="en-DE"/>
        </w:rPr>
        <w:t xml:space="preserve">The primary data products are </w:t>
      </w:r>
      <w:r w:rsidRPr="00344B46">
        <w:rPr>
          <w:b/>
          <w:bCs/>
          <w:vertAlign w:val="superscript"/>
          <w:lang w:val="en-DE"/>
        </w:rPr>
        <w:t>13</w:t>
      </w:r>
      <w:r w:rsidRPr="00344B46">
        <w:rPr>
          <w:b/>
          <w:bCs/>
          <w:lang w:val="en-DE"/>
        </w:rPr>
        <w:t>CO(2–1)</w:t>
      </w:r>
      <w:r w:rsidRPr="00344B46">
        <w:rPr>
          <w:lang w:val="en-DE"/>
        </w:rPr>
        <w:t xml:space="preserve"> and </w:t>
      </w:r>
      <w:r w:rsidRPr="00344B46">
        <w:rPr>
          <w:b/>
          <w:bCs/>
          <w:lang w:val="en-DE"/>
        </w:rPr>
        <w:t>C</w:t>
      </w:r>
      <w:r w:rsidRPr="00344B46">
        <w:rPr>
          <w:b/>
          <w:bCs/>
          <w:vertAlign w:val="superscript"/>
          <w:lang w:val="en-DE"/>
        </w:rPr>
        <w:t>18</w:t>
      </w:r>
      <w:r w:rsidRPr="00344B46">
        <w:rPr>
          <w:b/>
          <w:bCs/>
          <w:lang w:val="en-DE"/>
        </w:rPr>
        <w:t>O(2–1) spectral cubes</w:t>
      </w:r>
      <w:r w:rsidRPr="00344B46">
        <w:rPr>
          <w:lang w:val="en-DE"/>
        </w:rPr>
        <w:t xml:space="preserve">, complemented by additional transitions including CH₃OH, H₂CO, HC₃N, HNCO, SiO, SO₂, and SO. The final dataset consists of </w:t>
      </w:r>
      <w:r w:rsidRPr="00344B46">
        <w:rPr>
          <w:b/>
          <w:bCs/>
          <w:lang w:val="en-DE"/>
        </w:rPr>
        <w:t>78 FITS cubes</w:t>
      </w:r>
      <w:r w:rsidRPr="00344B46">
        <w:rPr>
          <w:lang w:val="en-DE"/>
        </w:rPr>
        <w:t xml:space="preserve">, each covering </w:t>
      </w:r>
      <w:r w:rsidRPr="00344B46">
        <w:rPr>
          <w:rFonts w:ascii="Cambria Math" w:hAnsi="Cambria Math" w:cs="Cambria Math"/>
          <w:lang w:val="en-DE"/>
        </w:rPr>
        <w:t>∼</w:t>
      </w:r>
      <w:r w:rsidRPr="00344B46">
        <w:rPr>
          <w:lang w:val="en-DE"/>
        </w:rPr>
        <w:t xml:space="preserve">2° × 1° with 1° overlap, sampled at </w:t>
      </w:r>
      <w:r w:rsidRPr="00344B46">
        <w:rPr>
          <w:b/>
          <w:bCs/>
          <w:lang w:val="en-DE"/>
        </w:rPr>
        <w:t>9.5″ pixels</w:t>
      </w:r>
      <w:r w:rsidRPr="00344B46">
        <w:rPr>
          <w:lang w:val="en-DE"/>
        </w:rPr>
        <w:t xml:space="preserve">, </w:t>
      </w:r>
      <w:r w:rsidRPr="00344B46">
        <w:rPr>
          <w:b/>
          <w:bCs/>
          <w:lang w:val="en-DE"/>
        </w:rPr>
        <w:t>30″ angular resolution</w:t>
      </w:r>
      <w:r w:rsidRPr="00344B46">
        <w:rPr>
          <w:lang w:val="en-DE"/>
        </w:rPr>
        <w:t xml:space="preserve">, and </w:t>
      </w:r>
      <w:r w:rsidRPr="00344B46">
        <w:rPr>
          <w:b/>
          <w:bCs/>
          <w:lang w:val="en-DE"/>
        </w:rPr>
        <w:t>0.25 km s⁻¹ velocity resolution</w:t>
      </w:r>
      <w:r w:rsidRPr="00344B46">
        <w:rPr>
          <w:lang w:val="en-DE"/>
        </w:rPr>
        <w:t xml:space="preserve"> (0.5 km s⁻¹ for ancillary lines). The typical sensitivity is </w:t>
      </w:r>
      <w:r w:rsidRPr="00344B46">
        <w:rPr>
          <w:b/>
          <w:bCs/>
          <w:lang w:val="en-DE"/>
        </w:rPr>
        <w:t>0.8–1.0 K per channel (T</w:t>
      </w:r>
      <w:r w:rsidRPr="00344B46">
        <w:rPr>
          <w:b/>
          <w:bCs/>
          <w:vertAlign w:val="subscript"/>
          <w:lang w:val="en-DE"/>
        </w:rPr>
        <w:t>mb</w:t>
      </w:r>
      <w:r w:rsidRPr="00344B46">
        <w:rPr>
          <w:b/>
          <w:bCs/>
          <w:lang w:val="en-DE"/>
        </w:rPr>
        <w:t xml:space="preserve"> scale)</w:t>
      </w:r>
      <w:r w:rsidRPr="00344B46">
        <w:rPr>
          <w:lang w:val="en-DE"/>
        </w:rPr>
        <w:t>.</w:t>
      </w:r>
    </w:p>
    <w:p w14:paraId="474F669C" w14:textId="77777777" w:rsidR="00344B46" w:rsidRPr="00344B46" w:rsidRDefault="00344B46" w:rsidP="00344B46">
      <w:pPr>
        <w:rPr>
          <w:lang w:val="en-DE"/>
        </w:rPr>
      </w:pPr>
    </w:p>
    <w:p w14:paraId="5F2D0466" w14:textId="060F78DB" w:rsidR="009F133C" w:rsidRDefault="00344B46" w:rsidP="009F133C">
      <w:pPr>
        <w:rPr>
          <w:lang w:val="en-DE"/>
        </w:rPr>
      </w:pPr>
      <w:r>
        <w:rPr>
          <w:noProof/>
          <w:lang w:val="en-DE"/>
        </w:rPr>
        <w:drawing>
          <wp:anchor distT="0" distB="0" distL="114300" distR="114300" simplePos="0" relativeHeight="251658240" behindDoc="1" locked="0" layoutInCell="1" allowOverlap="1" wp14:anchorId="4A2EB4F2" wp14:editId="6FB6C551">
            <wp:simplePos x="0" y="0"/>
            <wp:positionH relativeFrom="column">
              <wp:posOffset>-130175</wp:posOffset>
            </wp:positionH>
            <wp:positionV relativeFrom="paragraph">
              <wp:posOffset>570288</wp:posOffset>
            </wp:positionV>
            <wp:extent cx="5270500" cy="3600450"/>
            <wp:effectExtent l="0" t="0" r="0" b="6350"/>
            <wp:wrapTight wrapText="bothSides">
              <wp:wrapPolygon edited="0">
                <wp:start x="0" y="0"/>
                <wp:lineTo x="0" y="21562"/>
                <wp:lineTo x="21548" y="21562"/>
                <wp:lineTo x="21548" y="0"/>
                <wp:lineTo x="0" y="0"/>
              </wp:wrapPolygon>
            </wp:wrapTight>
            <wp:docPr id="321305989" name="Picture 5" descr="A colorful nebula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05989" name="Picture 5" descr="A colorful nebula in spac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451A34" wp14:editId="1A9C1804">
                <wp:simplePos x="0" y="0"/>
                <wp:positionH relativeFrom="column">
                  <wp:posOffset>33020</wp:posOffset>
                </wp:positionH>
                <wp:positionV relativeFrom="paragraph">
                  <wp:posOffset>4149725</wp:posOffset>
                </wp:positionV>
                <wp:extent cx="5062855" cy="660400"/>
                <wp:effectExtent l="0" t="0" r="4445" b="0"/>
                <wp:wrapNone/>
                <wp:docPr id="167475524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855" cy="660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C1DA8B1" w14:textId="1F846947" w:rsidR="00A9613A" w:rsidRPr="00A9613A" w:rsidRDefault="00A9613A" w:rsidP="00A9613A">
                            <w:pPr>
                              <w:jc w:val="both"/>
                              <w:rPr>
                                <w:lang w:val="en-DE"/>
                              </w:rPr>
                            </w:pPr>
                            <w:r w:rsidRPr="00A9613A">
                              <w:rPr>
                                <w:b/>
                                <w:bCs/>
                                <w:lang w:val="en-DE"/>
                              </w:rPr>
                              <w:t>Figure 1.</w:t>
                            </w:r>
                            <w:r w:rsidRPr="00A9613A">
                              <w:rPr>
                                <w:lang w:val="en-DE"/>
                              </w:rPr>
                              <w:t xml:space="preserve"> Three-colour </w:t>
                            </w:r>
                            <w:r w:rsidRPr="001222D6">
                              <w:rPr>
                                <w:vertAlign w:val="superscript"/>
                                <w:lang w:val="en-DE"/>
                              </w:rPr>
                              <w:t>1</w:t>
                            </w:r>
                            <w:r w:rsidRPr="00A9613A">
                              <w:rPr>
                                <w:vertAlign w:val="superscript"/>
                                <w:lang w:val="en-DE"/>
                              </w:rPr>
                              <w:t>3</w:t>
                            </w:r>
                            <w:r w:rsidRPr="00A9613A">
                              <w:rPr>
                                <w:lang w:val="en-DE"/>
                              </w:rPr>
                              <w:t xml:space="preserve">CO(2–1) maps of the SEDIGISM science demonstration field (taken from Schuller et al. 2017). </w:t>
                            </w:r>
                            <w:r w:rsidR="00344B46">
                              <w:rPr>
                                <w:lang w:val="en-DE"/>
                              </w:rPr>
                              <w:t>T</w:t>
                            </w:r>
                            <w:r w:rsidRPr="00A9613A">
                              <w:rPr>
                                <w:lang w:val="en-DE"/>
                              </w:rPr>
                              <w:t>he colour channels correspond to different velocity ranges: blue = −130 to −110 km s⁻¹, green = −110 to −60 km s⁻¹, and red = −60 to +5 km s⁻¹. These intervals are dominated by emission from the near sides of the 3-kpc, Norma, and Scutum–Centaurus arms, respectively.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451A3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.6pt;margin-top:326.75pt;width:398.65pt;height:5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" filled="f" stroked="f" strokeweight="1pt">
                <v:stroke miterlimit="4"/>
                <v:textbox style="mso-fit-shape-to-text:t" inset="0,0,0,0">
                  <w:txbxContent>
                    <w:p w14:paraId="4C1DA8B1" w14:textId="1F846947" w:rsidR="00A9613A" w:rsidRPr="00A9613A" w:rsidRDefault="00A9613A" w:rsidP="00A9613A">
                      <w:pPr>
                        <w:jc w:val="both"/>
                        <w:rPr>
                          <w:lang w:val="en-DE"/>
                        </w:rPr>
                      </w:pPr>
                      <w:r w:rsidRPr="00A9613A">
                        <w:rPr>
                          <w:b/>
                          <w:bCs/>
                          <w:lang w:val="en-DE"/>
                        </w:rPr>
                        <w:t>Figure 1.</w:t>
                      </w:r>
                      <w:r w:rsidRPr="00A9613A">
                        <w:rPr>
                          <w:lang w:val="en-DE"/>
                        </w:rPr>
                        <w:t xml:space="preserve"> Three-colour </w:t>
                      </w:r>
                      <w:r w:rsidRPr="001222D6">
                        <w:rPr>
                          <w:vertAlign w:val="superscript"/>
                          <w:lang w:val="en-DE"/>
                        </w:rPr>
                        <w:t>1</w:t>
                      </w:r>
                      <w:r w:rsidRPr="00A9613A">
                        <w:rPr>
                          <w:vertAlign w:val="superscript"/>
                          <w:lang w:val="en-DE"/>
                        </w:rPr>
                        <w:t>3</w:t>
                      </w:r>
                      <w:r w:rsidRPr="00A9613A">
                        <w:rPr>
                          <w:lang w:val="en-DE"/>
                        </w:rPr>
                        <w:t xml:space="preserve">CO(2–1) maps of the SEDIGISM science demonstration field (taken from Schuller et al. 2017). </w:t>
                      </w:r>
                      <w:r w:rsidR="00344B46">
                        <w:rPr>
                          <w:lang w:val="en-DE"/>
                        </w:rPr>
                        <w:t>T</w:t>
                      </w:r>
                      <w:r w:rsidRPr="00A9613A">
                        <w:rPr>
                          <w:lang w:val="en-DE"/>
                        </w:rPr>
                        <w:t>he colour channels correspond to different velocity ranges: blue = −130 to −110 km s⁻¹, green = −110 to −60 km s⁻¹, and red = −60 to +5 km s⁻¹. These intervals are dominated by emission from the near sides of the 3-kpc, Norma, and Scutum–Centaurus arms, respectively.</w:t>
                      </w:r>
                    </w:p>
                  </w:txbxContent>
                </v:textbox>
              </v:shape>
            </w:pict>
          </mc:Fallback>
        </mc:AlternateContent>
      </w:r>
      <w:r w:rsidRPr="00344B46">
        <w:rPr>
          <w:lang w:val="en-DE"/>
        </w:rPr>
        <w:t xml:space="preserve">With this release, we provide the </w:t>
      </w:r>
      <w:r w:rsidRPr="00344B46">
        <w:rPr>
          <w:b/>
          <w:bCs/>
          <w:lang w:val="en-DE"/>
        </w:rPr>
        <w:t>fully calibrated spectral cubes</w:t>
      </w:r>
      <w:r w:rsidRPr="00344B46">
        <w:rPr>
          <w:lang w:val="en-DE"/>
        </w:rPr>
        <w:t xml:space="preserve"> and corresponding </w:t>
      </w:r>
      <w:r w:rsidRPr="00344B46">
        <w:rPr>
          <w:b/>
          <w:bCs/>
          <w:lang w:val="en-DE"/>
        </w:rPr>
        <w:t>white-light integrated intensity maps</w:t>
      </w:r>
      <w:r w:rsidRPr="00344B46">
        <w:rPr>
          <w:lang w:val="en-DE"/>
        </w:rPr>
        <w:t xml:space="preserve">, enabling studies of </w:t>
      </w:r>
      <w:r w:rsidRPr="00344B46">
        <w:rPr>
          <w:b/>
          <w:bCs/>
          <w:lang w:val="en-DE"/>
        </w:rPr>
        <w:t>cloud structures, chemistry, kinematics</w:t>
      </w:r>
      <w:r w:rsidRPr="00344B46">
        <w:rPr>
          <w:lang w:val="en-DE"/>
        </w:rPr>
        <w:t xml:space="preserve">, and the </w:t>
      </w:r>
      <w:r w:rsidRPr="00344B46">
        <w:rPr>
          <w:b/>
          <w:bCs/>
          <w:lang w:val="en-DE"/>
        </w:rPr>
        <w:t>large-scale distribution of molecular gas</w:t>
      </w:r>
      <w:r w:rsidRPr="00344B46">
        <w:rPr>
          <w:lang w:val="en-DE"/>
        </w:rPr>
        <w:t xml:space="preserve"> in the inner Galaxy.</w:t>
      </w:r>
    </w:p>
    <w:p w14:paraId="18DB8606" w14:textId="2EBCA645" w:rsidR="009F133C" w:rsidRDefault="009F133C" w:rsidP="009F133C">
      <w:pPr>
        <w:rPr>
          <w:lang w:val="en-DE"/>
        </w:rPr>
      </w:pPr>
    </w:p>
    <w:p w14:paraId="04BAA256" w14:textId="5701E562" w:rsidR="009F133C" w:rsidRDefault="009F133C" w:rsidP="009F133C">
      <w:pPr>
        <w:rPr>
          <w:lang w:val="en-DE"/>
        </w:rPr>
      </w:pPr>
    </w:p>
    <w:p w14:paraId="1D14BD71" w14:textId="77777777" w:rsidR="009F133C" w:rsidRDefault="009F133C" w:rsidP="009F133C">
      <w:pPr>
        <w:rPr>
          <w:lang w:val="en-DE"/>
        </w:rPr>
      </w:pPr>
    </w:p>
    <w:p w14:paraId="218F1311" w14:textId="2E0A7612" w:rsidR="00292C19" w:rsidRPr="009F133C" w:rsidRDefault="00000000" w:rsidP="00344B46">
      <w:pPr>
        <w:pStyle w:val="Heading1"/>
        <w:ind w:left="0" w:firstLine="0"/>
        <w:rPr>
          <w:lang w:val="en-DE"/>
        </w:rPr>
      </w:pPr>
      <w:r>
        <w:rPr>
          <w:rStyle w:val="Nessuno"/>
        </w:rPr>
        <w:lastRenderedPageBreak/>
        <w:t>Overview of Observations</w:t>
      </w:r>
    </w:p>
    <w:p w14:paraId="5EEA3259" w14:textId="77777777" w:rsidR="00292C19" w:rsidRDefault="00292C19" w:rsidP="006E1B9A"/>
    <w:p w14:paraId="0EEC58A9" w14:textId="77777777" w:rsidR="009F133C" w:rsidRPr="009F133C" w:rsidRDefault="009F133C" w:rsidP="009F133C">
      <w:pPr>
        <w:rPr>
          <w:lang w:val="en-DE"/>
        </w:rPr>
      </w:pPr>
      <w:r w:rsidRPr="009F133C">
        <w:rPr>
          <w:lang w:val="en-DE"/>
        </w:rPr>
        <w:t>The SEDIGISM observations were carried out between 2013 and 2017 with the 12-m Atacama Pathfinder Experiment (APEX) telescope at Llano de Chajnantor, Chile. The Swedish Heterodyne Facility Instrument (SHeFI/APEX-1) was used in single-sideband mode, connected to two wide-band Fast Fourier Transform Spectrometers (XFFTS). This setup provided 4 GHz instantaneous bandwidth, split between the two backends with an overlap of 500 MHz, covering the frequency range 217–221 GHz.</w:t>
      </w:r>
    </w:p>
    <w:p w14:paraId="1C1208FD" w14:textId="77777777" w:rsidR="009F133C" w:rsidRPr="009F133C" w:rsidRDefault="009F133C" w:rsidP="009F133C">
      <w:pPr>
        <w:rPr>
          <w:lang w:val="en-DE"/>
        </w:rPr>
      </w:pPr>
    </w:p>
    <w:p w14:paraId="7AEF9139" w14:textId="2E20D7EA" w:rsidR="009F133C" w:rsidRPr="009F133C" w:rsidRDefault="009F133C" w:rsidP="009F133C">
      <w:pPr>
        <w:rPr>
          <w:lang w:val="en-DE"/>
        </w:rPr>
      </w:pPr>
      <w:r w:rsidRPr="009F133C">
        <w:rPr>
          <w:lang w:val="en-DE"/>
        </w:rPr>
        <w:t xml:space="preserve">The prime targets are the </w:t>
      </w:r>
      <w:r w:rsidRPr="009F133C">
        <w:rPr>
          <w:vertAlign w:val="superscript"/>
          <w:lang w:val="en-DE"/>
        </w:rPr>
        <w:t>13</w:t>
      </w:r>
      <w:r w:rsidRPr="009F133C">
        <w:rPr>
          <w:lang w:val="en-DE"/>
        </w:rPr>
        <w:t xml:space="preserve">CO(2–1) </w:t>
      </w:r>
      <w:r w:rsidR="00932B45">
        <w:rPr>
          <w:lang w:val="en-DE"/>
        </w:rPr>
        <w:t xml:space="preserve">(see Fig.1) </w:t>
      </w:r>
      <w:r w:rsidRPr="009F133C">
        <w:rPr>
          <w:lang w:val="en-DE"/>
        </w:rPr>
        <w:t>and C</w:t>
      </w:r>
      <w:r w:rsidRPr="009F133C">
        <w:rPr>
          <w:vertAlign w:val="superscript"/>
          <w:lang w:val="en-DE"/>
        </w:rPr>
        <w:t>18</w:t>
      </w:r>
      <w:r w:rsidRPr="009F133C">
        <w:rPr>
          <w:lang w:val="en-DE"/>
        </w:rPr>
        <w:t>O(2–1) lines, which are typically optically thin and trace moderately dense gas (</w:t>
      </w:r>
      <w:r w:rsidRPr="009F133C">
        <w:rPr>
          <w:rFonts w:ascii="Cambria Math" w:hAnsi="Cambria Math" w:cs="Cambria Math"/>
          <w:lang w:val="en-DE"/>
        </w:rPr>
        <w:t>∼</w:t>
      </w:r>
      <w:r w:rsidRPr="009F133C">
        <w:rPr>
          <w:lang w:val="en-DE"/>
        </w:rPr>
        <w:t>10³ cm⁻³). The wide spectral coverage also includes transitions of other species sensitive to dense gas and shocked environments, such as CH₃OH, H₂CO, HC₃N, HNCO, SiO(5–4), SO₂, and SO(5–4).</w:t>
      </w:r>
    </w:p>
    <w:p w14:paraId="53A32434" w14:textId="77777777" w:rsidR="009F133C" w:rsidRPr="009F133C" w:rsidRDefault="009F133C" w:rsidP="009F133C">
      <w:pPr>
        <w:rPr>
          <w:lang w:val="en-DE"/>
        </w:rPr>
      </w:pPr>
    </w:p>
    <w:p w14:paraId="34B0B955" w14:textId="1EF9154E" w:rsidR="009F133C" w:rsidRPr="009F133C" w:rsidRDefault="009F133C" w:rsidP="009F133C">
      <w:pPr>
        <w:rPr>
          <w:lang w:val="en-DE"/>
        </w:rPr>
      </w:pPr>
      <w:r w:rsidRPr="009F133C">
        <w:rPr>
          <w:lang w:val="en-DE"/>
        </w:rPr>
        <w:t xml:space="preserve">The survey covers </w:t>
      </w:r>
      <w:r w:rsidRPr="009F133C">
        <w:rPr>
          <w:rFonts w:ascii="Cambria Math" w:hAnsi="Cambria Math" w:cs="Cambria Math"/>
          <w:lang w:val="en-DE"/>
        </w:rPr>
        <w:t>∼</w:t>
      </w:r>
      <w:r w:rsidRPr="009F133C">
        <w:rPr>
          <w:lang w:val="en-DE"/>
        </w:rPr>
        <w:t>84 deg² of the inner Galactic plane</w:t>
      </w:r>
      <w:r w:rsidR="001222D6">
        <w:rPr>
          <w:lang w:val="en-DE"/>
        </w:rPr>
        <w:t xml:space="preserve"> (see Fig 2)</w:t>
      </w:r>
      <w:r w:rsidRPr="009F133C">
        <w:rPr>
          <w:lang w:val="en-DE"/>
        </w:rPr>
        <w:t>. The main component is a continuous strip between −60° ≤ ℓ ≤ +17° with |b| ≤ 0.5°. In addition, a 2 deg² field between +29° and +31° (W43) was mapped to facilitate comparison with northern-hemisphere surveys. The latitude coverage was also extended in selected regions: up to |b| ≤ 1° around the Central Molecular Zone, up to |b| ≤ +0.75° towards RCW 120, and down to |b| ≤ −0.75° towards the Nessie filament.</w:t>
      </w:r>
    </w:p>
    <w:p w14:paraId="7AC2AE91" w14:textId="0B9DE808" w:rsidR="009F133C" w:rsidRPr="009F133C" w:rsidRDefault="009F133C" w:rsidP="009F133C">
      <w:pPr>
        <w:rPr>
          <w:lang w:val="en-DE"/>
        </w:rPr>
      </w:pPr>
    </w:p>
    <w:p w14:paraId="0E7670F4" w14:textId="64B5F898" w:rsidR="009F133C" w:rsidRDefault="00A9613A" w:rsidP="009F133C">
      <w:pPr>
        <w:rPr>
          <w:lang w:val="en-DE"/>
        </w:rPr>
      </w:pPr>
      <w:r>
        <w:rPr>
          <w:noProof/>
          <w:lang w:val="en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C7F0D" wp14:editId="052751C8">
                <wp:simplePos x="0" y="0"/>
                <wp:positionH relativeFrom="column">
                  <wp:posOffset>-8255</wp:posOffset>
                </wp:positionH>
                <wp:positionV relativeFrom="paragraph">
                  <wp:posOffset>4875530</wp:posOffset>
                </wp:positionV>
                <wp:extent cx="5211233" cy="795867"/>
                <wp:effectExtent l="0" t="0" r="0" b="4445"/>
                <wp:wrapTopAndBottom/>
                <wp:docPr id="126534023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1233" cy="7958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D0B8679" w14:textId="02554FC6" w:rsidR="00A9613A" w:rsidRPr="00A9613A" w:rsidRDefault="00A9613A" w:rsidP="00A9613A">
                            <w:pPr>
                              <w:jc w:val="both"/>
                              <w:rPr>
                                <w:lang w:val="en-DE"/>
                              </w:rPr>
                            </w:pPr>
                            <w:r w:rsidRPr="00A9613A">
                              <w:rPr>
                                <w:b/>
                                <w:bCs/>
                              </w:rPr>
                              <w:t>Figure 2.</w:t>
                            </w:r>
                            <w:r>
                              <w:t xml:space="preserve"> </w:t>
                            </w:r>
                            <w:r w:rsidRPr="00A9613A">
                              <w:rPr>
                                <w:lang w:val="en-DE"/>
                              </w:rPr>
                              <w:t xml:space="preserve">Milky Way coverage of recent CO surveys </w:t>
                            </w:r>
                            <w:r>
                              <w:rPr>
                                <w:lang w:val="en-DE"/>
                              </w:rPr>
                              <w:t xml:space="preserve">(see </w:t>
                            </w:r>
                            <w:r w:rsidRPr="00A9613A">
                              <w:rPr>
                                <w:lang w:val="en-DE"/>
                              </w:rPr>
                              <w:t>Schuller</w:t>
                            </w:r>
                            <w:r>
                              <w:rPr>
                                <w:lang w:val="en-DE"/>
                              </w:rPr>
                              <w:t xml:space="preserve"> et al. 2021).</w:t>
                            </w:r>
                            <w:r w:rsidRPr="00A9613A">
                              <w:rPr>
                                <w:lang w:val="en-DE"/>
                              </w:rPr>
                              <w:t xml:space="preserve"> The background image is a schematic of the Galactic disc as viewed from the</w:t>
                            </w:r>
                            <w:r>
                              <w:rPr>
                                <w:lang w:val="en-DE"/>
                              </w:rPr>
                              <w:t xml:space="preserve"> </w:t>
                            </w:r>
                            <w:r w:rsidRPr="00A9613A">
                              <w:rPr>
                                <w:lang w:val="en-DE"/>
                              </w:rPr>
                              <w:t>Northern Galactic Pole [courtesy of NASA/JPL-Caltech/R. Hurt (SSC/Caltech)] showing the known large-scale features of the Milky Way, such as the spiral</w:t>
                            </w:r>
                            <w:r>
                              <w:rPr>
                                <w:lang w:val="en-DE"/>
                              </w:rPr>
                              <w:t xml:space="preserve"> </w:t>
                            </w:r>
                            <w:r w:rsidRPr="00A9613A">
                              <w:rPr>
                                <w:lang w:val="en-DE"/>
                              </w:rPr>
                              <w:t>arms and the Galactic bar. The survey wedges emanate from the position of the Sun; their respective lengths are arbitrary and do not reflect the sensitivity of</w:t>
                            </w:r>
                            <w:r>
                              <w:rPr>
                                <w:lang w:val="en-DE"/>
                              </w:rPr>
                              <w:t xml:space="preserve"> </w:t>
                            </w:r>
                            <w:r w:rsidRPr="00A9613A">
                              <w:rPr>
                                <w:lang w:val="en-DE"/>
                              </w:rPr>
                              <w:t>each survey.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C7F0D" id="Text Box 9" o:spid="_x0000_s1027" type="#_x0000_t202" style="position:absolute;margin-left:-.65pt;margin-top:383.9pt;width:410.35pt;height:6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" filled="f" stroked="f" strokeweight="1pt">
                <v:stroke miterlimit="4"/>
                <v:textbox style="mso-fit-shape-to-text:t" inset="0,0,0,0">
                  <w:txbxContent>
                    <w:p w14:paraId="0D0B8679" w14:textId="02554FC6" w:rsidR="00A9613A" w:rsidRPr="00A9613A" w:rsidRDefault="00A9613A" w:rsidP="00A9613A">
                      <w:pPr>
                        <w:jc w:val="both"/>
                        <w:rPr>
                          <w:lang w:val="en-DE"/>
                        </w:rPr>
                      </w:pPr>
                      <w:r w:rsidRPr="00A9613A">
                        <w:rPr>
                          <w:b/>
                          <w:bCs/>
                        </w:rPr>
                        <w:t>Figure 2.</w:t>
                      </w:r>
                      <w:r>
                        <w:t xml:space="preserve"> </w:t>
                      </w:r>
                      <w:r w:rsidRPr="00A9613A">
                        <w:rPr>
                          <w:lang w:val="en-DE"/>
                        </w:rPr>
                        <w:t xml:space="preserve">Milky Way coverage of recent CO surveys </w:t>
                      </w:r>
                      <w:r>
                        <w:rPr>
                          <w:lang w:val="en-DE"/>
                        </w:rPr>
                        <w:t xml:space="preserve">(see </w:t>
                      </w:r>
                      <w:r w:rsidRPr="00A9613A">
                        <w:rPr>
                          <w:lang w:val="en-DE"/>
                        </w:rPr>
                        <w:t>Schuller</w:t>
                      </w:r>
                      <w:r>
                        <w:rPr>
                          <w:lang w:val="en-DE"/>
                        </w:rPr>
                        <w:t xml:space="preserve"> et al. 2021).</w:t>
                      </w:r>
                      <w:r w:rsidRPr="00A9613A">
                        <w:rPr>
                          <w:lang w:val="en-DE"/>
                        </w:rPr>
                        <w:t xml:space="preserve"> The background image is a schematic of the Galactic disc as viewed from the</w:t>
                      </w:r>
                      <w:r>
                        <w:rPr>
                          <w:lang w:val="en-DE"/>
                        </w:rPr>
                        <w:t xml:space="preserve"> </w:t>
                      </w:r>
                      <w:r w:rsidRPr="00A9613A">
                        <w:rPr>
                          <w:lang w:val="en-DE"/>
                        </w:rPr>
                        <w:t>Northern Galactic Pole [courtesy of NASA/JPL-Caltech/R. Hurt (SSC/Caltech)] showing the known large-scale features of the Milky Way, such as the spiral</w:t>
                      </w:r>
                      <w:r>
                        <w:rPr>
                          <w:lang w:val="en-DE"/>
                        </w:rPr>
                        <w:t xml:space="preserve"> </w:t>
                      </w:r>
                      <w:r w:rsidRPr="00A9613A">
                        <w:rPr>
                          <w:lang w:val="en-DE"/>
                        </w:rPr>
                        <w:t>arms and the Galactic bar. The survey wedges emanate from the position of the Sun; their respective lengths are arbitrary and do not reflect the sensitivity of</w:t>
                      </w:r>
                      <w:r>
                        <w:rPr>
                          <w:lang w:val="en-DE"/>
                        </w:rPr>
                        <w:t xml:space="preserve"> </w:t>
                      </w:r>
                      <w:r w:rsidRPr="00A9613A">
                        <w:rPr>
                          <w:lang w:val="en-DE"/>
                        </w:rPr>
                        <w:t>each survey.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DE"/>
        </w:rPr>
        <w:drawing>
          <wp:anchor distT="0" distB="0" distL="114300" distR="114300" simplePos="0" relativeHeight="251659264" behindDoc="1" locked="0" layoutInCell="1" allowOverlap="1" wp14:anchorId="24C77004" wp14:editId="6938F906">
            <wp:simplePos x="0" y="0"/>
            <wp:positionH relativeFrom="column">
              <wp:posOffset>-59690</wp:posOffset>
            </wp:positionH>
            <wp:positionV relativeFrom="paragraph">
              <wp:posOffset>825500</wp:posOffset>
            </wp:positionV>
            <wp:extent cx="5270500" cy="3978275"/>
            <wp:effectExtent l="0" t="0" r="0" b="0"/>
            <wp:wrapTight wrapText="bothSides">
              <wp:wrapPolygon edited="0">
                <wp:start x="0" y="0"/>
                <wp:lineTo x="0" y="21514"/>
                <wp:lineTo x="21548" y="21514"/>
                <wp:lineTo x="21548" y="0"/>
                <wp:lineTo x="0" y="0"/>
              </wp:wrapPolygon>
            </wp:wrapTight>
            <wp:docPr id="1670611855" name="Picture 6" descr="A colorful char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11855" name="Picture 6" descr="A colorful chart with black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33C" w:rsidRPr="009F133C">
        <w:rPr>
          <w:lang w:val="en-DE"/>
        </w:rPr>
        <w:t xml:space="preserve">Mapping was performed in on-the-fly (OTF) mode, with each 0.25° × 0.5° tile observed in orthogonal scanning directions along ℓ and b. The spectra were calibrated to the main-beam temperature scale (T_mb) using an efficiency of 0.75, and gridded to data cubes with 9.5″ pixels, 30″ angular resolution, and 0.25 km s⁻¹ velocity channels for CO isotopologues (0.5 km s⁻¹ for other lines). The typical rms </w:t>
      </w:r>
      <w:r w:rsidR="009F133C" w:rsidRPr="009F133C">
        <w:rPr>
          <w:lang w:val="en-DE"/>
        </w:rPr>
        <w:lastRenderedPageBreak/>
        <w:t>noise per channel is 0.8–1.0 K (T</w:t>
      </w:r>
      <w:r w:rsidR="009F133C" w:rsidRPr="00076AAF">
        <w:rPr>
          <w:vertAlign w:val="subscript"/>
          <w:lang w:val="en-DE"/>
        </w:rPr>
        <w:t>mb</w:t>
      </w:r>
      <w:r w:rsidR="009F133C" w:rsidRPr="009F133C">
        <w:rPr>
          <w:lang w:val="en-DE"/>
        </w:rPr>
        <w:t xml:space="preserve">), </w:t>
      </w:r>
      <w:r w:rsidR="00076AAF" w:rsidRPr="00076AAF">
        <w:rPr>
          <w:lang w:val="en-DE"/>
        </w:rPr>
        <w:t>although variations (up to 0.5 K) occur with weather conditions and elevation.</w:t>
      </w:r>
    </w:p>
    <w:p w14:paraId="15F4A04A" w14:textId="77777777" w:rsidR="00076AAF" w:rsidRPr="009F133C" w:rsidRDefault="00076AAF" w:rsidP="009F133C">
      <w:pPr>
        <w:rPr>
          <w:lang w:val="en-DE"/>
        </w:rPr>
      </w:pPr>
    </w:p>
    <w:p w14:paraId="07FD9A2F" w14:textId="22A0F34A" w:rsidR="009F133C" w:rsidRDefault="009F133C" w:rsidP="009F133C">
      <w:pPr>
        <w:rPr>
          <w:lang w:val="en-DE"/>
        </w:rPr>
      </w:pPr>
      <w:r w:rsidRPr="009F133C">
        <w:rPr>
          <w:lang w:val="en-DE"/>
        </w:rPr>
        <w:t xml:space="preserve">The resulting dataset provides a sensitive, uniform view of the molecular gas distribution across the inner Milky Way, including major large-scale features such as spiral arms, the Galactic bar, and the Central Molecular Zone, while resolving structures down to </w:t>
      </w:r>
      <w:r w:rsidRPr="009F133C">
        <w:rPr>
          <w:rFonts w:ascii="Cambria Math" w:hAnsi="Cambria Math" w:cs="Cambria Math"/>
          <w:lang w:val="en-DE"/>
        </w:rPr>
        <w:t>∼</w:t>
      </w:r>
      <w:r w:rsidRPr="009F133C">
        <w:rPr>
          <w:lang w:val="en-DE"/>
        </w:rPr>
        <w:t>1 pc at the Galactic Centre.</w:t>
      </w:r>
    </w:p>
    <w:p w14:paraId="599A790A" w14:textId="06B30FB9" w:rsidR="00292C19" w:rsidRDefault="00067BD6" w:rsidP="009F133C">
      <w:pPr>
        <w:pStyle w:val="Heading1"/>
        <w:rPr>
          <w:rStyle w:val="Nessu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81067" wp14:editId="450A510A">
                <wp:simplePos x="0" y="0"/>
                <wp:positionH relativeFrom="column">
                  <wp:posOffset>33655</wp:posOffset>
                </wp:positionH>
                <wp:positionV relativeFrom="paragraph">
                  <wp:posOffset>6035040</wp:posOffset>
                </wp:positionV>
                <wp:extent cx="5223510" cy="406400"/>
                <wp:effectExtent l="0" t="0" r="0" b="1905"/>
                <wp:wrapTopAndBottom/>
                <wp:docPr id="146130141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510" cy="406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1A5B2FA" w14:textId="4B2CD59D" w:rsidR="00A9613A" w:rsidRPr="00A9613A" w:rsidRDefault="00A9613A" w:rsidP="00A9613A">
                            <w:pPr>
                              <w:jc w:val="both"/>
                              <w:rPr>
                                <w:lang w:val="en-DE"/>
                              </w:rPr>
                            </w:pPr>
                            <w:r w:rsidRPr="00A9613A">
                              <w:rPr>
                                <w:b/>
                                <w:bCs/>
                                <w:lang w:val="en-DE"/>
                              </w:rPr>
                              <w:t>Figure 3.</w:t>
                            </w:r>
                            <w:r w:rsidRPr="00A9613A">
                              <w:rPr>
                                <w:lang w:val="en-DE"/>
                              </w:rPr>
                              <w:t xml:space="preserve"> Integrated </w:t>
                            </w:r>
                            <w:r w:rsidRPr="00A9613A">
                              <w:rPr>
                                <w:vertAlign w:val="superscript"/>
                                <w:lang w:val="en-DE"/>
                              </w:rPr>
                              <w:t>13</w:t>
                            </w:r>
                            <w:r w:rsidRPr="00A9613A">
                              <w:rPr>
                                <w:lang w:val="en-DE"/>
                              </w:rPr>
                              <w:t>CO(2–1) emission map for the full SEDIGISM survey (excluding the W43 extension</w:t>
                            </w:r>
                            <w:r>
                              <w:rPr>
                                <w:lang w:val="en-DE"/>
                              </w:rPr>
                              <w:t xml:space="preserve">; see </w:t>
                            </w:r>
                            <w:r w:rsidRPr="00A9613A">
                              <w:rPr>
                                <w:lang w:val="en-DE"/>
                              </w:rPr>
                              <w:t>Schuller</w:t>
                            </w:r>
                            <w:r>
                              <w:rPr>
                                <w:lang w:val="en-DE"/>
                              </w:rPr>
                              <w:t xml:space="preserve"> et al. 2021</w:t>
                            </w:r>
                            <w:r w:rsidRPr="00A9613A">
                              <w:rPr>
                                <w:lang w:val="en-DE"/>
                              </w:rPr>
                              <w:t>). The map shows the emission from all spectral cubes integrated over the full velocity range (−200 to +200 km s⁻¹), providing a global view of the molecular gas distribution across the inner Galactic plane.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81067" id="Text Box 10" o:spid="_x0000_s1028" type="#_x0000_t202" style="position:absolute;left:0;text-align:left;margin-left:2.65pt;margin-top:475.2pt;width:411.3pt;height:3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" filled="f" stroked="f" strokeweight="1pt">
                <v:stroke miterlimit="4"/>
                <v:textbox style="mso-fit-shape-to-text:t" inset="0,0,0,0">
                  <w:txbxContent>
                    <w:p w14:paraId="01A5B2FA" w14:textId="4B2CD59D" w:rsidR="00A9613A" w:rsidRPr="00A9613A" w:rsidRDefault="00A9613A" w:rsidP="00A9613A">
                      <w:pPr>
                        <w:jc w:val="both"/>
                        <w:rPr>
                          <w:lang w:val="en-DE"/>
                        </w:rPr>
                      </w:pPr>
                      <w:r w:rsidRPr="00A9613A">
                        <w:rPr>
                          <w:b/>
                          <w:bCs/>
                          <w:lang w:val="en-DE"/>
                        </w:rPr>
                        <w:t>Figure 3.</w:t>
                      </w:r>
                      <w:r w:rsidRPr="00A9613A">
                        <w:rPr>
                          <w:lang w:val="en-DE"/>
                        </w:rPr>
                        <w:t xml:space="preserve"> Integrated </w:t>
                      </w:r>
                      <w:r w:rsidRPr="00A9613A">
                        <w:rPr>
                          <w:vertAlign w:val="superscript"/>
                          <w:lang w:val="en-DE"/>
                        </w:rPr>
                        <w:t>13</w:t>
                      </w:r>
                      <w:r w:rsidRPr="00A9613A">
                        <w:rPr>
                          <w:lang w:val="en-DE"/>
                        </w:rPr>
                        <w:t>CO(2–1) emission map for the full SEDIGISM survey (excluding the W43 extension</w:t>
                      </w:r>
                      <w:r>
                        <w:rPr>
                          <w:lang w:val="en-DE"/>
                        </w:rPr>
                        <w:t xml:space="preserve">; see </w:t>
                      </w:r>
                      <w:r w:rsidRPr="00A9613A">
                        <w:rPr>
                          <w:lang w:val="en-DE"/>
                        </w:rPr>
                        <w:t>Schuller</w:t>
                      </w:r>
                      <w:r>
                        <w:rPr>
                          <w:lang w:val="en-DE"/>
                        </w:rPr>
                        <w:t xml:space="preserve"> et al. 2021</w:t>
                      </w:r>
                      <w:r w:rsidRPr="00A9613A">
                        <w:rPr>
                          <w:lang w:val="en-DE"/>
                        </w:rPr>
                        <w:t>). The map shows the emission from all spectral cubes integrated over the full velocity range (−200 to +200 km s⁻¹), providing a global view of the molecular gas distribution across the inner Galactic plane.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0288" behindDoc="1" locked="0" layoutInCell="1" allowOverlap="1" wp14:anchorId="444F909E" wp14:editId="2D3428B4">
            <wp:simplePos x="0" y="0"/>
            <wp:positionH relativeFrom="column">
              <wp:posOffset>-13335</wp:posOffset>
            </wp:positionH>
            <wp:positionV relativeFrom="paragraph">
              <wp:posOffset>644949</wp:posOffset>
            </wp:positionV>
            <wp:extent cx="5270500" cy="5395595"/>
            <wp:effectExtent l="0" t="0" r="0" b="1905"/>
            <wp:wrapTopAndBottom/>
            <wp:docPr id="1200980371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80371" name="Picture 7" descr="A screenshot of a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essuno"/>
        </w:rPr>
        <w:t>Release Content</w:t>
      </w:r>
    </w:p>
    <w:p w14:paraId="30A000EC" w14:textId="16667548" w:rsidR="009F133C" w:rsidRPr="009F133C" w:rsidRDefault="009F133C" w:rsidP="009F133C"/>
    <w:p w14:paraId="05978BE5" w14:textId="3972275B" w:rsidR="009F133C" w:rsidRDefault="009F133C" w:rsidP="00DA0EF2">
      <w:pPr>
        <w:pStyle w:val="Heading2"/>
        <w:rPr>
          <w:lang w:val="en-DE"/>
        </w:rPr>
      </w:pPr>
      <w:r w:rsidRPr="009F133C">
        <w:rPr>
          <w:lang w:val="en-DE"/>
        </w:rPr>
        <w:t>Spectroscopic Data Products</w:t>
      </w:r>
    </w:p>
    <w:p w14:paraId="3C068271" w14:textId="415B31F6" w:rsidR="00DA0EF2" w:rsidRDefault="00DA0EF2" w:rsidP="00DA0EF2">
      <w:pPr>
        <w:rPr>
          <w:lang w:val="en-DE"/>
        </w:rPr>
      </w:pPr>
    </w:p>
    <w:p w14:paraId="3CBFA5FC" w14:textId="60BF3A34" w:rsidR="001222D6" w:rsidRDefault="001222D6" w:rsidP="00DA0EF2">
      <w:pPr>
        <w:rPr>
          <w:lang w:val="en-DE"/>
        </w:rPr>
      </w:pPr>
      <w:r w:rsidRPr="001222D6">
        <w:rPr>
          <w:lang w:val="en-DE"/>
        </w:rPr>
        <w:t>The core release consists of fully calibrated spectral-line FITS cubes covering the main survey area. Each cube provides uniform sensitivity and resolution, and together they form a complete dataset of the molecular gas distribution across the inner Milky Way. The main characteristics are:</w:t>
      </w:r>
    </w:p>
    <w:p w14:paraId="49BA41C6" w14:textId="16162CDD" w:rsidR="001222D6" w:rsidRPr="00DA0EF2" w:rsidRDefault="001222D6" w:rsidP="00DA0EF2">
      <w:pPr>
        <w:rPr>
          <w:lang w:val="en-DE"/>
        </w:rPr>
      </w:pPr>
    </w:p>
    <w:p w14:paraId="21DE8039" w14:textId="0D12247E" w:rsidR="009F133C" w:rsidRDefault="009F133C" w:rsidP="00A9613A">
      <w:pPr>
        <w:rPr>
          <w:lang w:val="en-DE"/>
        </w:rPr>
      </w:pPr>
      <w:r w:rsidRPr="009F133C">
        <w:rPr>
          <w:b/>
          <w:bCs/>
          <w:lang w:val="en-DE"/>
        </w:rPr>
        <w:lastRenderedPageBreak/>
        <w:t>Primary molecular lines:</w:t>
      </w:r>
      <w:r w:rsidRPr="009F133C">
        <w:rPr>
          <w:lang w:val="en-DE"/>
        </w:rPr>
        <w:t xml:space="preserve"> </w:t>
      </w:r>
      <w:r w:rsidRPr="009F133C">
        <w:rPr>
          <w:vertAlign w:val="superscript"/>
          <w:lang w:val="en-DE"/>
        </w:rPr>
        <w:t>13</w:t>
      </w:r>
      <w:r w:rsidRPr="009F133C">
        <w:rPr>
          <w:lang w:val="en-DE"/>
        </w:rPr>
        <w:t>CO (2–1), C</w:t>
      </w:r>
      <w:r w:rsidRPr="009F133C">
        <w:rPr>
          <w:vertAlign w:val="superscript"/>
          <w:lang w:val="en-DE"/>
        </w:rPr>
        <w:t>18</w:t>
      </w:r>
      <w:r w:rsidRPr="009F133C">
        <w:rPr>
          <w:lang w:val="en-DE"/>
        </w:rPr>
        <w:t>O (2–1)</w:t>
      </w:r>
    </w:p>
    <w:p w14:paraId="2F7140E3" w14:textId="77777777" w:rsidR="00067BD6" w:rsidRPr="009F133C" w:rsidRDefault="00067BD6" w:rsidP="00A9613A">
      <w:pPr>
        <w:rPr>
          <w:lang w:val="en-DE"/>
        </w:rPr>
      </w:pPr>
    </w:p>
    <w:p w14:paraId="6FE9CEBD" w14:textId="4B387C94" w:rsidR="009F133C" w:rsidRDefault="009F133C" w:rsidP="00A9613A">
      <w:pPr>
        <w:rPr>
          <w:lang w:val="en-DE"/>
        </w:rPr>
      </w:pPr>
      <w:r w:rsidRPr="009F133C">
        <w:rPr>
          <w:b/>
          <w:bCs/>
          <w:lang w:val="en-DE"/>
        </w:rPr>
        <w:t>Additional tracers:</w:t>
      </w:r>
      <w:r w:rsidRPr="009F133C">
        <w:rPr>
          <w:lang w:val="en-DE"/>
        </w:rPr>
        <w:t xml:space="preserve"> CH₃OH (4₂,0–3₁,0), H₂CO (3₀,3–2₀,2), H₂CO (3₂,1–2₂,0), H₂CO (3₂,2–2₂,1), HC₃N, HNCO, SiO (5–4), SO₂, SO (5–4)</w:t>
      </w:r>
    </w:p>
    <w:p w14:paraId="52ED7C11" w14:textId="77777777" w:rsidR="00067BD6" w:rsidRPr="009F133C" w:rsidRDefault="00067BD6" w:rsidP="00A9613A">
      <w:pPr>
        <w:rPr>
          <w:lang w:val="en-DE"/>
        </w:rPr>
      </w:pPr>
    </w:p>
    <w:p w14:paraId="77AD2629" w14:textId="0A08E9FF" w:rsidR="009F133C" w:rsidRPr="009F133C" w:rsidRDefault="009F133C" w:rsidP="00DA0EF2">
      <w:pPr>
        <w:numPr>
          <w:ilvl w:val="0"/>
          <w:numId w:val="9"/>
        </w:numPr>
        <w:rPr>
          <w:lang w:val="en-DE"/>
        </w:rPr>
      </w:pPr>
      <w:r w:rsidRPr="009F133C">
        <w:rPr>
          <w:b/>
          <w:bCs/>
          <w:lang w:val="en-DE"/>
        </w:rPr>
        <w:t>Spectral coverage:</w:t>
      </w:r>
      <w:r w:rsidRPr="009F133C">
        <w:rPr>
          <w:lang w:val="en-DE"/>
        </w:rPr>
        <w:t xml:space="preserve"> −200 to +200 km s⁻¹</w:t>
      </w:r>
    </w:p>
    <w:p w14:paraId="489DFCB0" w14:textId="4AB0F1EC" w:rsidR="009F133C" w:rsidRPr="009F133C" w:rsidRDefault="009F133C" w:rsidP="00DA0EF2">
      <w:pPr>
        <w:numPr>
          <w:ilvl w:val="0"/>
          <w:numId w:val="9"/>
        </w:numPr>
        <w:rPr>
          <w:lang w:val="en-DE"/>
        </w:rPr>
      </w:pPr>
      <w:r w:rsidRPr="009F133C">
        <w:rPr>
          <w:b/>
          <w:bCs/>
          <w:lang w:val="en-DE"/>
        </w:rPr>
        <w:t>Velocity resolution:</w:t>
      </w:r>
      <w:r w:rsidRPr="009F133C">
        <w:rPr>
          <w:lang w:val="en-DE"/>
        </w:rPr>
        <w:t xml:space="preserve"> 0.25 km s⁻¹ for CO isotopologues (0.5 km s⁻¹ for other species)</w:t>
      </w:r>
    </w:p>
    <w:p w14:paraId="6FF3C746" w14:textId="7F301F4E" w:rsidR="009F133C" w:rsidRPr="009F133C" w:rsidRDefault="009F133C" w:rsidP="00DA0EF2">
      <w:pPr>
        <w:numPr>
          <w:ilvl w:val="0"/>
          <w:numId w:val="9"/>
        </w:numPr>
        <w:rPr>
          <w:lang w:val="en-DE"/>
        </w:rPr>
      </w:pPr>
      <w:r w:rsidRPr="009F133C">
        <w:rPr>
          <w:b/>
          <w:bCs/>
          <w:lang w:val="en-DE"/>
        </w:rPr>
        <w:t>Angular resolution:</w:t>
      </w:r>
      <w:r w:rsidRPr="009F133C">
        <w:rPr>
          <w:lang w:val="en-DE"/>
        </w:rPr>
        <w:t xml:space="preserve"> 30″ (gridded to 9.5″ pixels)</w:t>
      </w:r>
    </w:p>
    <w:p w14:paraId="7630B260" w14:textId="19EE0BB5" w:rsidR="009F133C" w:rsidRPr="00076AAF" w:rsidRDefault="009F133C" w:rsidP="00076AAF">
      <w:pPr>
        <w:pStyle w:val="ListParagraph"/>
        <w:numPr>
          <w:ilvl w:val="0"/>
          <w:numId w:val="9"/>
        </w:numPr>
        <w:rPr>
          <w:lang w:val="en-DE"/>
        </w:rPr>
      </w:pPr>
      <w:r w:rsidRPr="00076AAF">
        <w:rPr>
          <w:b/>
          <w:bCs/>
          <w:lang w:val="en-DE"/>
        </w:rPr>
        <w:t>Typical rms noise:</w:t>
      </w:r>
      <w:r w:rsidRPr="00076AAF">
        <w:rPr>
          <w:lang w:val="en-DE"/>
        </w:rPr>
        <w:t xml:space="preserve"> </w:t>
      </w:r>
      <w:r w:rsidR="00076AAF" w:rsidRPr="00076AAF">
        <w:rPr>
          <w:lang w:val="en-DE"/>
        </w:rPr>
        <w:t>1.0 ± 0.5 K per channel</w:t>
      </w:r>
      <w:r w:rsidR="00076AAF">
        <w:rPr>
          <w:lang w:val="en-DE"/>
        </w:rPr>
        <w:t xml:space="preserve"> </w:t>
      </w:r>
      <w:r w:rsidRPr="00076AAF">
        <w:rPr>
          <w:lang w:val="en-DE"/>
        </w:rPr>
        <w:t>(T</w:t>
      </w:r>
      <w:r w:rsidRPr="00076AAF">
        <w:rPr>
          <w:vertAlign w:val="subscript"/>
          <w:lang w:val="en-DE"/>
        </w:rPr>
        <w:t>mb</w:t>
      </w:r>
      <w:r w:rsidRPr="00076AAF">
        <w:rPr>
          <w:lang w:val="en-DE"/>
        </w:rPr>
        <w:t xml:space="preserve"> scale)</w:t>
      </w:r>
    </w:p>
    <w:p w14:paraId="453806EF" w14:textId="4D79D841" w:rsidR="009F133C" w:rsidRPr="009F133C" w:rsidRDefault="009F133C" w:rsidP="00DA0EF2">
      <w:pPr>
        <w:numPr>
          <w:ilvl w:val="0"/>
          <w:numId w:val="9"/>
        </w:numPr>
        <w:rPr>
          <w:lang w:val="en-DE"/>
        </w:rPr>
      </w:pPr>
      <w:r w:rsidRPr="009F133C">
        <w:rPr>
          <w:b/>
          <w:bCs/>
          <w:lang w:val="en-DE"/>
        </w:rPr>
        <w:t>Data format:</w:t>
      </w:r>
      <w:r w:rsidRPr="009F133C">
        <w:rPr>
          <w:lang w:val="en-DE"/>
        </w:rPr>
        <w:t xml:space="preserve"> FITS spectral cubes</w:t>
      </w:r>
    </w:p>
    <w:p w14:paraId="116ED49F" w14:textId="07D321B0" w:rsidR="009F133C" w:rsidRPr="009F133C" w:rsidRDefault="009F133C" w:rsidP="00DA0EF2">
      <w:pPr>
        <w:numPr>
          <w:ilvl w:val="0"/>
          <w:numId w:val="9"/>
        </w:numPr>
        <w:rPr>
          <w:lang w:val="en-DE"/>
        </w:rPr>
      </w:pPr>
      <w:r w:rsidRPr="009F133C">
        <w:rPr>
          <w:b/>
          <w:bCs/>
          <w:lang w:val="en-DE"/>
        </w:rPr>
        <w:t>Number of cubes:</w:t>
      </w:r>
      <w:r w:rsidRPr="009F133C">
        <w:rPr>
          <w:lang w:val="en-DE"/>
        </w:rPr>
        <w:t xml:space="preserve"> 78 tiles, each covering </w:t>
      </w:r>
      <w:r w:rsidRPr="009F133C">
        <w:rPr>
          <w:rFonts w:ascii="Cambria Math" w:hAnsi="Cambria Math" w:cs="Cambria Math"/>
          <w:lang w:val="en-DE"/>
        </w:rPr>
        <w:t>∼</w:t>
      </w:r>
      <w:r w:rsidRPr="009F133C">
        <w:rPr>
          <w:lang w:val="en-DE"/>
        </w:rPr>
        <w:t>2° in longitude by 1° in latitude (with 1° overlap)</w:t>
      </w:r>
    </w:p>
    <w:p w14:paraId="63DF8A69" w14:textId="38DF66BA" w:rsidR="009F133C" w:rsidRDefault="009F133C" w:rsidP="00DA0EF2">
      <w:pPr>
        <w:pStyle w:val="Heading2"/>
        <w:rPr>
          <w:lang w:val="en-DE"/>
        </w:rPr>
      </w:pPr>
      <w:r w:rsidRPr="009F133C">
        <w:rPr>
          <w:lang w:val="en-DE"/>
        </w:rPr>
        <w:t>Ancillary Data Products</w:t>
      </w:r>
    </w:p>
    <w:p w14:paraId="4B2BD481" w14:textId="77777777" w:rsidR="00DA0EF2" w:rsidRPr="00DA0EF2" w:rsidRDefault="00DA0EF2" w:rsidP="00DA0EF2">
      <w:pPr>
        <w:rPr>
          <w:lang w:val="en-DE"/>
        </w:rPr>
      </w:pPr>
    </w:p>
    <w:p w14:paraId="383AE3B1" w14:textId="20DC3E26" w:rsidR="001222D6" w:rsidRPr="001222D6" w:rsidRDefault="001222D6" w:rsidP="00383A20">
      <w:pPr>
        <w:rPr>
          <w:lang w:val="en-DE"/>
        </w:rPr>
      </w:pPr>
      <w:r w:rsidRPr="001222D6">
        <w:rPr>
          <w:b/>
          <w:bCs/>
          <w:lang w:val="en-DE"/>
        </w:rPr>
        <w:t>White-light maps:</w:t>
      </w:r>
      <w:r w:rsidRPr="001222D6">
        <w:rPr>
          <w:lang w:val="en-DE"/>
        </w:rPr>
        <w:t xml:space="preserve"> For each observed molecular transition, a single </w:t>
      </w:r>
      <w:r>
        <w:rPr>
          <w:lang w:val="en-DE"/>
        </w:rPr>
        <w:t>summed</w:t>
      </w:r>
      <w:r w:rsidRPr="001222D6">
        <w:rPr>
          <w:lang w:val="en-DE"/>
        </w:rPr>
        <w:t xml:space="preserve"> map is provided, obtained by integrating over the full velocity range (−200 to +200 km s⁻¹). These maps give the total emission distribution across the survey area.</w:t>
      </w:r>
    </w:p>
    <w:p w14:paraId="6952298F" w14:textId="577B99DD" w:rsidR="009F133C" w:rsidRPr="009F133C" w:rsidRDefault="009F133C" w:rsidP="009F133C">
      <w:pPr>
        <w:rPr>
          <w:lang w:val="en-DE"/>
        </w:rPr>
      </w:pPr>
    </w:p>
    <w:p w14:paraId="42177CC5" w14:textId="77777777" w:rsidR="00C058F5" w:rsidRPr="00C058F5" w:rsidRDefault="00C058F5" w:rsidP="00C058F5">
      <w:pPr>
        <w:rPr>
          <w:lang w:val="en-DE"/>
        </w:rPr>
      </w:pPr>
      <w:r w:rsidRPr="00C058F5">
        <w:rPr>
          <w:lang w:val="en-DE"/>
        </w:rPr>
        <w:t xml:space="preserve">The full release comprises </w:t>
      </w:r>
      <w:r w:rsidRPr="00C058F5">
        <w:rPr>
          <w:rFonts w:ascii="Cambria Math" w:hAnsi="Cambria Math" w:cs="Cambria Math"/>
          <w:lang w:val="en-DE"/>
        </w:rPr>
        <w:t>∼</w:t>
      </w:r>
      <w:r w:rsidRPr="00C058F5">
        <w:rPr>
          <w:lang w:val="en-DE"/>
        </w:rPr>
        <w:t xml:space="preserve">2 TB of calibrated spectral-line data. Individual FITS cubes are typically </w:t>
      </w:r>
      <w:r w:rsidRPr="00C058F5">
        <w:rPr>
          <w:rFonts w:ascii="Cambria Math" w:hAnsi="Cambria Math" w:cs="Cambria Math"/>
          <w:b/>
          <w:bCs/>
          <w:lang w:val="en-DE"/>
        </w:rPr>
        <w:t>∼</w:t>
      </w:r>
      <w:r w:rsidRPr="00C058F5">
        <w:rPr>
          <w:b/>
          <w:bCs/>
          <w:lang w:val="en-DE"/>
        </w:rPr>
        <w:t>3.6 GB</w:t>
      </w:r>
      <w:r w:rsidRPr="00C058F5">
        <w:rPr>
          <w:lang w:val="en-DE"/>
        </w:rPr>
        <w:t xml:space="preserve"> for the CO isotopologues and </w:t>
      </w:r>
      <w:r w:rsidRPr="00C058F5">
        <w:rPr>
          <w:rFonts w:ascii="Cambria Math" w:hAnsi="Cambria Math" w:cs="Cambria Math"/>
          <w:b/>
          <w:bCs/>
          <w:lang w:val="en-DE"/>
        </w:rPr>
        <w:t>∼</w:t>
      </w:r>
      <w:r w:rsidRPr="00C058F5">
        <w:rPr>
          <w:b/>
          <w:bCs/>
          <w:lang w:val="en-DE"/>
        </w:rPr>
        <w:t>1.9 GB</w:t>
      </w:r>
      <w:r w:rsidRPr="00C058F5">
        <w:rPr>
          <w:lang w:val="en-DE"/>
        </w:rPr>
        <w:t xml:space="preserve"> for the other molecular transitions.</w:t>
      </w:r>
    </w:p>
    <w:p w14:paraId="21910F6A" w14:textId="0D6591E8" w:rsidR="009F133C" w:rsidRDefault="00000000" w:rsidP="00632D0A">
      <w:pPr>
        <w:pStyle w:val="Heading1"/>
      </w:pPr>
      <w:r>
        <w:rPr>
          <w:rStyle w:val="Nessuno"/>
        </w:rPr>
        <w:t>Release Notes</w:t>
      </w:r>
    </w:p>
    <w:p w14:paraId="623A8B0F" w14:textId="77777777" w:rsidR="009F133C" w:rsidRDefault="009F133C" w:rsidP="009F133C">
      <w:pPr>
        <w:pStyle w:val="Heading2"/>
        <w:rPr>
          <w:lang w:val="en-DE"/>
        </w:rPr>
      </w:pPr>
      <w:r w:rsidRPr="009F133C">
        <w:rPr>
          <w:lang w:val="en-DE"/>
        </w:rPr>
        <w:t>Data Reduction and Calibration</w:t>
      </w:r>
    </w:p>
    <w:p w14:paraId="4787F2CC" w14:textId="77777777" w:rsidR="00DA0EF2" w:rsidRPr="00DA0EF2" w:rsidRDefault="00DA0EF2" w:rsidP="00DA0EF2">
      <w:pPr>
        <w:rPr>
          <w:lang w:val="en-DE"/>
        </w:rPr>
      </w:pPr>
    </w:p>
    <w:p w14:paraId="780CAD50" w14:textId="6E0FFFC5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u w:color="4F81BD"/>
          <w:lang w:val="en-DE"/>
        </w:rPr>
        <w:t>The raw spectra provided by APEX were delivered in antenna temperature scale (T*</w:t>
      </w:r>
      <w:r w:rsidRPr="00FE7643">
        <w:rPr>
          <w:sz w:val="18"/>
          <w:szCs w:val="18"/>
          <w:u w:color="4F81BD"/>
          <w:vertAlign w:val="subscript"/>
          <w:lang w:val="en-DE"/>
        </w:rPr>
        <w:t>a</w:t>
      </w:r>
      <w:r w:rsidRPr="00FE7643">
        <w:rPr>
          <w:u w:color="4F81BD"/>
          <w:lang w:val="en-DE"/>
        </w:rPr>
        <w:t xml:space="preserve">) and processed with the </w:t>
      </w:r>
      <w:r w:rsidRPr="00FE7643">
        <w:rPr>
          <w:b/>
          <w:bCs/>
          <w:u w:color="4F81BD"/>
          <w:lang w:val="en-DE"/>
        </w:rPr>
        <w:t>CLASS</w:t>
      </w:r>
      <w:r w:rsidRPr="00FE7643">
        <w:rPr>
          <w:u w:color="4F81BD"/>
          <w:lang w:val="en-DE"/>
        </w:rPr>
        <w:t xml:space="preserve"> package from the GILDAS suite. A dedicated SEDIGISM pipeline was developed to apply standard calibration and gridding, while also implementing additional checks for reference-position contamination and Doppler corrections.</w:t>
      </w:r>
    </w:p>
    <w:p w14:paraId="1961C8DB" w14:textId="77777777" w:rsidR="00FE7643" w:rsidRPr="00FE7643" w:rsidRDefault="00FE7643" w:rsidP="00FE7643">
      <w:pPr>
        <w:rPr>
          <w:u w:color="4F81BD"/>
          <w:lang w:val="en-DE"/>
        </w:rPr>
      </w:pPr>
    </w:p>
    <w:p w14:paraId="57633786" w14:textId="3A734726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Calibration:</w:t>
      </w:r>
      <w:r w:rsidRPr="00FE7643">
        <w:rPr>
          <w:u w:color="4F81BD"/>
          <w:lang w:val="en-DE"/>
        </w:rPr>
        <w:t xml:space="preserve"> Spectra were converted to the main-beam brightness temperature scale (T</w:t>
      </w:r>
      <w:r w:rsidRPr="00FE7643">
        <w:rPr>
          <w:u w:color="4F81BD"/>
          <w:vertAlign w:val="subscript"/>
          <w:lang w:val="en-DE"/>
        </w:rPr>
        <w:t>mb</w:t>
      </w:r>
      <w:r w:rsidRPr="00FE7643">
        <w:rPr>
          <w:u w:color="4F81BD"/>
          <w:lang w:val="en-DE"/>
        </w:rPr>
        <w:t xml:space="preserve"> = T*ₐ / η</w:t>
      </w:r>
      <w:r w:rsidRPr="00FE7643">
        <w:rPr>
          <w:u w:color="4F81BD"/>
          <w:vertAlign w:val="subscript"/>
          <w:lang w:val="en-DE"/>
        </w:rPr>
        <w:t>mb</w:t>
      </w:r>
      <w:r w:rsidRPr="00FE7643">
        <w:rPr>
          <w:u w:color="4F81BD"/>
          <w:lang w:val="en-DE"/>
        </w:rPr>
        <w:t>) using the standard APEX main-beam efficiency η</w:t>
      </w:r>
      <w:r w:rsidRPr="00FE7643">
        <w:rPr>
          <w:u w:color="4F81BD"/>
          <w:vertAlign w:val="subscript"/>
          <w:lang w:val="en-DE"/>
        </w:rPr>
        <w:t>mb</w:t>
      </w:r>
      <w:r w:rsidRPr="00FE7643">
        <w:rPr>
          <w:u w:color="4F81BD"/>
          <w:lang w:val="en-DE"/>
        </w:rPr>
        <w:t xml:space="preserve"> = 0.75; see</w:t>
      </w:r>
      <w:r w:rsidR="005926B3">
        <w:rPr>
          <w:u w:color="4F81BD"/>
          <w:lang w:val="en-DE"/>
        </w:rPr>
        <w:t xml:space="preserve"> </w:t>
      </w:r>
      <w:r w:rsidR="005926B3" w:rsidRPr="005926B3">
        <w:rPr>
          <w:u w:color="4F81BD"/>
          <w:lang w:val="en-DE"/>
        </w:rPr>
        <w:t>APEX efficiency tables</w:t>
      </w:r>
      <w:r w:rsidRPr="00FE7643">
        <w:rPr>
          <w:u w:color="4F81BD"/>
          <w:lang w:val="en-DE"/>
        </w:rPr>
        <w:t xml:space="preserve">). Observations obtained in March–June 2014 required additional scaling factors due to receiver instabilities (0.73/0.90 for XFFTS-1/2 before April 23, and 0.80/0.95 afterwards). Repeated calibrations using line-rich sources such as Sgr B2(N) and IRC+10216 show a dispersion of ≈7% in integrated </w:t>
      </w:r>
      <w:r w:rsidRPr="00930D81">
        <w:rPr>
          <w:u w:color="4F81BD"/>
          <w:vertAlign w:val="superscript"/>
          <w:lang w:val="en-DE"/>
        </w:rPr>
        <w:t>13</w:t>
      </w:r>
      <w:r w:rsidRPr="00FE7643">
        <w:rPr>
          <w:u w:color="4F81BD"/>
          <w:lang w:val="en-DE"/>
        </w:rPr>
        <w:t>CO(2–1) fluxes, indicating an overall flux accuracy better than 10%.</w:t>
      </w:r>
    </w:p>
    <w:p w14:paraId="1455F1D7" w14:textId="066A6E51" w:rsidR="00FE7643" w:rsidRPr="00FE7643" w:rsidRDefault="00FE7643" w:rsidP="00FE7643">
      <w:pPr>
        <w:rPr>
          <w:u w:color="4F81BD"/>
          <w:lang w:val="en-DE"/>
        </w:rPr>
      </w:pPr>
    </w:p>
    <w:p w14:paraId="402B76A2" w14:textId="31AA35B9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Spectral resampling:</w:t>
      </w:r>
      <w:r w:rsidRPr="00FE7643">
        <w:rPr>
          <w:u w:color="4F81BD"/>
          <w:lang w:val="en-DE"/>
        </w:rPr>
        <w:t xml:space="preserve"> Spectra were re-sampled to velocity resolutions of 0.25 km s⁻¹ for the CO isotopologues and 0.5 km s⁻¹ for other lines within the 217–221 GHz band. The effective velocity coverage is −200 to +200 km s⁻¹ for the </w:t>
      </w:r>
      <w:r w:rsidRPr="00930D81">
        <w:rPr>
          <w:u w:color="4F81BD"/>
          <w:vertAlign w:val="superscript"/>
          <w:lang w:val="en-DE"/>
        </w:rPr>
        <w:t>13</w:t>
      </w:r>
      <w:r w:rsidRPr="00FE7643">
        <w:rPr>
          <w:u w:color="4F81BD"/>
          <w:lang w:val="en-DE"/>
        </w:rPr>
        <w:t>CO(2–1) and C</w:t>
      </w:r>
      <w:r w:rsidRPr="00930D81">
        <w:rPr>
          <w:u w:color="4F81BD"/>
          <w:vertAlign w:val="superscript"/>
          <w:lang w:val="en-DE"/>
        </w:rPr>
        <w:t>18</w:t>
      </w:r>
      <w:r w:rsidRPr="00FE7643">
        <w:rPr>
          <w:u w:color="4F81BD"/>
          <w:lang w:val="en-DE"/>
        </w:rPr>
        <w:t>O(2–1) lines (±300 km s⁻¹ in the raw scans).</w:t>
      </w:r>
    </w:p>
    <w:p w14:paraId="5E730129" w14:textId="77777777" w:rsidR="00FE7643" w:rsidRPr="00FE7643" w:rsidRDefault="00FE7643" w:rsidP="00FE7643">
      <w:pPr>
        <w:rPr>
          <w:u w:color="4F81BD"/>
          <w:lang w:val="en-DE"/>
        </w:rPr>
      </w:pPr>
    </w:p>
    <w:p w14:paraId="7D0079B4" w14:textId="77777777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Baseline subtraction:</w:t>
      </w:r>
      <w:r w:rsidRPr="00FE7643">
        <w:rPr>
          <w:u w:color="4F81BD"/>
          <w:lang w:val="en-DE"/>
        </w:rPr>
        <w:t xml:space="preserve"> A critical pipeline step was the automatic detection of emission features in each spectrum, used to define windows that were masked before baseline subtraction. Channels with signal above 3σ (where σ was estimated from a smoothed version of the spectra in 80-channel sliding windows) were excluded. A third-order polynomial was typically fitted and subtracted. The same baseline windows were applied to multiple adjacent positions to ensure consistency, and spike removal was systematically applied.</w:t>
      </w:r>
    </w:p>
    <w:p w14:paraId="1649D93E" w14:textId="77777777" w:rsidR="00FE7643" w:rsidRPr="00FE7643" w:rsidRDefault="00FE7643" w:rsidP="00FE7643">
      <w:pPr>
        <w:rPr>
          <w:u w:color="4F81BD"/>
          <w:lang w:val="en-DE"/>
        </w:rPr>
      </w:pPr>
    </w:p>
    <w:p w14:paraId="2A1FD3C0" w14:textId="77777777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Backend selection:</w:t>
      </w:r>
      <w:r w:rsidRPr="00FE7643">
        <w:rPr>
          <w:u w:color="4F81BD"/>
          <w:lang w:val="en-DE"/>
        </w:rPr>
        <w:t xml:space="preserve"> For transitions covered by both FFTS backends, data from XFFTS-1 were preferred owing to its greater stability in varying weather conditions.</w:t>
      </w:r>
    </w:p>
    <w:p w14:paraId="220B3761" w14:textId="77777777" w:rsidR="00FE7643" w:rsidRPr="00FE7643" w:rsidRDefault="00FE7643" w:rsidP="00FE7643">
      <w:pPr>
        <w:rPr>
          <w:u w:color="4F81BD"/>
          <w:lang w:val="en-DE"/>
        </w:rPr>
      </w:pPr>
    </w:p>
    <w:p w14:paraId="23585AC8" w14:textId="77B95D9C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Reference position correction:</w:t>
      </w:r>
      <w:r w:rsidRPr="00FE7643">
        <w:rPr>
          <w:u w:color="4F81BD"/>
          <w:lang w:val="en-DE"/>
        </w:rPr>
        <w:t xml:space="preserve"> Reference positions were chosen at ±1.5° in Galactic latitude from each field centre, but some showed weak </w:t>
      </w:r>
      <w:r w:rsidRPr="00F1560A">
        <w:rPr>
          <w:u w:color="4F81BD"/>
          <w:vertAlign w:val="superscript"/>
          <w:lang w:val="en-DE"/>
        </w:rPr>
        <w:t>13</w:t>
      </w:r>
      <w:r w:rsidRPr="00FE7643">
        <w:rPr>
          <w:u w:color="4F81BD"/>
          <w:lang w:val="en-DE"/>
        </w:rPr>
        <w:t xml:space="preserve">CO(2–1) emission. These were checked against more distant off-positions; when emission was detected, the reference spectrum was independently reduced and added back into each spectrum of the affected map. This correction introduced </w:t>
      </w:r>
      <w:r w:rsidRPr="00FE7643">
        <w:rPr>
          <w:u w:color="4F81BD"/>
          <w:lang w:val="en-DE"/>
        </w:rPr>
        <w:lastRenderedPageBreak/>
        <w:t>negligible additional noise (≈0.07 K rms). For DR1, an additional correction was required when on-the-fly maps and their reference positions were observed on different days: Doppler tracking offsets of up to three channels (0.75 km s⁻¹) were identified and corrected by shifting the reference spectrum before subtraction.</w:t>
      </w:r>
    </w:p>
    <w:p w14:paraId="0F9F7CA2" w14:textId="77777777" w:rsidR="00FE7643" w:rsidRPr="00FE7643" w:rsidRDefault="00FE7643" w:rsidP="00FE7643">
      <w:pPr>
        <w:rPr>
          <w:u w:color="4F81BD"/>
          <w:lang w:val="en-DE"/>
        </w:rPr>
      </w:pPr>
    </w:p>
    <w:p w14:paraId="747CFB63" w14:textId="77777777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Scan combination and gridding:</w:t>
      </w:r>
      <w:r w:rsidRPr="00FE7643">
        <w:rPr>
          <w:u w:color="4F81BD"/>
          <w:lang w:val="en-DE"/>
        </w:rPr>
        <w:t xml:space="preserve"> Each field was observed twice in orthogonal scanning directions (ℓ and b). Fields with higher-than-average rms were re-observed. Individual scans were calibrated and combined using Gaussian gridding onto 9.5″ pixels, with convolution kernels of one-third of the beam FWHM. This yields fully sampled data cubes with a final angular resolution of 30″. Typical rms noise in the combined data is 0.8–1.0 K per 0.25 km s⁻¹ channel under PWV ≤ 3 mm conditions, though edge tiles or poor-weather scans may show slightly higher noise.</w:t>
      </w:r>
    </w:p>
    <w:p w14:paraId="79C4E911" w14:textId="77777777" w:rsidR="00FE7643" w:rsidRPr="00FE7643" w:rsidRDefault="00FE7643" w:rsidP="00FE7643">
      <w:pPr>
        <w:rPr>
          <w:u w:color="4F81BD"/>
          <w:lang w:val="en-DE"/>
        </w:rPr>
      </w:pPr>
    </w:p>
    <w:p w14:paraId="122E24CB" w14:textId="77777777" w:rsidR="00FE7643" w:rsidRPr="00FE7643" w:rsidRDefault="00FE7643" w:rsidP="00FE7643">
      <w:pPr>
        <w:rPr>
          <w:u w:color="4F81BD"/>
          <w:lang w:val="en-DE"/>
        </w:rPr>
      </w:pPr>
      <w:r w:rsidRPr="00FE7643">
        <w:rPr>
          <w:b/>
          <w:bCs/>
          <w:u w:color="4F81BD"/>
          <w:lang w:val="en-DE"/>
        </w:rPr>
        <w:t>Final products:</w:t>
      </w:r>
      <w:r w:rsidRPr="00FE7643">
        <w:rPr>
          <w:u w:color="4F81BD"/>
          <w:lang w:val="en-DE"/>
        </w:rPr>
        <w:t xml:space="preserve"> The distributed Phase 3 data products are calibrated FITS spectral cubes and derived integrated intensity (moment-0) maps for all detected transitions. No source extraction or higher-order products (e.g. cloud catalogues) are included in this release.</w:t>
      </w:r>
    </w:p>
    <w:p w14:paraId="7CBBF8AE" w14:textId="77777777" w:rsidR="00FE7643" w:rsidRDefault="00FE7643" w:rsidP="00FE7643">
      <w:pPr>
        <w:rPr>
          <w:b/>
          <w:bCs/>
          <w:lang w:val="en-DE"/>
        </w:rPr>
      </w:pPr>
    </w:p>
    <w:p w14:paraId="76CD0938" w14:textId="027FD285" w:rsidR="009F133C" w:rsidRDefault="009F133C" w:rsidP="00FE7643">
      <w:pPr>
        <w:pStyle w:val="Heading2"/>
        <w:rPr>
          <w:lang w:val="en-DE"/>
        </w:rPr>
      </w:pPr>
      <w:r w:rsidRPr="009F133C">
        <w:rPr>
          <w:lang w:val="en-DE"/>
        </w:rPr>
        <w:t>Spectral Reference System</w:t>
      </w:r>
    </w:p>
    <w:p w14:paraId="51C602E1" w14:textId="77777777" w:rsidR="00DA0EF2" w:rsidRPr="00DA0EF2" w:rsidRDefault="00DA0EF2" w:rsidP="00DA0EF2">
      <w:pPr>
        <w:rPr>
          <w:lang w:val="en-DE"/>
        </w:rPr>
      </w:pPr>
    </w:p>
    <w:p w14:paraId="32E79877" w14:textId="77777777" w:rsidR="009F133C" w:rsidRPr="009F133C" w:rsidRDefault="009F133C" w:rsidP="00DA0EF2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All velocities are reported in the Local Standard of Rest (LSR).</w:t>
      </w:r>
    </w:p>
    <w:p w14:paraId="79D0CF17" w14:textId="77777777" w:rsidR="009F133C" w:rsidRPr="009F133C" w:rsidRDefault="009F133C" w:rsidP="00DA0EF2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The spectral coverage spans −200 to +200 km s⁻¹, with channel widths of 0.25 km s⁻¹ for CO isotopologues and 0.5 km s⁻¹ for other species.</w:t>
      </w:r>
    </w:p>
    <w:p w14:paraId="5AA59898" w14:textId="77777777" w:rsidR="009F133C" w:rsidRDefault="009F133C" w:rsidP="009F133C">
      <w:pPr>
        <w:pStyle w:val="Heading2"/>
        <w:rPr>
          <w:lang w:val="en-DE"/>
        </w:rPr>
      </w:pPr>
      <w:r w:rsidRPr="009F133C">
        <w:rPr>
          <w:lang w:val="en-DE"/>
        </w:rPr>
        <w:t>Astrometry</w:t>
      </w:r>
    </w:p>
    <w:p w14:paraId="484A14A1" w14:textId="77777777" w:rsidR="00DA0EF2" w:rsidRPr="00DA0EF2" w:rsidRDefault="00DA0EF2" w:rsidP="00DA0EF2">
      <w:pPr>
        <w:rPr>
          <w:lang w:val="en-DE"/>
        </w:rPr>
      </w:pPr>
    </w:p>
    <w:p w14:paraId="1DDBE6FF" w14:textId="75932F07" w:rsidR="009F133C" w:rsidRPr="009F133C" w:rsidRDefault="009F133C" w:rsidP="00DA0EF2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 xml:space="preserve">Pointing accuracy is better than </w:t>
      </w:r>
      <w:r w:rsidR="006B766C" w:rsidRPr="006B766C">
        <w:rPr>
          <w:lang w:val="en-DE"/>
        </w:rPr>
        <w:t>2</w:t>
      </w:r>
      <w:r w:rsidRPr="009F133C">
        <w:rPr>
          <w:lang w:val="en-DE"/>
        </w:rPr>
        <w:t>″, based on the APEX pointing model.</w:t>
      </w:r>
    </w:p>
    <w:p w14:paraId="18398E12" w14:textId="77777777" w:rsidR="009F133C" w:rsidRPr="009F133C" w:rsidRDefault="009F133C" w:rsidP="00DA0EF2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Astrometric calibration is uniform across the survey.</w:t>
      </w:r>
    </w:p>
    <w:p w14:paraId="730BFC50" w14:textId="77777777" w:rsidR="009F133C" w:rsidRDefault="009F133C" w:rsidP="009F133C">
      <w:pPr>
        <w:pStyle w:val="Heading2"/>
        <w:rPr>
          <w:lang w:val="en-DE"/>
        </w:rPr>
      </w:pPr>
      <w:r w:rsidRPr="009F133C">
        <w:rPr>
          <w:lang w:val="en-DE"/>
        </w:rPr>
        <w:t>Flux Calibration</w:t>
      </w:r>
    </w:p>
    <w:p w14:paraId="495B52EA" w14:textId="77777777" w:rsidR="00DA0EF2" w:rsidRPr="00DA0EF2" w:rsidRDefault="00DA0EF2" w:rsidP="00DA0EF2">
      <w:pPr>
        <w:rPr>
          <w:lang w:val="en-DE"/>
        </w:rPr>
      </w:pPr>
    </w:p>
    <w:p w14:paraId="2DDB769C" w14:textId="77777777" w:rsidR="009F133C" w:rsidRPr="009F133C" w:rsidRDefault="009F133C" w:rsidP="00DA0EF2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Flux calibration is homogeneous to within 10%, based on repeated measurements of standard calibrators.</w:t>
      </w:r>
    </w:p>
    <w:p w14:paraId="66C9887D" w14:textId="77777777" w:rsidR="009F133C" w:rsidRDefault="009F133C" w:rsidP="009F133C">
      <w:pPr>
        <w:pStyle w:val="Heading2"/>
        <w:rPr>
          <w:lang w:val="en-DE"/>
        </w:rPr>
      </w:pPr>
      <w:r w:rsidRPr="009F133C">
        <w:rPr>
          <w:lang w:val="en-DE"/>
        </w:rPr>
        <w:t>Data Quality</w:t>
      </w:r>
    </w:p>
    <w:p w14:paraId="4201DA05" w14:textId="77777777" w:rsidR="00DA0EF2" w:rsidRPr="00DA0EF2" w:rsidRDefault="00DA0EF2" w:rsidP="00DA0EF2">
      <w:pPr>
        <w:rPr>
          <w:lang w:val="en-DE"/>
        </w:rPr>
      </w:pPr>
    </w:p>
    <w:p w14:paraId="5C860770" w14:textId="77777777" w:rsidR="009F133C" w:rsidRPr="009F133C" w:rsidRDefault="009F133C" w:rsidP="006B766C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The data exhibit uniform sensitivity across most of the survey area.</w:t>
      </w:r>
    </w:p>
    <w:p w14:paraId="1CD84056" w14:textId="1387D31B" w:rsidR="009F133C" w:rsidRPr="009F133C" w:rsidRDefault="009F133C" w:rsidP="006B766C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Typical rms noise is 0.8</w:t>
      </w:r>
      <w:r w:rsidR="006B766C">
        <w:rPr>
          <w:lang w:val="en-DE"/>
        </w:rPr>
        <w:t xml:space="preserve"> to </w:t>
      </w:r>
      <w:r w:rsidRPr="009F133C">
        <w:rPr>
          <w:lang w:val="en-DE"/>
        </w:rPr>
        <w:t>1.0 K per 0.25 km s⁻¹ channel.</w:t>
      </w:r>
    </w:p>
    <w:p w14:paraId="2F28E541" w14:textId="77777777" w:rsidR="009F133C" w:rsidRPr="009F133C" w:rsidRDefault="009F133C" w:rsidP="006B766C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Edge tiles may exhibit slightly higher noise due to shorter effective integration times.</w:t>
      </w:r>
    </w:p>
    <w:p w14:paraId="4EEFC96D" w14:textId="77777777" w:rsidR="009F133C" w:rsidRPr="009F133C" w:rsidRDefault="009F133C" w:rsidP="006B766C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Comparisons with external surveys (e.g. ATLASGAL continuum maps) show good consistency.</w:t>
      </w:r>
    </w:p>
    <w:p w14:paraId="5A39B439" w14:textId="78F5469E" w:rsidR="009F133C" w:rsidRPr="00DA0EF2" w:rsidRDefault="009F133C" w:rsidP="006B766C">
      <w:pPr>
        <w:numPr>
          <w:ilvl w:val="0"/>
          <w:numId w:val="10"/>
        </w:numPr>
        <w:rPr>
          <w:lang w:val="en-DE"/>
        </w:rPr>
      </w:pPr>
      <w:r w:rsidRPr="009F133C">
        <w:rPr>
          <w:lang w:val="en-DE"/>
        </w:rPr>
        <w:t>No significant photometric artefacts or systematic calibration offsets are present.</w:t>
      </w:r>
    </w:p>
    <w:p w14:paraId="379CF6D1" w14:textId="77777777" w:rsidR="00292C19" w:rsidRDefault="00000000" w:rsidP="009F133C">
      <w:pPr>
        <w:pStyle w:val="Heading1"/>
      </w:pPr>
      <w:r>
        <w:rPr>
          <w:rStyle w:val="Nessuno"/>
        </w:rPr>
        <w:t>Known issues</w:t>
      </w:r>
    </w:p>
    <w:p w14:paraId="7292799C" w14:textId="77777777" w:rsidR="009F133C" w:rsidRDefault="009F133C">
      <w:pPr>
        <w:pStyle w:val="Guidelines"/>
        <w:rPr>
          <w:rFonts w:hint="eastAsia"/>
        </w:rPr>
      </w:pPr>
    </w:p>
    <w:p w14:paraId="1C6AAD49" w14:textId="55F98F3C" w:rsidR="00292C19" w:rsidRDefault="009F133C" w:rsidP="009F133C">
      <w:r w:rsidRPr="009F133C">
        <w:t xml:space="preserve">Several lines of sight are blanked for specific source/transition combinations due to a failed online calibration step (with the raw data headers recording </w:t>
      </w:r>
      <w:proofErr w:type="spellStart"/>
      <w:r w:rsidRPr="009F133C">
        <w:t>T</w:t>
      </w:r>
      <w:r w:rsidRPr="00383A20">
        <w:rPr>
          <w:vertAlign w:val="subscript"/>
        </w:rPr>
        <w:t>sys</w:t>
      </w:r>
      <w:proofErr w:type="spellEnd"/>
      <w:r w:rsidRPr="009F133C">
        <w:t xml:space="preserve"> = 0 K). The affected fields are:</w:t>
      </w:r>
    </w:p>
    <w:p w14:paraId="73495CAD" w14:textId="77777777" w:rsidR="009F133C" w:rsidRDefault="009F133C" w:rsidP="009F133C"/>
    <w:p w14:paraId="43868D8E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G009_CH3OH420-310</w:t>
      </w:r>
    </w:p>
    <w:p w14:paraId="1BF157BB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G009_H2CO303-202</w:t>
      </w:r>
    </w:p>
    <w:p w14:paraId="14BF5DEE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G009_H2CO322-221</w:t>
      </w:r>
    </w:p>
    <w:p w14:paraId="0C832165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G009_HC3N</w:t>
      </w:r>
    </w:p>
    <w:p w14:paraId="1DA4E06F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G009_SiO5-4</w:t>
      </w:r>
    </w:p>
    <w:p w14:paraId="5942B367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G010_CH3OH420-310</w:t>
      </w:r>
    </w:p>
    <w:p w14:paraId="6EE94F48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G010_H2CO303-202</w:t>
      </w:r>
    </w:p>
    <w:p w14:paraId="07936755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G010_H2CO322-221</w:t>
      </w:r>
    </w:p>
    <w:p w14:paraId="3CEFEA31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lastRenderedPageBreak/>
        <w:t>G010_HC3N</w:t>
      </w:r>
    </w:p>
    <w:p w14:paraId="5AF82A1F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G010_SiO5-4</w:t>
      </w:r>
    </w:p>
    <w:p w14:paraId="7D74DCAC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G319_CH3OH420-310</w:t>
      </w:r>
    </w:p>
    <w:p w14:paraId="0742A487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G319_H2CO303-202</w:t>
      </w:r>
    </w:p>
    <w:p w14:paraId="22AE940E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G319_H2CO322-221</w:t>
      </w:r>
    </w:p>
    <w:p w14:paraId="1E729BBA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G319_HC3N</w:t>
      </w:r>
    </w:p>
    <w:p w14:paraId="2DCD02B7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G319_SiO5-4</w:t>
      </w:r>
    </w:p>
    <w:p w14:paraId="2CEDFFA6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G320_CH3OH420-310</w:t>
      </w:r>
    </w:p>
    <w:p w14:paraId="41753CA0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G320_H2CO303-202</w:t>
      </w:r>
    </w:p>
    <w:p w14:paraId="49A39E3E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G320_H2CO322-221</w:t>
      </w:r>
    </w:p>
    <w:p w14:paraId="24FA7B61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G320_HC3N</w:t>
      </w:r>
    </w:p>
    <w:p w14:paraId="385BFD53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G320_SiO5-4</w:t>
      </w:r>
    </w:p>
    <w:p w14:paraId="3C121EC3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G351_CH3OH420-310</w:t>
      </w:r>
    </w:p>
    <w:p w14:paraId="1E32EEDE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G351_H2CO303-202</w:t>
      </w:r>
    </w:p>
    <w:p w14:paraId="23026DD4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G351_H2CO322-221</w:t>
      </w:r>
    </w:p>
    <w:p w14:paraId="2F3C13D1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G351_HC3N</w:t>
      </w:r>
    </w:p>
    <w:p w14:paraId="2ED0FC70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G351_SiO5-4</w:t>
      </w:r>
    </w:p>
    <w:p w14:paraId="2271216B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G352_CH3OH420-310</w:t>
      </w:r>
    </w:p>
    <w:p w14:paraId="691BB958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G352_H2CO303-202</w:t>
      </w:r>
    </w:p>
    <w:p w14:paraId="67A25D00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G352_H2CO322-221</w:t>
      </w:r>
    </w:p>
    <w:p w14:paraId="5AD6C8C0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G352_HC3N</w:t>
      </w:r>
    </w:p>
    <w:p w14:paraId="7CE06256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>G352_SO2</w:t>
      </w:r>
    </w:p>
    <w:p w14:paraId="47296F5C" w14:textId="77777777" w:rsidR="00292C19" w:rsidRDefault="00000000" w:rsidP="00DA0EF2">
      <w:pPr>
        <w:pStyle w:val="ListParagraph"/>
        <w:numPr>
          <w:ilvl w:val="0"/>
          <w:numId w:val="14"/>
        </w:numPr>
      </w:pPr>
      <w:r>
        <w:t xml:space="preserve">G352_SiO5-4 </w:t>
      </w:r>
    </w:p>
    <w:p w14:paraId="1BA1E87A" w14:textId="77777777" w:rsidR="00292C19" w:rsidRDefault="00292C19">
      <w:pPr>
        <w:pStyle w:val="Guidelines"/>
        <w:rPr>
          <w:rFonts w:hint="eastAsia"/>
        </w:rPr>
      </w:pPr>
    </w:p>
    <w:p w14:paraId="632F4298" w14:textId="77777777" w:rsidR="00292C19" w:rsidRDefault="00000000">
      <w:pPr>
        <w:pStyle w:val="Heading2"/>
        <w:rPr>
          <w:rStyle w:val="Nessuno"/>
        </w:rPr>
      </w:pPr>
      <w:r>
        <w:rPr>
          <w:rStyle w:val="Nessuno"/>
        </w:rPr>
        <w:t>Previous Releases</w:t>
      </w:r>
    </w:p>
    <w:p w14:paraId="7967A309" w14:textId="77777777" w:rsidR="009F133C" w:rsidRPr="009F133C" w:rsidRDefault="009F133C" w:rsidP="009F133C"/>
    <w:p w14:paraId="271ABD9A" w14:textId="77777777" w:rsidR="00292C19" w:rsidRDefault="00000000" w:rsidP="009F133C">
      <w:pPr>
        <w:rPr>
          <w:rFonts w:eastAsia="Times Roman" w:cs="Times Roman"/>
        </w:rPr>
      </w:pPr>
      <w:r>
        <w:t>This is the first data release (DR1) of the SEDIGISM survey.</w:t>
      </w:r>
    </w:p>
    <w:p w14:paraId="07B95345" w14:textId="03CA3D5F" w:rsidR="009F133C" w:rsidRDefault="00000000" w:rsidP="009F133C">
      <w:pPr>
        <w:pStyle w:val="Heading1"/>
        <w:rPr>
          <w:rStyle w:val="Nessuno"/>
        </w:rPr>
      </w:pPr>
      <w:r>
        <w:rPr>
          <w:rStyle w:val="Nessuno"/>
        </w:rPr>
        <w:t>Data Format</w:t>
      </w:r>
    </w:p>
    <w:p w14:paraId="3FEF2C15" w14:textId="77777777" w:rsidR="009F133C" w:rsidRPr="009F133C" w:rsidRDefault="009F133C" w:rsidP="009F133C"/>
    <w:p w14:paraId="1CD6B737" w14:textId="5B57FAB6" w:rsidR="009F133C" w:rsidRDefault="009F133C" w:rsidP="009F133C">
      <w:pPr>
        <w:pStyle w:val="Heading2"/>
        <w:rPr>
          <w:lang w:val="en-DE"/>
        </w:rPr>
      </w:pPr>
      <w:r w:rsidRPr="009F133C">
        <w:rPr>
          <w:lang w:val="en-DE"/>
        </w:rPr>
        <w:t>Data products</w:t>
      </w:r>
    </w:p>
    <w:p w14:paraId="31940E66" w14:textId="77777777" w:rsidR="00106AE1" w:rsidRDefault="00106AE1" w:rsidP="00106AE1">
      <w:pPr>
        <w:rPr>
          <w:lang w:val="en-DE"/>
        </w:rPr>
      </w:pPr>
    </w:p>
    <w:p w14:paraId="2EBCCA81" w14:textId="35C17C8F" w:rsidR="00106AE1" w:rsidRPr="00106AE1" w:rsidRDefault="00106AE1" w:rsidP="00106AE1">
      <w:pPr>
        <w:rPr>
          <w:lang w:val="en-DE"/>
        </w:rPr>
      </w:pPr>
      <w:r w:rsidRPr="00106AE1">
        <w:rPr>
          <w:lang w:val="en-DE"/>
        </w:rPr>
        <w:t xml:space="preserve">The release consists of calibrated FITS spectral cubes and derived white-light images for each molecular transition. The spectral cubes are three-dimensional arrays with axes corresponding to Galactic longitude, Galactic latitude, and velocity, while the white-light images are two-dimensional maps obtained by integrating each cube over the full velocity range (−200 to +200 km s⁻¹). All files follow ESO Phase 3 standards, with headers containing complete WCS information for both spatial and spectral axes. The observed transition is explicitly identified by the </w:t>
      </w:r>
      <w:r w:rsidRPr="00CE0AAA">
        <w:rPr>
          <w:rFonts w:ascii="Consolas" w:hAnsi="Consolas" w:cs="Consolas"/>
          <w:lang w:val="en-DE"/>
        </w:rPr>
        <w:t>LINE</w:t>
      </w:r>
      <w:r w:rsidRPr="00106AE1">
        <w:rPr>
          <w:lang w:val="en-DE"/>
        </w:rPr>
        <w:t xml:space="preserve"> keyword (e.g. 13CO21, C18O21, SO5-4), and all data values are given in main-beam brightness temperature (T</w:t>
      </w:r>
      <w:r w:rsidRPr="00076AAF">
        <w:rPr>
          <w:vertAlign w:val="subscript"/>
          <w:lang w:val="en-DE"/>
        </w:rPr>
        <w:t>mb</w:t>
      </w:r>
      <w:r w:rsidRPr="00CE0AAA">
        <w:rPr>
          <w:lang w:val="en-DE"/>
        </w:rPr>
        <w:t>,</w:t>
      </w:r>
      <w:r w:rsidRPr="00106AE1">
        <w:rPr>
          <w:lang w:val="en-DE"/>
        </w:rPr>
        <w:t xml:space="preserve"> K).</w:t>
      </w:r>
    </w:p>
    <w:p w14:paraId="17F92EC8" w14:textId="77777777" w:rsidR="00106AE1" w:rsidRDefault="00106AE1" w:rsidP="00106AE1">
      <w:pPr>
        <w:pStyle w:val="Heading2"/>
        <w:rPr>
          <w:lang w:val="en-DE"/>
        </w:rPr>
      </w:pPr>
      <w:r w:rsidRPr="00106AE1">
        <w:rPr>
          <w:lang w:val="en-DE"/>
        </w:rPr>
        <w:t>HDU structure</w:t>
      </w:r>
    </w:p>
    <w:p w14:paraId="1BD02BA6" w14:textId="77777777" w:rsidR="00106AE1" w:rsidRPr="00106AE1" w:rsidRDefault="00106AE1" w:rsidP="00106AE1">
      <w:pPr>
        <w:rPr>
          <w:lang w:val="en-DE"/>
        </w:rPr>
      </w:pPr>
    </w:p>
    <w:p w14:paraId="4D846C52" w14:textId="77777777" w:rsidR="00106AE1" w:rsidRDefault="00106AE1" w:rsidP="00106AE1">
      <w:pPr>
        <w:rPr>
          <w:lang w:val="en-DE"/>
        </w:rPr>
      </w:pPr>
      <w:r w:rsidRPr="00106AE1">
        <w:rPr>
          <w:lang w:val="en-DE"/>
        </w:rPr>
        <w:t>Each FITS file contains multiple extensions in compliance with the ESO Science Data Products (SDP) standard:</w:t>
      </w:r>
    </w:p>
    <w:p w14:paraId="2A1018C5" w14:textId="77777777" w:rsidR="00106AE1" w:rsidRPr="00106AE1" w:rsidRDefault="00106AE1" w:rsidP="00106AE1">
      <w:pPr>
        <w:rPr>
          <w:lang w:val="en-DE"/>
        </w:rPr>
      </w:pPr>
    </w:p>
    <w:p w14:paraId="6C3C726F" w14:textId="77777777" w:rsidR="00106AE1" w:rsidRPr="00106AE1" w:rsidRDefault="00106AE1" w:rsidP="00106AE1">
      <w:pPr>
        <w:ind w:left="360"/>
        <w:rPr>
          <w:lang w:val="en-DE"/>
        </w:rPr>
      </w:pPr>
      <w:r w:rsidRPr="00106AE1">
        <w:rPr>
          <w:b/>
          <w:bCs/>
          <w:lang w:val="en-DE"/>
        </w:rPr>
        <w:t>Primary HDU:</w:t>
      </w:r>
      <w:r w:rsidRPr="00106AE1">
        <w:rPr>
          <w:lang w:val="en-DE"/>
        </w:rPr>
        <w:t xml:space="preserve"> header only (no data array), storing global metadata such as programme IDs, observing setup, calibration details, provenance (PROVn), and bibliographic reference.</w:t>
      </w:r>
    </w:p>
    <w:p w14:paraId="65FEF4B3" w14:textId="7C083A3D" w:rsidR="00106AE1" w:rsidRPr="00106AE1" w:rsidRDefault="00106AE1" w:rsidP="00106AE1">
      <w:pPr>
        <w:ind w:left="360"/>
        <w:rPr>
          <w:lang w:val="en-DE"/>
        </w:rPr>
      </w:pPr>
      <w:r w:rsidRPr="00106AE1">
        <w:rPr>
          <w:b/>
          <w:bCs/>
          <w:lang w:val="en-DE"/>
        </w:rPr>
        <w:t>Extension 1 (DATA_EXT):</w:t>
      </w:r>
      <w:r w:rsidRPr="00106AE1">
        <w:rPr>
          <w:lang w:val="en-DE"/>
        </w:rPr>
        <w:t xml:space="preserve"> 3D science data cube with axes in Galactic longitude, Galactic latitude, and velocity (or 2D image for moment maps). Pixel units are in K (T</w:t>
      </w:r>
      <w:r w:rsidRPr="00106AE1">
        <w:rPr>
          <w:vertAlign w:val="subscript"/>
          <w:lang w:val="en-DE"/>
        </w:rPr>
        <w:t>mb</w:t>
      </w:r>
      <w:r w:rsidRPr="00106AE1">
        <w:rPr>
          <w:lang w:val="en-DE"/>
        </w:rPr>
        <w:t>).</w:t>
      </w:r>
    </w:p>
    <w:p w14:paraId="00FE51EB" w14:textId="0C6A25A1" w:rsidR="00106AE1" w:rsidRDefault="00106AE1" w:rsidP="00106AE1">
      <w:pPr>
        <w:ind w:left="360"/>
        <w:rPr>
          <w:lang w:val="en-DE"/>
        </w:rPr>
      </w:pPr>
      <w:r w:rsidRPr="00106AE1">
        <w:rPr>
          <w:b/>
          <w:bCs/>
          <w:lang w:val="en-DE"/>
        </w:rPr>
        <w:t>Extension 2 (STAT_EXT):</w:t>
      </w:r>
      <w:r w:rsidRPr="00106AE1">
        <w:rPr>
          <w:lang w:val="en-DE"/>
        </w:rPr>
        <w:t xml:space="preserve"> error cube (or error map) corresponding to the science data, storing the rms noise, also in K.</w:t>
      </w:r>
    </w:p>
    <w:p w14:paraId="116C1FAF" w14:textId="77777777" w:rsidR="00106AE1" w:rsidRPr="00106AE1" w:rsidRDefault="00106AE1" w:rsidP="00106AE1">
      <w:pPr>
        <w:ind w:left="360"/>
        <w:rPr>
          <w:lang w:val="en-DE"/>
        </w:rPr>
      </w:pPr>
    </w:p>
    <w:p w14:paraId="37996483" w14:textId="77777777" w:rsidR="00106AE1" w:rsidRPr="00106AE1" w:rsidRDefault="00106AE1" w:rsidP="00106AE1">
      <w:pPr>
        <w:rPr>
          <w:lang w:val="en-DE"/>
        </w:rPr>
      </w:pPr>
      <w:r w:rsidRPr="00106AE1">
        <w:rPr>
          <w:lang w:val="en-DE"/>
        </w:rPr>
        <w:lastRenderedPageBreak/>
        <w:t xml:space="preserve">Both extensions include consistent WCS headers: </w:t>
      </w:r>
      <w:r w:rsidRPr="00CE0AAA">
        <w:rPr>
          <w:rFonts w:ascii="Consolas" w:hAnsi="Consolas" w:cs="Consolas"/>
          <w:lang w:val="en-DE"/>
        </w:rPr>
        <w:t>GLON-GLS</w:t>
      </w:r>
      <w:r w:rsidRPr="00106AE1">
        <w:rPr>
          <w:lang w:val="en-DE"/>
        </w:rPr>
        <w:t xml:space="preserve"> and </w:t>
      </w:r>
      <w:r w:rsidRPr="00CE0AAA">
        <w:rPr>
          <w:rFonts w:ascii="Consolas" w:hAnsi="Consolas" w:cs="Consolas"/>
          <w:lang w:val="en-DE"/>
        </w:rPr>
        <w:t>GLAT-GLS</w:t>
      </w:r>
      <w:r w:rsidRPr="00106AE1">
        <w:rPr>
          <w:lang w:val="en-DE"/>
        </w:rPr>
        <w:t xml:space="preserve"> for the spatial axes, VRAD (LSRK frame) for the spectral axis, and </w:t>
      </w:r>
      <w:r w:rsidRPr="00CE0AAA">
        <w:rPr>
          <w:rFonts w:ascii="Consolas" w:hAnsi="Consolas" w:cs="Consolas"/>
          <w:lang w:val="en-DE"/>
        </w:rPr>
        <w:t>RESTFREQ</w:t>
      </w:r>
      <w:r w:rsidRPr="00106AE1">
        <w:rPr>
          <w:lang w:val="en-DE"/>
        </w:rPr>
        <w:t xml:space="preserve"> for the line rest frequency.</w:t>
      </w:r>
    </w:p>
    <w:p w14:paraId="598EA6DA" w14:textId="77777777" w:rsidR="00106AE1" w:rsidRDefault="00106AE1" w:rsidP="00106AE1">
      <w:pPr>
        <w:rPr>
          <w:lang w:val="en-DE"/>
        </w:rPr>
      </w:pPr>
    </w:p>
    <w:p w14:paraId="0944A5B9" w14:textId="22D289D6" w:rsidR="009F133C" w:rsidRDefault="009F133C" w:rsidP="009F133C">
      <w:pPr>
        <w:pStyle w:val="Heading2"/>
        <w:rPr>
          <w:lang w:val="en-DE"/>
        </w:rPr>
      </w:pPr>
      <w:r w:rsidRPr="009F133C">
        <w:rPr>
          <w:lang w:val="en-DE"/>
        </w:rPr>
        <w:t>File naming convention</w:t>
      </w:r>
    </w:p>
    <w:p w14:paraId="57B41A48" w14:textId="77777777" w:rsidR="00C058F5" w:rsidRPr="00C058F5" w:rsidRDefault="00C058F5" w:rsidP="00C058F5">
      <w:pPr>
        <w:rPr>
          <w:lang w:val="en-DE"/>
        </w:rPr>
      </w:pPr>
    </w:p>
    <w:p w14:paraId="05A6431D" w14:textId="77777777" w:rsidR="00C058F5" w:rsidRPr="00C058F5" w:rsidRDefault="00C058F5" w:rsidP="00C058F5">
      <w:pPr>
        <w:rPr>
          <w:lang w:val="en-DE"/>
        </w:rPr>
      </w:pPr>
      <w:r w:rsidRPr="00C058F5">
        <w:rPr>
          <w:lang w:val="en-DE"/>
        </w:rPr>
        <w:t>Files follow the pattern:</w:t>
      </w:r>
    </w:p>
    <w:p w14:paraId="2031B3C2" w14:textId="77777777" w:rsidR="00C058F5" w:rsidRDefault="00C058F5" w:rsidP="009F133C">
      <w:pPr>
        <w:rPr>
          <w:rFonts w:ascii="Courier New" w:hAnsi="Courier New" w:cs="Courier New"/>
          <w:lang w:val="en-DE"/>
        </w:rPr>
      </w:pPr>
    </w:p>
    <w:p w14:paraId="5B1DF55D" w14:textId="71500714" w:rsidR="009F133C" w:rsidRPr="00DA0EF2" w:rsidRDefault="009F133C" w:rsidP="00C058F5">
      <w:pPr>
        <w:ind w:left="360"/>
        <w:rPr>
          <w:rFonts w:ascii="Consolas" w:hAnsi="Consolas" w:cs="Consolas"/>
          <w:lang w:val="en-DE"/>
        </w:rPr>
      </w:pPr>
      <w:r w:rsidRPr="00DA0EF2">
        <w:rPr>
          <w:rFonts w:ascii="Consolas" w:hAnsi="Consolas" w:cs="Consolas"/>
          <w:lang w:val="en-DE"/>
        </w:rPr>
        <w:t>SEDIGISM_</w:t>
      </w:r>
      <w:r w:rsidRPr="00C058F5">
        <w:rPr>
          <w:rFonts w:ascii="Consolas" w:hAnsi="Consolas" w:cs="Consolas"/>
          <w:b/>
          <w:bCs/>
          <w:lang w:val="en-DE"/>
        </w:rPr>
        <w:t>&lt;tile&gt;</w:t>
      </w:r>
      <w:r w:rsidRPr="00DA0EF2">
        <w:rPr>
          <w:rFonts w:ascii="Consolas" w:hAnsi="Consolas" w:cs="Consolas"/>
          <w:lang w:val="en-DE"/>
        </w:rPr>
        <w:t>_</w:t>
      </w:r>
      <w:r w:rsidRPr="00C058F5">
        <w:rPr>
          <w:rFonts w:ascii="Consolas" w:hAnsi="Consolas" w:cs="Consolas"/>
          <w:b/>
          <w:bCs/>
          <w:lang w:val="en-DE"/>
        </w:rPr>
        <w:t>&lt;molecule&gt;</w:t>
      </w:r>
      <w:r w:rsidRPr="00DA0EF2">
        <w:rPr>
          <w:rFonts w:ascii="Consolas" w:hAnsi="Consolas" w:cs="Consolas"/>
          <w:lang w:val="en-DE"/>
        </w:rPr>
        <w:t>.fits</w:t>
      </w:r>
    </w:p>
    <w:p w14:paraId="20539220" w14:textId="77777777" w:rsidR="009F133C" w:rsidRDefault="009F133C" w:rsidP="009F133C">
      <w:pPr>
        <w:rPr>
          <w:lang w:val="en-DE"/>
        </w:rPr>
      </w:pPr>
    </w:p>
    <w:p w14:paraId="5829103B" w14:textId="77777777" w:rsidR="00DA0EF2" w:rsidRPr="00C058F5" w:rsidRDefault="00DA0EF2" w:rsidP="00C058F5">
      <w:pPr>
        <w:rPr>
          <w:lang w:val="en-DE"/>
        </w:rPr>
      </w:pPr>
      <w:r w:rsidRPr="00C058F5">
        <w:rPr>
          <w:rFonts w:ascii="Cambria" w:hAnsi="Cambria" w:cs="Courier New"/>
          <w:b/>
          <w:bCs/>
          <w:lang w:val="en-DE"/>
        </w:rPr>
        <w:t>&lt;tile&gt;</w:t>
      </w:r>
      <w:r w:rsidRPr="00C058F5">
        <w:rPr>
          <w:lang w:val="en-DE"/>
        </w:rPr>
        <w:t xml:space="preserve"> indicates the Galactic longitude range of the cube (e.g. G009, G320), corresponding to 2°-wide survey tiles with 1° overlap in ℓ.</w:t>
      </w:r>
    </w:p>
    <w:p w14:paraId="3A60835F" w14:textId="77777777" w:rsidR="00DA0EF2" w:rsidRPr="00C058F5" w:rsidRDefault="00DA0EF2" w:rsidP="00C058F5">
      <w:pPr>
        <w:rPr>
          <w:lang w:val="en-DE"/>
        </w:rPr>
      </w:pPr>
      <w:r w:rsidRPr="00C058F5">
        <w:rPr>
          <w:rFonts w:ascii="Consolas" w:hAnsi="Consolas" w:cs="Consolas"/>
          <w:b/>
          <w:bCs/>
          <w:lang w:val="en-DE"/>
        </w:rPr>
        <w:t>&lt;molecule&gt;</w:t>
      </w:r>
      <w:r w:rsidRPr="00C058F5">
        <w:rPr>
          <w:lang w:val="en-DE"/>
        </w:rPr>
        <w:t xml:space="preserve"> specifies the observed transition, e.g. 13CO21, C18O21, SiO54, H2CO303-202.</w:t>
      </w:r>
    </w:p>
    <w:p w14:paraId="78EE77BE" w14:textId="1E3163F7" w:rsidR="00DA0EF2" w:rsidRDefault="00000000" w:rsidP="00DA0EF2">
      <w:pPr>
        <w:pStyle w:val="Heading1"/>
        <w:ind w:left="0" w:firstLine="0"/>
        <w:rPr>
          <w:rStyle w:val="Nessuno"/>
        </w:rPr>
      </w:pPr>
      <w:r>
        <w:rPr>
          <w:rStyle w:val="Nessuno"/>
        </w:rPr>
        <w:t>Acknowledgements</w:t>
      </w:r>
    </w:p>
    <w:p w14:paraId="1408A594" w14:textId="77777777" w:rsidR="00DA0EF2" w:rsidRDefault="00DA0EF2" w:rsidP="00DA0EF2"/>
    <w:p w14:paraId="46D5BCD4" w14:textId="2C4185B3" w:rsidR="00A70B3F" w:rsidRPr="00521C9C" w:rsidRDefault="00A70B3F" w:rsidP="00A70B3F">
      <w:pPr>
        <w:rPr>
          <w:lang w:val="en-GB"/>
        </w:rPr>
      </w:pPr>
      <w:r w:rsidRPr="00331957">
        <w:rPr>
          <w:lang w:val="en-GB"/>
        </w:rPr>
        <w:t xml:space="preserve">According to the Data Access Policy for ESO </w:t>
      </w:r>
      <w:r>
        <w:rPr>
          <w:lang w:val="en-GB"/>
        </w:rPr>
        <w:t>d</w:t>
      </w:r>
      <w:r w:rsidRPr="00331957">
        <w:rPr>
          <w:lang w:val="en-GB"/>
        </w:rPr>
        <w:t xml:space="preserve">ata held in the ESO Science Archive Facility, all users are required to acknowledge the source of the data with </w:t>
      </w:r>
      <w:r w:rsidR="00076AAF">
        <w:rPr>
          <w:lang w:val="en-GB"/>
        </w:rPr>
        <w:t xml:space="preserve">an </w:t>
      </w:r>
      <w:r w:rsidRPr="00331957">
        <w:rPr>
          <w:lang w:val="en-GB"/>
        </w:rPr>
        <w:t>appropriate citation in their publications.</w:t>
      </w:r>
    </w:p>
    <w:p w14:paraId="10B9E17E" w14:textId="77777777" w:rsidR="00A70B3F" w:rsidRPr="00521C9C" w:rsidRDefault="00A70B3F" w:rsidP="00A70B3F">
      <w:pPr>
        <w:spacing w:before="240" w:after="240"/>
        <w:jc w:val="both"/>
        <w:rPr>
          <w:lang w:val="en-GB"/>
        </w:rPr>
      </w:pPr>
      <w:r w:rsidRPr="00521C9C">
        <w:rPr>
          <w:lang w:val="en-GB"/>
        </w:rPr>
        <w:t>Since processed data downloaded from the ESO Archive are assigned Digital Object Identifiers (DOIs), the following statement must be included in all publications making use of them:</w:t>
      </w:r>
    </w:p>
    <w:p w14:paraId="460C5565" w14:textId="4CA61473" w:rsidR="00A70B3F" w:rsidRPr="00521C9C" w:rsidRDefault="00A70B3F" w:rsidP="00A70B3F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240" w:after="240"/>
        <w:jc w:val="both"/>
        <w:rPr>
          <w:i/>
        </w:rPr>
      </w:pPr>
      <w:r w:rsidRPr="00521C9C">
        <w:rPr>
          <w:i/>
        </w:rPr>
        <w:t xml:space="preserve">Based on data obtained from the ESO Science Archive Facility with DOI: </w:t>
      </w:r>
      <w:r w:rsidRPr="006A1437">
        <w:rPr>
          <w:i/>
        </w:rPr>
        <w:t>https://doi.org/10.18727/archive/</w:t>
      </w:r>
      <w:r w:rsidR="00F030B0">
        <w:rPr>
          <w:i/>
        </w:rPr>
        <w:t>102</w:t>
      </w:r>
    </w:p>
    <w:p w14:paraId="148E39F5" w14:textId="5CCB28F0" w:rsidR="00292C19" w:rsidRPr="00DA0EF2" w:rsidRDefault="00000000" w:rsidP="00DA0EF2">
      <w:pPr>
        <w:rPr>
          <w:rStyle w:val="Nessuno"/>
        </w:rPr>
      </w:pPr>
      <w:r w:rsidRPr="00DA0EF2">
        <w:rPr>
          <w:rStyle w:val="Nessuno"/>
        </w:rPr>
        <w:t xml:space="preserve">This data release is based on observations collected at the European Southern Observatory under ESO </w:t>
      </w:r>
      <w:proofErr w:type="spellStart"/>
      <w:r w:rsidRPr="00DA0EF2">
        <w:rPr>
          <w:rStyle w:val="Nessuno"/>
        </w:rPr>
        <w:t>programme</w:t>
      </w:r>
      <w:proofErr w:type="spellEnd"/>
      <w:r w:rsidRPr="00DA0EF2">
        <w:rPr>
          <w:rStyle w:val="Nessuno"/>
        </w:rPr>
        <w:t xml:space="preserve"> ID 097.C-0349. The SEDIGISM survey was conducted using the APEX telescope, a collaboration between the Max Planck Institute for Radio Astronomy, the European Southern Observatory, and the </w:t>
      </w:r>
      <w:proofErr w:type="spellStart"/>
      <w:r w:rsidRPr="00DA0EF2">
        <w:rPr>
          <w:rStyle w:val="Nessuno"/>
        </w:rPr>
        <w:t>Onsala</w:t>
      </w:r>
      <w:proofErr w:type="spellEnd"/>
      <w:r w:rsidRPr="00DA0EF2">
        <w:rPr>
          <w:rStyle w:val="Nessuno"/>
        </w:rPr>
        <w:t xml:space="preserve"> Space Observatory.</w:t>
      </w:r>
    </w:p>
    <w:p w14:paraId="0FFCB7A4" w14:textId="77777777" w:rsidR="00DA0EF2" w:rsidRPr="00DA0EF2" w:rsidRDefault="00DA0EF2" w:rsidP="00DA0EF2">
      <w:pPr>
        <w:rPr>
          <w:rStyle w:val="Nessuno"/>
          <w:rFonts w:eastAsia="Times Roman"/>
        </w:rPr>
      </w:pPr>
    </w:p>
    <w:p w14:paraId="2F522699" w14:textId="77777777" w:rsidR="00292C19" w:rsidRPr="00DA0EF2" w:rsidRDefault="00000000" w:rsidP="00DA0EF2">
      <w:pPr>
        <w:rPr>
          <w:rStyle w:val="Nessuno"/>
          <w:rFonts w:eastAsia="Times Roman"/>
        </w:rPr>
      </w:pPr>
      <w:r w:rsidRPr="00DA0EF2">
        <w:rPr>
          <w:rStyle w:val="Nessuno"/>
        </w:rPr>
        <w:t>Users of these data are requested to cite:</w:t>
      </w:r>
    </w:p>
    <w:p w14:paraId="2BEC2AC4" w14:textId="77777777" w:rsidR="00DA0EF2" w:rsidRPr="00DA0EF2" w:rsidRDefault="00DA0EF2" w:rsidP="00DA0EF2">
      <w:pPr>
        <w:rPr>
          <w:rStyle w:val="Nessuno"/>
        </w:rPr>
      </w:pPr>
    </w:p>
    <w:p w14:paraId="7D9F9711" w14:textId="6D1DD11D" w:rsidR="00292C19" w:rsidRPr="00DA0EF2" w:rsidRDefault="00000000" w:rsidP="005E4667">
      <w:pPr>
        <w:ind w:left="720"/>
        <w:rPr>
          <w:rStyle w:val="Nessuno"/>
          <w:rFonts w:eastAsia="Times Roman"/>
        </w:rPr>
      </w:pPr>
      <w:r w:rsidRPr="00DA0EF2">
        <w:rPr>
          <w:rStyle w:val="Nessuno"/>
        </w:rPr>
        <w:t>Schuller, F., Urquhart, J. S., Csengeri, T., et al. 2021, MNRAS, 500, 3064</w:t>
      </w:r>
    </w:p>
    <w:p w14:paraId="5B12B444" w14:textId="77777777" w:rsidR="00292C19" w:rsidRPr="00DA0EF2" w:rsidRDefault="00292C19" w:rsidP="00DA0EF2">
      <w:pPr>
        <w:rPr>
          <w:rStyle w:val="Nessuno"/>
        </w:rPr>
      </w:pPr>
    </w:p>
    <w:p w14:paraId="779A6B3E" w14:textId="77777777" w:rsidR="00292C19" w:rsidRDefault="00000000" w:rsidP="00DA0EF2">
      <w:pPr>
        <w:rPr>
          <w:rStyle w:val="Nessuno"/>
        </w:rPr>
      </w:pPr>
      <w:r w:rsidRPr="00DA0EF2">
        <w:rPr>
          <w:rStyle w:val="Nessuno"/>
        </w:rPr>
        <w:t xml:space="preserve">Science data products from the ESO archive may be distributed by third parties, and disseminated via other services, according to the terms of the </w:t>
      </w:r>
      <w:hyperlink r:id="rId10" w:history="1">
        <w:r w:rsidR="00292C19" w:rsidRPr="00DA0EF2">
          <w:rPr>
            <w:rStyle w:val="Hyperlink0"/>
          </w:rPr>
          <w:t>Creative Commons Attribution 4.0 International license</w:t>
        </w:r>
      </w:hyperlink>
      <w:r w:rsidRPr="00DA0EF2">
        <w:rPr>
          <w:rStyle w:val="Nessuno"/>
        </w:rPr>
        <w:t>. Credit to the ESO provenance of the data must be acknowledged, and the file headers preserved.</w:t>
      </w:r>
    </w:p>
    <w:p w14:paraId="020F15E0" w14:textId="77777777" w:rsidR="00ED5093" w:rsidRDefault="00ED5093" w:rsidP="00DA0EF2">
      <w:pPr>
        <w:rPr>
          <w:rStyle w:val="Nessuno"/>
        </w:rPr>
      </w:pPr>
    </w:p>
    <w:p w14:paraId="435E7A07" w14:textId="4812EBAA" w:rsidR="00ED5093" w:rsidRDefault="00ED5093" w:rsidP="00ED5093">
      <w:pPr>
        <w:pStyle w:val="Heading1"/>
      </w:pPr>
      <w:r>
        <w:t>References:</w:t>
      </w:r>
    </w:p>
    <w:p w14:paraId="63507D49" w14:textId="77777777" w:rsidR="00ED5093" w:rsidRDefault="00ED5093" w:rsidP="00ED5093"/>
    <w:p w14:paraId="4D9C64DA" w14:textId="77777777" w:rsidR="00ED5093" w:rsidRPr="00ED5093" w:rsidRDefault="00ED5093" w:rsidP="00ED5093">
      <w:pPr>
        <w:pStyle w:val="ListParagraph"/>
        <w:numPr>
          <w:ilvl w:val="0"/>
          <w:numId w:val="19"/>
        </w:numPr>
        <w:rPr>
          <w:lang w:val="en-DE"/>
        </w:rPr>
      </w:pPr>
      <w:r w:rsidRPr="00ED5093">
        <w:rPr>
          <w:b/>
          <w:bCs/>
          <w:lang w:val="en-DE"/>
        </w:rPr>
        <w:t>Schuller</w:t>
      </w:r>
      <w:r w:rsidRPr="00ED5093">
        <w:rPr>
          <w:lang w:val="en-DE"/>
        </w:rPr>
        <w:t xml:space="preserve"> et al. 2017, </w:t>
      </w:r>
      <w:r w:rsidRPr="00ED5093">
        <w:rPr>
          <w:i/>
          <w:iCs/>
          <w:lang w:val="en-DE"/>
        </w:rPr>
        <w:t>A&amp;A</w:t>
      </w:r>
      <w:r w:rsidRPr="00ED5093">
        <w:rPr>
          <w:lang w:val="en-DE"/>
        </w:rPr>
        <w:t>, 601, A124</w:t>
      </w:r>
    </w:p>
    <w:p w14:paraId="03D5E2C7" w14:textId="77777777" w:rsidR="00ED5093" w:rsidRPr="00ED5093" w:rsidRDefault="00ED5093" w:rsidP="00ED5093">
      <w:pPr>
        <w:pStyle w:val="ListParagraph"/>
        <w:numPr>
          <w:ilvl w:val="0"/>
          <w:numId w:val="19"/>
        </w:numPr>
        <w:rPr>
          <w:lang w:val="en-DE"/>
        </w:rPr>
      </w:pPr>
      <w:r w:rsidRPr="00ED5093">
        <w:rPr>
          <w:b/>
          <w:bCs/>
          <w:lang w:val="en-DE"/>
        </w:rPr>
        <w:t>Schuller</w:t>
      </w:r>
      <w:r w:rsidRPr="00ED5093">
        <w:rPr>
          <w:lang w:val="en-DE"/>
        </w:rPr>
        <w:t xml:space="preserve"> et al. 2021, </w:t>
      </w:r>
      <w:r w:rsidRPr="00ED5093">
        <w:rPr>
          <w:i/>
          <w:iCs/>
          <w:lang w:val="en-DE"/>
        </w:rPr>
        <w:t>MNRAS</w:t>
      </w:r>
      <w:r w:rsidRPr="00ED5093">
        <w:rPr>
          <w:lang w:val="en-DE"/>
        </w:rPr>
        <w:t>, 500, 3064</w:t>
      </w:r>
    </w:p>
    <w:p w14:paraId="24BA5C26" w14:textId="1D6BE048" w:rsidR="00ED5093" w:rsidRPr="00ED5093" w:rsidRDefault="00ED5093" w:rsidP="00ED5093">
      <w:pPr>
        <w:pStyle w:val="ListParagraph"/>
        <w:numPr>
          <w:ilvl w:val="0"/>
          <w:numId w:val="19"/>
        </w:numPr>
        <w:rPr>
          <w:lang w:val="en-DE"/>
        </w:rPr>
      </w:pPr>
      <w:r w:rsidRPr="00ED5093">
        <w:rPr>
          <w:b/>
          <w:bCs/>
          <w:lang w:val="en-DE"/>
        </w:rPr>
        <w:t>Duarte-Cabral</w:t>
      </w:r>
      <w:r w:rsidRPr="00ED5093">
        <w:rPr>
          <w:lang w:val="en-DE"/>
        </w:rPr>
        <w:t xml:space="preserve"> et al. 2021, </w:t>
      </w:r>
      <w:r w:rsidRPr="00ED5093">
        <w:rPr>
          <w:i/>
          <w:iCs/>
          <w:lang w:val="en-DE"/>
        </w:rPr>
        <w:t>MNRAS</w:t>
      </w:r>
      <w:r w:rsidRPr="00ED5093">
        <w:rPr>
          <w:lang w:val="en-DE"/>
        </w:rPr>
        <w:t>, 500, 3027</w:t>
      </w:r>
    </w:p>
    <w:sectPr w:rsidR="00ED5093" w:rsidRPr="00ED5093">
      <w:headerReference w:type="default" r:id="rId11"/>
      <w:footerReference w:type="default" r:id="rId12"/>
      <w:pgSz w:w="11900" w:h="16840"/>
      <w:pgMar w:top="1440" w:right="1800" w:bottom="1440" w:left="1800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ED7D45" w14:textId="77777777" w:rsidR="009F7F45" w:rsidRDefault="009F7F45" w:rsidP="006E1B9A">
      <w:r>
        <w:separator/>
      </w:r>
    </w:p>
  </w:endnote>
  <w:endnote w:type="continuationSeparator" w:id="0">
    <w:p w14:paraId="2C61C997" w14:textId="77777777" w:rsidR="009F7F45" w:rsidRDefault="009F7F45" w:rsidP="006E1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Roman">
    <w:altName w:val="Times New Roman"/>
    <w:panose1 w:val="020B0604020202020204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Italic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A2EF8" w14:textId="77777777" w:rsidR="00292C19" w:rsidRDefault="00292C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247AB2" w14:textId="77777777" w:rsidR="009F7F45" w:rsidRDefault="009F7F45" w:rsidP="006E1B9A">
      <w:r>
        <w:separator/>
      </w:r>
    </w:p>
  </w:footnote>
  <w:footnote w:type="continuationSeparator" w:id="0">
    <w:p w14:paraId="2543F37D" w14:textId="77777777" w:rsidR="009F7F45" w:rsidRDefault="009F7F45" w:rsidP="006E1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22823" w14:textId="77777777" w:rsidR="00292C19" w:rsidRDefault="00000000">
    <w:pPr>
      <w:pStyle w:val="Intestazioneepidipagina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93D9E4B" wp14:editId="1BEE56E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187889F" wp14:editId="67910CE8">
              <wp:simplePos x="0" y="0"/>
              <wp:positionH relativeFrom="page">
                <wp:posOffset>3745547</wp:posOffset>
              </wp:positionH>
              <wp:positionV relativeFrom="page">
                <wp:posOffset>10014584</wp:posOffset>
              </wp:positionV>
              <wp:extent cx="69215" cy="295275"/>
              <wp:effectExtent l="0" t="0" r="0" b="0"/>
              <wp:wrapNone/>
              <wp:docPr id="1073741826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215" cy="2952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2A9159E" w14:textId="77777777" w:rsidR="00292C19" w:rsidRDefault="00000000">
                          <w:pPr>
                            <w:pStyle w:val="Footer"/>
                          </w:pPr>
                          <w:r>
                            <w:rPr>
                              <w:rStyle w:val="Nessuno"/>
                            </w:rPr>
                            <w:fldChar w:fldCharType="begin"/>
                          </w:r>
                          <w:r>
                            <w:rPr>
                              <w:rStyle w:val="Nessuno"/>
                            </w:rPr>
                            <w:instrText xml:space="preserve"> PAGE </w:instrText>
                          </w:r>
                          <w:r>
                            <w:rPr>
                              <w:rStyle w:val="Nessuno"/>
                            </w:rPr>
                            <w:fldChar w:fldCharType="separate"/>
                          </w:r>
                          <w:r>
                            <w:rPr>
                              <w:rStyle w:val="Nessuno"/>
                            </w:rPr>
                            <w:t>1</w:t>
                          </w:r>
                          <w:r>
                            <w:rPr>
                              <w:rStyle w:val="Nessuno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87889F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9" type="#_x0000_t202" alt="Rectangle" style="position:absolute;margin-left:294.9pt;margin-top:788.55pt;width:5.45pt;height:23.25p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" stroked="f" strokeweight="1pt">
              <v:fill opacity="0"/>
              <v:stroke miterlimit="4"/>
              <v:textbox inset="0,0,0,0">
                <w:txbxContent>
                  <w:p w14:paraId="42A9159E" w14:textId="77777777" w:rsidR="00292C19" w:rsidRDefault="00000000">
                    <w:pPr>
                      <w:pStyle w:val="Footer"/>
                    </w:pPr>
                    <w:r>
                      <w:rPr>
                        <w:rStyle w:val="Nessuno"/>
                      </w:rPr>
                      <w:fldChar w:fldCharType="begin"/>
                    </w:r>
                    <w:r>
                      <w:rPr>
                        <w:rStyle w:val="Nessuno"/>
                      </w:rPr>
                      <w:instrText xml:space="preserve"> PAGE </w:instrText>
                    </w:r>
                    <w:r>
                      <w:rPr>
                        <w:rStyle w:val="Nessuno"/>
                      </w:rPr>
                      <w:fldChar w:fldCharType="separate"/>
                    </w:r>
                    <w:r>
                      <w:rPr>
                        <w:rStyle w:val="Nessuno"/>
                      </w:rPr>
                      <w:t>1</w:t>
                    </w:r>
                    <w:r>
                      <w:rPr>
                        <w:rStyle w:val="Nessuno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F0C37"/>
    <w:multiLevelType w:val="hybridMultilevel"/>
    <w:tmpl w:val="A20AC2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619EF"/>
    <w:multiLevelType w:val="multilevel"/>
    <w:tmpl w:val="4E9AE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D4224"/>
    <w:multiLevelType w:val="multilevel"/>
    <w:tmpl w:val="34FC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227649"/>
    <w:multiLevelType w:val="multilevel"/>
    <w:tmpl w:val="45009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517826"/>
    <w:multiLevelType w:val="multilevel"/>
    <w:tmpl w:val="1E58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DD46B6"/>
    <w:multiLevelType w:val="multilevel"/>
    <w:tmpl w:val="F922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093F7F"/>
    <w:multiLevelType w:val="hybridMultilevel"/>
    <w:tmpl w:val="66A4FD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55D1D"/>
    <w:multiLevelType w:val="hybridMultilevel"/>
    <w:tmpl w:val="890E7310"/>
    <w:numStyleLink w:val="Puntielenco"/>
  </w:abstractNum>
  <w:abstractNum w:abstractNumId="8" w15:restartNumberingAfterBreak="0">
    <w:nsid w:val="1F1E6EFD"/>
    <w:multiLevelType w:val="hybridMultilevel"/>
    <w:tmpl w:val="6E6CB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14715"/>
    <w:multiLevelType w:val="hybridMultilevel"/>
    <w:tmpl w:val="55D4096A"/>
    <w:styleLink w:val="Stileimportato6"/>
    <w:lvl w:ilvl="0" w:tplc="9042D5AC">
      <w:start w:val="1"/>
      <w:numFmt w:val="bullet"/>
      <w:lvlText w:val="•"/>
      <w:lvlJc w:val="left"/>
      <w:pPr>
        <w:ind w:left="72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C080904">
      <w:start w:val="1"/>
      <w:numFmt w:val="bullet"/>
      <w:lvlText w:val="◦"/>
      <w:lvlJc w:val="left"/>
      <w:pPr>
        <w:ind w:left="144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7C9CF2">
      <w:start w:val="1"/>
      <w:numFmt w:val="bullet"/>
      <w:lvlText w:val="▪"/>
      <w:lvlJc w:val="left"/>
      <w:pPr>
        <w:ind w:left="216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E7CDD34">
      <w:start w:val="1"/>
      <w:numFmt w:val="bullet"/>
      <w:lvlText w:val="▪"/>
      <w:lvlJc w:val="left"/>
      <w:pPr>
        <w:ind w:left="288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85E184C">
      <w:start w:val="1"/>
      <w:numFmt w:val="bullet"/>
      <w:lvlText w:val="▪"/>
      <w:lvlJc w:val="left"/>
      <w:pPr>
        <w:ind w:left="360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E849AC">
      <w:start w:val="1"/>
      <w:numFmt w:val="bullet"/>
      <w:lvlText w:val="▪"/>
      <w:lvlJc w:val="left"/>
      <w:pPr>
        <w:ind w:left="432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06254C">
      <w:start w:val="1"/>
      <w:numFmt w:val="bullet"/>
      <w:lvlText w:val="▪"/>
      <w:lvlJc w:val="left"/>
      <w:pPr>
        <w:ind w:left="504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4049AE">
      <w:start w:val="1"/>
      <w:numFmt w:val="bullet"/>
      <w:lvlText w:val="▪"/>
      <w:lvlJc w:val="left"/>
      <w:pPr>
        <w:ind w:left="576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0186AB6">
      <w:start w:val="1"/>
      <w:numFmt w:val="bullet"/>
      <w:lvlText w:val="▪"/>
      <w:lvlJc w:val="left"/>
      <w:pPr>
        <w:ind w:left="648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2F0476A7"/>
    <w:multiLevelType w:val="multilevel"/>
    <w:tmpl w:val="56F08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DB375F"/>
    <w:multiLevelType w:val="multilevel"/>
    <w:tmpl w:val="DD2E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541E2F"/>
    <w:multiLevelType w:val="multilevel"/>
    <w:tmpl w:val="6CA6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B78B2"/>
    <w:multiLevelType w:val="multilevel"/>
    <w:tmpl w:val="29089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73B2"/>
    <w:multiLevelType w:val="hybridMultilevel"/>
    <w:tmpl w:val="7B609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F01842"/>
    <w:multiLevelType w:val="hybridMultilevel"/>
    <w:tmpl w:val="B132544A"/>
    <w:styleLink w:val="Stileimportato5"/>
    <w:lvl w:ilvl="0" w:tplc="0DB2E62A">
      <w:start w:val="1"/>
      <w:numFmt w:val="bullet"/>
      <w:lvlText w:val="•"/>
      <w:lvlJc w:val="left"/>
      <w:pPr>
        <w:ind w:left="72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DB05284">
      <w:start w:val="1"/>
      <w:numFmt w:val="bullet"/>
      <w:lvlText w:val="•"/>
      <w:lvlJc w:val="left"/>
      <w:pPr>
        <w:ind w:left="94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CEACEC2">
      <w:start w:val="1"/>
      <w:numFmt w:val="bullet"/>
      <w:lvlText w:val="•"/>
      <w:lvlJc w:val="left"/>
      <w:pPr>
        <w:ind w:left="116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08DA24">
      <w:start w:val="1"/>
      <w:numFmt w:val="bullet"/>
      <w:lvlText w:val="•"/>
      <w:lvlJc w:val="left"/>
      <w:pPr>
        <w:ind w:left="138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A2E1772">
      <w:start w:val="1"/>
      <w:numFmt w:val="bullet"/>
      <w:lvlText w:val="•"/>
      <w:lvlJc w:val="left"/>
      <w:pPr>
        <w:ind w:left="160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A14025E">
      <w:start w:val="1"/>
      <w:numFmt w:val="bullet"/>
      <w:lvlText w:val="•"/>
      <w:lvlJc w:val="left"/>
      <w:pPr>
        <w:ind w:left="182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4A5EA6">
      <w:start w:val="1"/>
      <w:numFmt w:val="bullet"/>
      <w:lvlText w:val="•"/>
      <w:lvlJc w:val="left"/>
      <w:pPr>
        <w:ind w:left="204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2CA7D2">
      <w:start w:val="1"/>
      <w:numFmt w:val="bullet"/>
      <w:lvlText w:val="•"/>
      <w:lvlJc w:val="left"/>
      <w:pPr>
        <w:ind w:left="226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CCB226">
      <w:start w:val="1"/>
      <w:numFmt w:val="bullet"/>
      <w:lvlText w:val="•"/>
      <w:lvlJc w:val="left"/>
      <w:pPr>
        <w:ind w:left="248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492A0764"/>
    <w:multiLevelType w:val="hybridMultilevel"/>
    <w:tmpl w:val="B132544A"/>
    <w:numStyleLink w:val="Stileimportato5"/>
  </w:abstractNum>
  <w:abstractNum w:abstractNumId="17" w15:restartNumberingAfterBreak="0">
    <w:nsid w:val="5BBB525B"/>
    <w:multiLevelType w:val="hybridMultilevel"/>
    <w:tmpl w:val="890E7310"/>
    <w:styleLink w:val="Puntielenco"/>
    <w:lvl w:ilvl="0" w:tplc="B05096F8">
      <w:start w:val="1"/>
      <w:numFmt w:val="bullet"/>
      <w:lvlText w:val="•"/>
      <w:lvlJc w:val="left"/>
      <w:pPr>
        <w:ind w:left="720" w:hanging="50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D4420F0">
      <w:start w:val="1"/>
      <w:numFmt w:val="bullet"/>
      <w:lvlText w:val="◦"/>
      <w:lvlJc w:val="left"/>
      <w:pPr>
        <w:ind w:left="144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46E246">
      <w:start w:val="1"/>
      <w:numFmt w:val="bullet"/>
      <w:lvlText w:val="◦"/>
      <w:lvlJc w:val="left"/>
      <w:pPr>
        <w:ind w:left="216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385F30">
      <w:start w:val="1"/>
      <w:numFmt w:val="bullet"/>
      <w:lvlText w:val="◦"/>
      <w:lvlJc w:val="left"/>
      <w:pPr>
        <w:ind w:left="288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CC637C4">
      <w:start w:val="1"/>
      <w:numFmt w:val="bullet"/>
      <w:lvlText w:val="◦"/>
      <w:lvlJc w:val="left"/>
      <w:pPr>
        <w:ind w:left="360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040440">
      <w:start w:val="1"/>
      <w:numFmt w:val="bullet"/>
      <w:lvlText w:val="◦"/>
      <w:lvlJc w:val="left"/>
      <w:pPr>
        <w:ind w:left="432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4488AE">
      <w:start w:val="1"/>
      <w:numFmt w:val="bullet"/>
      <w:lvlText w:val="◦"/>
      <w:lvlJc w:val="left"/>
      <w:pPr>
        <w:ind w:left="504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970EDF4">
      <w:start w:val="1"/>
      <w:numFmt w:val="bullet"/>
      <w:lvlText w:val="◦"/>
      <w:lvlJc w:val="left"/>
      <w:pPr>
        <w:ind w:left="576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A9C0BC8">
      <w:start w:val="1"/>
      <w:numFmt w:val="bullet"/>
      <w:lvlText w:val="◦"/>
      <w:lvlJc w:val="left"/>
      <w:pPr>
        <w:ind w:left="6480" w:hanging="5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6461311F"/>
    <w:multiLevelType w:val="multilevel"/>
    <w:tmpl w:val="4440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C45124"/>
    <w:multiLevelType w:val="multilevel"/>
    <w:tmpl w:val="509E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3A7DCD"/>
    <w:multiLevelType w:val="hybridMultilevel"/>
    <w:tmpl w:val="55D4096A"/>
    <w:numStyleLink w:val="Stileimportato6"/>
  </w:abstractNum>
  <w:num w:numId="1" w16cid:durableId="1693873191">
    <w:abstractNumId w:val="9"/>
  </w:num>
  <w:num w:numId="2" w16cid:durableId="66535431">
    <w:abstractNumId w:val="20"/>
  </w:num>
  <w:num w:numId="3" w16cid:durableId="155729193">
    <w:abstractNumId w:val="17"/>
  </w:num>
  <w:num w:numId="4" w16cid:durableId="1318923640">
    <w:abstractNumId w:val="7"/>
  </w:num>
  <w:num w:numId="5" w16cid:durableId="473260016">
    <w:abstractNumId w:val="15"/>
  </w:num>
  <w:num w:numId="6" w16cid:durableId="2076395159">
    <w:abstractNumId w:val="16"/>
  </w:num>
  <w:num w:numId="7" w16cid:durableId="1081751798">
    <w:abstractNumId w:val="7"/>
    <w:lvlOverride w:ilvl="0">
      <w:lvl w:ilvl="0" w:tplc="21CC093A">
        <w:start w:val="1"/>
        <w:numFmt w:val="bullet"/>
        <w:lvlText w:val="•"/>
        <w:lvlJc w:val="left"/>
        <w:pPr>
          <w:ind w:left="72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1A65F9A">
        <w:start w:val="1"/>
        <w:numFmt w:val="bullet"/>
        <w:lvlText w:val="•"/>
        <w:lvlJc w:val="left"/>
        <w:pPr>
          <w:ind w:left="94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ED2DE6A">
        <w:start w:val="1"/>
        <w:numFmt w:val="bullet"/>
        <w:lvlText w:val="•"/>
        <w:lvlJc w:val="left"/>
        <w:pPr>
          <w:ind w:left="116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184F074">
        <w:start w:val="1"/>
        <w:numFmt w:val="bullet"/>
        <w:lvlText w:val="•"/>
        <w:lvlJc w:val="left"/>
        <w:pPr>
          <w:ind w:left="138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4DEC3A6">
        <w:start w:val="1"/>
        <w:numFmt w:val="bullet"/>
        <w:lvlText w:val="•"/>
        <w:lvlJc w:val="left"/>
        <w:pPr>
          <w:ind w:left="160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56CCFFA">
        <w:start w:val="1"/>
        <w:numFmt w:val="bullet"/>
        <w:lvlText w:val="•"/>
        <w:lvlJc w:val="left"/>
        <w:pPr>
          <w:ind w:left="182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BF0C1A4">
        <w:start w:val="1"/>
        <w:numFmt w:val="bullet"/>
        <w:lvlText w:val="•"/>
        <w:lvlJc w:val="left"/>
        <w:pPr>
          <w:ind w:left="204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99868D2">
        <w:start w:val="1"/>
        <w:numFmt w:val="bullet"/>
        <w:lvlText w:val="•"/>
        <w:lvlJc w:val="left"/>
        <w:pPr>
          <w:ind w:left="226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B4E3006">
        <w:start w:val="1"/>
        <w:numFmt w:val="bullet"/>
        <w:lvlText w:val="•"/>
        <w:lvlJc w:val="left"/>
        <w:pPr>
          <w:ind w:left="2480" w:hanging="500"/>
        </w:pPr>
        <w:rPr>
          <w:rFonts w:ascii="Times Roman" w:eastAsia="Times Roman" w:hAnsi="Times Roman" w:cs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998507369">
    <w:abstractNumId w:val="7"/>
    <w:lvlOverride w:ilvl="0">
      <w:lvl w:ilvl="0" w:tplc="21CC093A">
        <w:start w:val="1"/>
        <w:numFmt w:val="bullet"/>
        <w:lvlText w:val="•"/>
        <w:lvlJc w:val="left"/>
        <w:pPr>
          <w:ind w:left="72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1A65F9A">
        <w:start w:val="1"/>
        <w:numFmt w:val="bullet"/>
        <w:lvlText w:val="•"/>
        <w:lvlJc w:val="left"/>
        <w:pPr>
          <w:ind w:left="94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ED2DE6A">
        <w:start w:val="1"/>
        <w:numFmt w:val="bullet"/>
        <w:lvlText w:val="•"/>
        <w:lvlJc w:val="left"/>
        <w:pPr>
          <w:ind w:left="116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184F074">
        <w:start w:val="1"/>
        <w:numFmt w:val="bullet"/>
        <w:lvlText w:val="•"/>
        <w:lvlJc w:val="left"/>
        <w:pPr>
          <w:ind w:left="138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4DEC3A6">
        <w:start w:val="1"/>
        <w:numFmt w:val="bullet"/>
        <w:lvlText w:val="•"/>
        <w:lvlJc w:val="left"/>
        <w:pPr>
          <w:ind w:left="160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56CCFFA">
        <w:start w:val="1"/>
        <w:numFmt w:val="bullet"/>
        <w:lvlText w:val="•"/>
        <w:lvlJc w:val="left"/>
        <w:pPr>
          <w:ind w:left="182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BF0C1A4">
        <w:start w:val="1"/>
        <w:numFmt w:val="bullet"/>
        <w:lvlText w:val="•"/>
        <w:lvlJc w:val="left"/>
        <w:pPr>
          <w:ind w:left="204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99868D2">
        <w:start w:val="1"/>
        <w:numFmt w:val="bullet"/>
        <w:lvlText w:val="•"/>
        <w:lvlJc w:val="left"/>
        <w:pPr>
          <w:ind w:left="226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B4E3006">
        <w:start w:val="1"/>
        <w:numFmt w:val="bullet"/>
        <w:lvlText w:val="•"/>
        <w:lvlJc w:val="left"/>
        <w:pPr>
          <w:ind w:left="2480" w:hanging="500"/>
        </w:pPr>
        <w:rPr>
          <w:rFonts w:ascii="Times Roman" w:eastAsia="Times Roman" w:hAnsi="Times Roman" w:cs="Times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 w16cid:durableId="1930501610">
    <w:abstractNumId w:val="19"/>
  </w:num>
  <w:num w:numId="10" w16cid:durableId="1384862919">
    <w:abstractNumId w:val="5"/>
  </w:num>
  <w:num w:numId="11" w16cid:durableId="1853299422">
    <w:abstractNumId w:val="1"/>
  </w:num>
  <w:num w:numId="12" w16cid:durableId="1237714751">
    <w:abstractNumId w:val="11"/>
  </w:num>
  <w:num w:numId="13" w16cid:durableId="985865442">
    <w:abstractNumId w:val="14"/>
  </w:num>
  <w:num w:numId="14" w16cid:durableId="1070418639">
    <w:abstractNumId w:val="8"/>
  </w:num>
  <w:num w:numId="15" w16cid:durableId="152070528">
    <w:abstractNumId w:val="12"/>
  </w:num>
  <w:num w:numId="16" w16cid:durableId="756747981">
    <w:abstractNumId w:val="0"/>
  </w:num>
  <w:num w:numId="17" w16cid:durableId="1795249894">
    <w:abstractNumId w:val="3"/>
  </w:num>
  <w:num w:numId="18" w16cid:durableId="658122133">
    <w:abstractNumId w:val="13"/>
  </w:num>
  <w:num w:numId="19" w16cid:durableId="2110002140">
    <w:abstractNumId w:val="6"/>
  </w:num>
  <w:num w:numId="20" w16cid:durableId="197470026">
    <w:abstractNumId w:val="4"/>
  </w:num>
  <w:num w:numId="21" w16cid:durableId="1456368110">
    <w:abstractNumId w:val="10"/>
  </w:num>
  <w:num w:numId="22" w16cid:durableId="2019696971">
    <w:abstractNumId w:val="18"/>
  </w:num>
  <w:num w:numId="23" w16cid:durableId="961031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C19"/>
    <w:rsid w:val="00067BD6"/>
    <w:rsid w:val="00076AAF"/>
    <w:rsid w:val="000C4FD0"/>
    <w:rsid w:val="00106AE1"/>
    <w:rsid w:val="001222D6"/>
    <w:rsid w:val="001C0B62"/>
    <w:rsid w:val="00292C19"/>
    <w:rsid w:val="00344B46"/>
    <w:rsid w:val="00383A20"/>
    <w:rsid w:val="00447E55"/>
    <w:rsid w:val="004F5D94"/>
    <w:rsid w:val="0055786C"/>
    <w:rsid w:val="005926B3"/>
    <w:rsid w:val="005E4667"/>
    <w:rsid w:val="00632D0A"/>
    <w:rsid w:val="006B766C"/>
    <w:rsid w:val="006D5F3D"/>
    <w:rsid w:val="006E1B9A"/>
    <w:rsid w:val="008122C2"/>
    <w:rsid w:val="008E51D6"/>
    <w:rsid w:val="00930D81"/>
    <w:rsid w:val="00932B45"/>
    <w:rsid w:val="009F133C"/>
    <w:rsid w:val="009F7F45"/>
    <w:rsid w:val="00A07291"/>
    <w:rsid w:val="00A70B3F"/>
    <w:rsid w:val="00A9613A"/>
    <w:rsid w:val="00B475E3"/>
    <w:rsid w:val="00B5759A"/>
    <w:rsid w:val="00C058F5"/>
    <w:rsid w:val="00C06A89"/>
    <w:rsid w:val="00CE0AAA"/>
    <w:rsid w:val="00DA0EF2"/>
    <w:rsid w:val="00E86228"/>
    <w:rsid w:val="00EB6232"/>
    <w:rsid w:val="00ED5093"/>
    <w:rsid w:val="00F030B0"/>
    <w:rsid w:val="00F1560A"/>
    <w:rsid w:val="00F52E57"/>
    <w:rsid w:val="00FE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71DF6"/>
  <w15:docId w15:val="{3E3E0329-C7A1-4941-8F1F-5D6EBD6BF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DE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B9A"/>
    <w:rPr>
      <w:rFonts w:ascii="Calibri" w:hAnsi="Calibri" w:cs="Calibri"/>
      <w:color w:val="000000"/>
      <w:u w:color="000000"/>
      <w:lang w:val="en-US"/>
    </w:rPr>
  </w:style>
  <w:style w:type="paragraph" w:styleId="Heading1">
    <w:name w:val="heading 1"/>
    <w:next w:val="Normal"/>
    <w:uiPriority w:val="9"/>
    <w:qFormat/>
    <w:pPr>
      <w:keepNext/>
      <w:keepLines/>
      <w:spacing w:before="480"/>
      <w:ind w:left="432" w:hanging="432"/>
      <w:outlineLvl w:val="0"/>
    </w:pPr>
    <w:rPr>
      <w:rFonts w:ascii="Calibri" w:hAnsi="Calibri" w:cs="Arial Unicode MS"/>
      <w:b/>
      <w:bCs/>
      <w:color w:val="345A8A"/>
      <w:sz w:val="32"/>
      <w:szCs w:val="32"/>
      <w:u w:color="345A8A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ing2">
    <w:name w:val="heading 2"/>
    <w:next w:val="Normal"/>
    <w:uiPriority w:val="9"/>
    <w:unhideWhenUsed/>
    <w:qFormat/>
    <w:pPr>
      <w:keepNext/>
      <w:keepLines/>
      <w:spacing w:before="200"/>
      <w:ind w:left="576" w:hanging="576"/>
      <w:outlineLvl w:val="1"/>
    </w:pPr>
    <w:rPr>
      <w:rFonts w:ascii="Calibri" w:hAnsi="Calibri" w:cs="Arial Unicode MS"/>
      <w:b/>
      <w:bCs/>
      <w:color w:val="4F81BD"/>
      <w:sz w:val="26"/>
      <w:szCs w:val="26"/>
      <w:u w:color="4F81BD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rPr>
      <w:rFonts w:ascii="Cambria" w:hAnsi="Cambria" w:cs="Arial Unicode MS"/>
      <w:color w:val="000000"/>
      <w:u w:color="000000"/>
      <w:lang w:val="en-US"/>
    </w:rPr>
  </w:style>
  <w:style w:type="character" w:customStyle="1" w:styleId="Nessuno">
    <w:name w:val="Nessuno"/>
  </w:style>
  <w:style w:type="paragraph" w:customStyle="1" w:styleId="Guidelines">
    <w:name w:val="Guidelines"/>
    <w:rPr>
      <w:rFonts w:ascii="Cambria Italic" w:hAnsi="Cambria Italic" w:cs="Arial Unicode MS"/>
      <w:color w:val="000000"/>
      <w:u w:color="000000"/>
      <w:lang w:val="en-US"/>
    </w:rPr>
  </w:style>
  <w:style w:type="paragraph" w:customStyle="1" w:styleId="Didefault">
    <w:name w:val="Di 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Stileimportato6">
    <w:name w:val="Stile importato 6"/>
    <w:pPr>
      <w:numPr>
        <w:numId w:val="1"/>
      </w:numPr>
    </w:pPr>
  </w:style>
  <w:style w:type="numbering" w:customStyle="1" w:styleId="Puntielenco">
    <w:name w:val="Punti elenco"/>
    <w:pPr>
      <w:numPr>
        <w:numId w:val="3"/>
      </w:numPr>
    </w:pPr>
  </w:style>
  <w:style w:type="numbering" w:customStyle="1" w:styleId="Stileimportato5">
    <w:name w:val="Stile importato 5"/>
    <w:pPr>
      <w:numPr>
        <w:numId w:val="5"/>
      </w:numPr>
    </w:pPr>
  </w:style>
  <w:style w:type="paragraph" w:styleId="NormalWeb">
    <w:name w:val="Normal (Web)"/>
    <w:pPr>
      <w:spacing w:before="100" w:after="100"/>
    </w:pPr>
    <w:rPr>
      <w:rFonts w:eastAsia="Times New Roman"/>
      <w:color w:val="000000"/>
      <w:sz w:val="24"/>
      <w:szCs w:val="24"/>
      <w:u w:color="000000"/>
      <w:lang w:val="de-DE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styleId="Revision">
    <w:name w:val="Revision"/>
    <w:hidden/>
    <w:uiPriority w:val="99"/>
    <w:semiHidden/>
    <w:rsid w:val="006E1B9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mbria" w:hAnsi="Cambria" w:cs="Arial Unicode MS"/>
      <w:color w:val="00000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DA0EF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A0E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7643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creativecommons.org/licenses/by/4.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1992</Words>
  <Characters>11360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Ashley Barnes</cp:lastModifiedBy>
  <cp:revision>3</cp:revision>
  <cp:lastPrinted>2025-09-25T12:31:00Z</cp:lastPrinted>
  <dcterms:created xsi:type="dcterms:W3CDTF">2025-09-25T12:31:00Z</dcterms:created>
  <dcterms:modified xsi:type="dcterms:W3CDTF">2025-09-25T12:32:00Z</dcterms:modified>
</cp:coreProperties>
</file>