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 1: Ovarian Cancer Analytic Dataset Preparation</w:t>
      </w:r>
    </w:p>
    <w:p>
      <w:pPr>
        <w:pStyle w:val="Author"/>
      </w:pPr>
      <w:r>
        <w:t xml:space="preserve">Jiaqi Wang</w:t>
      </w:r>
    </w:p>
    <w:p>
      <w:pPr>
        <w:pStyle w:val="Date"/>
      </w:pPr>
      <w:r>
        <w:t xml:space="preserve">2025-10-10</w:t>
      </w:r>
    </w:p>
    <w:bookmarkStart w:id="20" w:name="introduction"/>
    <w:p>
      <w:pPr>
        <w:pStyle w:val="Heading2"/>
      </w:pPr>
      <w:r>
        <w:t xml:space="preserve">1. Introduction</w:t>
      </w:r>
    </w:p>
    <w:p>
      <w:pPr>
        <w:pStyle w:val="FirstParagraph"/>
      </w:pPr>
      <w:r>
        <w:t xml:space="preserve">Women with active ovarian cancer receive chemotherapy approximately every two to three weeks.Physicians are concerned about patients visiting the emergency department (ED) or being hospitalized between chemotherapy appointments.The goal of this project is to</w:t>
      </w:r>
      <w:r>
        <w:t xml:space="preserve"> </w:t>
      </w:r>
      <w:r>
        <w:rPr>
          <w:b/>
          <w:bCs/>
        </w:rPr>
        <w:t xml:space="preserve">process patient-level and encounter-level data</w:t>
      </w:r>
      <w:r>
        <w:t xml:space="preserve"> </w:t>
      </w:r>
      <w:r>
        <w:t xml:space="preserve">to create a clean, analytic dataset that will support future modeling of unanticipated hospital admissions (UHA).</w:t>
      </w:r>
    </w:p>
    <w:bookmarkEnd w:id="20"/>
    <w:bookmarkStart w:id="21" w:name="data-import"/>
    <w:p>
      <w:pPr>
        <w:pStyle w:val="Heading2"/>
      </w:pPr>
      <w:r>
        <w:t xml:space="preserve">2. Data Import</w:t>
      </w:r>
    </w:p>
    <w:p>
      <w:pPr>
        <w:pStyle w:val="FirstParagraph"/>
      </w:pPr>
      <w:r>
        <w:t xml:space="preserve">Both datasets are imported without hard-coding file paths using the here package.</w:t>
      </w:r>
    </w:p>
    <w:bookmarkEnd w:id="21"/>
    <w:bookmarkStart w:id="22" w:name="merge-strategy-and-granularity"/>
    <w:p>
      <w:pPr>
        <w:pStyle w:val="Heading2"/>
      </w:pPr>
      <w:r>
        <w:t xml:space="preserve">3. Merge strategy and granularity</w:t>
      </w:r>
    </w:p>
    <w:p>
      <w:pPr>
        <w:pStyle w:val="FirstParagraph"/>
      </w:pPr>
      <w:r>
        <w:rPr>
          <w:b/>
          <w:bCs/>
        </w:rPr>
        <w:t xml:space="preserve">Granularity:</w:t>
      </w:r>
      <w:r>
        <w:t xml:space="preserve"> </w:t>
      </w:r>
      <w:r>
        <w:t xml:space="preserve">one row per</w:t>
      </w:r>
      <w:r>
        <w:t xml:space="preserve"> </w:t>
      </w:r>
      <w:r>
        <w:rPr>
          <w:b/>
          <w:bCs/>
        </w:rPr>
        <w:t xml:space="preserve">encounter</w:t>
      </w:r>
      <w:r>
        <w:t xml:space="preserve"> </w:t>
      </w:r>
      <w:r>
        <w:t xml:space="preserve">(office visit, ED visit, or hospitalization).</w:t>
      </w:r>
    </w:p>
    <w:p>
      <w:pPr>
        <w:pStyle w:val="BodyText"/>
      </w:pPr>
      <w:r>
        <w:t xml:space="preserve">We first do light, readable cleaning on each file, then left_join() by MRN.</w:t>
      </w:r>
    </w:p>
    <w:p>
      <w:pPr>
        <w:pStyle w:val="SourceCode"/>
      </w:pPr>
      <w:r>
        <w:rPr>
          <w:rStyle w:val="VerbatimChar"/>
        </w:rPr>
        <w:t xml:space="preserve">Analytic dataset: 550 rows x 14 columns.</w:t>
      </w:r>
    </w:p>
    <w:bookmarkEnd w:id="22"/>
    <w:bookmarkStart w:id="23" w:name="data-cleaning"/>
    <w:p>
      <w:pPr>
        <w:pStyle w:val="Heading2"/>
      </w:pPr>
      <w:r>
        <w:t xml:space="preserve">4. Data cleaning</w:t>
      </w:r>
    </w:p>
    <w:p>
      <w:pPr>
        <w:pStyle w:val="FirstParagraph"/>
      </w:pPr>
      <w:r>
        <w:t xml:space="preserve">We apply rules:</w:t>
      </w:r>
    </w:p>
    <w:p>
      <w:pPr>
        <w:numPr>
          <w:ilvl w:val="0"/>
          <w:numId w:val="1001"/>
        </w:numPr>
      </w:pPr>
      <w:r>
        <w:rPr>
          <w:b/>
          <w:bCs/>
        </w:rPr>
        <w:t xml:space="preserve">DOB:</w:t>
      </w:r>
      <w:r>
        <w:t xml:space="preserve"> </w:t>
      </w:r>
      <w:r>
        <w:t xml:space="preserve">unrealistic birth years set to missing (e.g., year &lt; 1910 → NA).</w:t>
      </w:r>
    </w:p>
    <w:p>
      <w:pPr>
        <w:numPr>
          <w:ilvl w:val="0"/>
          <w:numId w:val="1001"/>
        </w:numPr>
      </w:pPr>
      <w:r>
        <w:rPr>
          <w:b/>
          <w:bCs/>
        </w:rPr>
        <w:t xml:space="preserve">BMI:</w:t>
      </w:r>
      <w:r>
        <w:t xml:space="preserve"> </w:t>
      </w:r>
      <w:r>
        <w:t xml:space="preserve">-999 means missing → recode to NA; then truncate to</w:t>
      </w:r>
      <w:r>
        <w:t xml:space="preserve"> </w:t>
      </w:r>
      <w:r>
        <w:rPr>
          <w:b/>
          <w:bCs/>
        </w:rPr>
        <w:t xml:space="preserve">10–50</w:t>
      </w:r>
      <w:r>
        <w:t xml:space="preserve">.</w:t>
      </w:r>
    </w:p>
    <w:p>
      <w:pPr>
        <w:numPr>
          <w:ilvl w:val="0"/>
          <w:numId w:val="1001"/>
        </w:numPr>
      </w:pPr>
      <w:r>
        <w:rPr>
          <w:b/>
          <w:bCs/>
        </w:rPr>
        <w:t xml:space="preserve">WBC:</w:t>
      </w:r>
      <w:r>
        <w:t xml:space="preserve"> </w:t>
      </w:r>
      <w:r>
        <w:t xml:space="preserve">values &lt; 0.05 treated as detection-limit error → set to</w:t>
      </w:r>
      <w:r>
        <w:t xml:space="preserve"> </w:t>
      </w:r>
      <w:r>
        <w:rPr>
          <w:b/>
          <w:bCs/>
        </w:rPr>
        <w:t xml:space="preserve">0.05</w:t>
      </w:r>
      <w:r>
        <w:t xml:space="preserve">; cap high values at</w:t>
      </w:r>
      <w:r>
        <w:t xml:space="preserve"> </w:t>
      </w:r>
      <w:r>
        <w:rPr>
          <w:b/>
          <w:bCs/>
        </w:rPr>
        <w:t xml:space="preserve">50</w:t>
      </w:r>
      <w:r>
        <w:t xml:space="preserve">.</w:t>
      </w:r>
    </w:p>
    <w:p>
      <w:pPr>
        <w:numPr>
          <w:ilvl w:val="0"/>
          <w:numId w:val="1001"/>
        </w:numPr>
      </w:pPr>
      <w:r>
        <w:t xml:space="preserve">keep temperature/distress in plausible ranges without dropping rows.</w:t>
      </w:r>
    </w:p>
    <w:bookmarkEnd w:id="23"/>
    <w:bookmarkStart w:id="24" w:name="wbc-categorization"/>
    <w:p>
      <w:pPr>
        <w:pStyle w:val="Heading2"/>
      </w:pPr>
      <w:r>
        <w:t xml:space="preserve">5. WBC Categorization</w:t>
      </w:r>
    </w:p>
    <w:p>
      <w:pPr>
        <w:pStyle w:val="FirstParagraph"/>
      </w:pPr>
      <w:r>
        <w:t xml:space="preserve">WBC is recategorized per assignment cut points.</w:t>
      </w:r>
    </w:p>
    <w:bookmarkEnd w:id="24"/>
    <w:bookmarkStart w:id="25" w:name="wbc-summary-table"/>
    <w:p>
      <w:pPr>
        <w:pStyle w:val="Heading2"/>
      </w:pPr>
      <w:r>
        <w:t xml:space="preserve">6. WBC Summary Table</w:t>
      </w:r>
    </w:p>
    <w:p>
      <w:pPr>
        <w:pStyle w:val="FirstParagraph"/>
      </w:pPr>
      <w:r>
        <w:t xml:space="preserve">Counts and percentages of encounters within each WBC group.</w:t>
      </w:r>
    </w:p>
    <w:p>
      <w:pPr>
        <w:pStyle w:val="TableCaption"/>
      </w:pPr>
      <w:r>
        <w:t xml:space="preserve">Counts (%) of encounters within each WBC category</w:t>
      </w:r>
    </w:p>
    <w:tbl>
      <w:tblPr>
        <w:tblStyle w:val="Table"/>
        <w:tblW w:type="auto" w:w="0"/>
        <w:tblLook w:firstRow="1" w:lastRow="0" w:firstColumn="0" w:lastColumn="0" w:noHBand="0" w:noVBand="0" w:val="0020"/>
        <w:tblCaption w:val="Counts (%) of encounters within each WBC category"/>
      </w:tblPr>
      <w:tblGrid>
        <w:gridCol w:w="2640"/>
        <w:gridCol w:w="2640"/>
        <w:gridCol w:w="2640"/>
      </w:tblGrid>
      <w:tr>
        <w:trPr>
          <w:tblHeader w:val="on"/>
        </w:trPr>
        <w:tc>
          <w:tcPr/>
          <w:p>
            <w:pPr>
              <w:pStyle w:val="Compact"/>
              <w:jc w:val="left"/>
            </w:pPr>
            <w:r>
              <w:t xml:space="preserve">WBC_cat</w:t>
            </w:r>
          </w:p>
        </w:tc>
        <w:tc>
          <w:tcPr/>
          <w:p>
            <w:pPr>
              <w:pStyle w:val="Compact"/>
              <w:jc w:val="right"/>
            </w:pPr>
            <w:r>
              <w:t xml:space="preserve">n</w:t>
            </w:r>
          </w:p>
        </w:tc>
        <w:tc>
          <w:tcPr/>
          <w:p>
            <w:pPr>
              <w:pStyle w:val="Compact"/>
              <w:jc w:val="right"/>
            </w:pPr>
            <w:r>
              <w:t xml:space="preserve">percent</w:t>
            </w:r>
          </w:p>
        </w:tc>
      </w:tr>
      <w:tr>
        <w:tc>
          <w:tcPr/>
          <w:p>
            <w:pPr>
              <w:pStyle w:val="Compact"/>
              <w:jc w:val="left"/>
            </w:pPr>
            <w:r>
              <w:t xml:space="preserve">Low (&lt;3.2)</w:t>
            </w:r>
          </w:p>
        </w:tc>
        <w:tc>
          <w:tcPr/>
          <w:p>
            <w:pPr>
              <w:pStyle w:val="Compact"/>
              <w:jc w:val="right"/>
            </w:pPr>
            <w:r>
              <w:t xml:space="preserve">169</w:t>
            </w:r>
          </w:p>
        </w:tc>
        <w:tc>
          <w:tcPr/>
          <w:p>
            <w:pPr>
              <w:pStyle w:val="Compact"/>
              <w:jc w:val="right"/>
            </w:pPr>
            <w:r>
              <w:t xml:space="preserve">30.7</w:t>
            </w:r>
          </w:p>
        </w:tc>
      </w:tr>
      <w:tr>
        <w:tc>
          <w:tcPr/>
          <w:p>
            <w:pPr>
              <w:pStyle w:val="Compact"/>
              <w:jc w:val="left"/>
            </w:pPr>
            <w:r>
              <w:t xml:space="preserve">Normal (3.2–9.8)</w:t>
            </w:r>
          </w:p>
        </w:tc>
        <w:tc>
          <w:tcPr/>
          <w:p>
            <w:pPr>
              <w:pStyle w:val="Compact"/>
              <w:jc w:val="right"/>
            </w:pPr>
            <w:r>
              <w:t xml:space="preserve">196</w:t>
            </w:r>
          </w:p>
        </w:tc>
        <w:tc>
          <w:tcPr/>
          <w:p>
            <w:pPr>
              <w:pStyle w:val="Compact"/>
              <w:jc w:val="right"/>
            </w:pPr>
            <w:r>
              <w:t xml:space="preserve">35.6</w:t>
            </w:r>
          </w:p>
        </w:tc>
      </w:tr>
      <w:tr>
        <w:tc>
          <w:tcPr/>
          <w:p>
            <w:pPr>
              <w:pStyle w:val="Compact"/>
              <w:jc w:val="left"/>
            </w:pPr>
            <w:r>
              <w:t xml:space="preserve">High (&gt;9.8)</w:t>
            </w:r>
          </w:p>
        </w:tc>
        <w:tc>
          <w:tcPr/>
          <w:p>
            <w:pPr>
              <w:pStyle w:val="Compact"/>
              <w:jc w:val="right"/>
            </w:pPr>
            <w:r>
              <w:t xml:space="preserve">113</w:t>
            </w:r>
          </w:p>
        </w:tc>
        <w:tc>
          <w:tcPr/>
          <w:p>
            <w:pPr>
              <w:pStyle w:val="Compact"/>
              <w:jc w:val="right"/>
            </w:pPr>
            <w:r>
              <w:t xml:space="preserve">20.5</w:t>
            </w:r>
          </w:p>
        </w:tc>
      </w:tr>
      <w:tr>
        <w:tc>
          <w:tcPr/>
          <w:p>
            <w:pPr>
              <w:pStyle w:val="Compact"/>
              <w:jc w:val="left"/>
            </w:pPr>
            <w:r>
              <w:t xml:space="preserve">Not Taken</w:t>
            </w:r>
          </w:p>
        </w:tc>
        <w:tc>
          <w:tcPr/>
          <w:p>
            <w:pPr>
              <w:pStyle w:val="Compact"/>
              <w:jc w:val="right"/>
            </w:pPr>
            <w:r>
              <w:t xml:space="preserve">72</w:t>
            </w:r>
          </w:p>
        </w:tc>
        <w:tc>
          <w:tcPr/>
          <w:p>
            <w:pPr>
              <w:pStyle w:val="Compact"/>
              <w:jc w:val="right"/>
            </w:pPr>
            <w:r>
              <w:t xml:space="preserve">13.1</w:t>
            </w:r>
          </w:p>
        </w:tc>
      </w:tr>
    </w:tbl>
    <w:bookmarkEnd w:id="25"/>
    <w:bookmarkStart w:id="26" w:name="patient-level-table-1"/>
    <w:p>
      <w:pPr>
        <w:pStyle w:val="Heading2"/>
      </w:pPr>
      <w:r>
        <w:t xml:space="preserve">7. Patient-Level Table 1</w:t>
      </w:r>
    </w:p>
    <w:p>
      <w:pPr>
        <w:pStyle w:val="FirstParagraph"/>
      </w:pPr>
      <w:r>
        <w:t xml:space="preserve">Baseline characteristics at the</w:t>
      </w:r>
      <w:r>
        <w:t xml:space="preserve"> </w:t>
      </w:r>
      <w:r>
        <w:rPr>
          <w:b/>
          <w:bCs/>
        </w:rPr>
        <w:t xml:space="preserve">patient level</w:t>
      </w:r>
      <w:r>
        <w:t xml:space="preserve"> </w:t>
      </w:r>
      <w:r>
        <w:t xml:space="preserve">(race, ethnicity, financial class, hypertension, CHF, diabetes).</w:t>
      </w:r>
    </w:p>
    <w:p>
      <w:pPr>
        <w:pStyle w:val="TableCaption"/>
      </w:pPr>
      <w:r>
        <w:t xml:space="preserve">Patient-level: Race</w:t>
      </w:r>
    </w:p>
    <w:tbl>
      <w:tblPr>
        <w:tblStyle w:val="Table"/>
        <w:tblW w:type="auto" w:w="0"/>
        <w:tblLook w:firstRow="1" w:lastRow="0" w:firstColumn="0" w:lastColumn="0" w:noHBand="0" w:noVBand="0" w:val="0020"/>
        <w:tblCaption w:val="Patient-level: Race"/>
      </w:tblPr>
      <w:tblGrid>
        <w:gridCol w:w="2640"/>
        <w:gridCol w:w="2640"/>
        <w:gridCol w:w="2640"/>
      </w:tblGrid>
      <w:tr>
        <w:trPr>
          <w:tblHeader w:val="on"/>
        </w:trPr>
        <w:tc>
          <w:tcPr/>
          <w:p>
            <w:pPr>
              <w:pStyle w:val="Compact"/>
              <w:jc w:val="left"/>
            </w:pPr>
            <w:r>
              <w:t xml:space="preserve">race</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White</w:t>
            </w:r>
          </w:p>
        </w:tc>
        <w:tc>
          <w:tcPr/>
          <w:p>
            <w:pPr>
              <w:pStyle w:val="Compact"/>
              <w:jc w:val="right"/>
            </w:pPr>
            <w:r>
              <w:t xml:space="preserve">37</w:t>
            </w:r>
          </w:p>
        </w:tc>
        <w:tc>
          <w:tcPr/>
          <w:p>
            <w:pPr>
              <w:pStyle w:val="Compact"/>
              <w:jc w:val="right"/>
            </w:pPr>
            <w:r>
              <w:t xml:space="preserve">74</w:t>
            </w:r>
          </w:p>
        </w:tc>
      </w:tr>
      <w:tr>
        <w:tc>
          <w:tcPr/>
          <w:p>
            <w:pPr>
              <w:pStyle w:val="Compact"/>
              <w:jc w:val="left"/>
            </w:pPr>
            <w:r>
              <w:t xml:space="preserve">Black</w:t>
            </w:r>
          </w:p>
        </w:tc>
        <w:tc>
          <w:tcPr/>
          <w:p>
            <w:pPr>
              <w:pStyle w:val="Compact"/>
              <w:jc w:val="right"/>
            </w:pPr>
            <w:r>
              <w:t xml:space="preserve">10</w:t>
            </w:r>
          </w:p>
        </w:tc>
        <w:tc>
          <w:tcPr/>
          <w:p>
            <w:pPr>
              <w:pStyle w:val="Compact"/>
              <w:jc w:val="right"/>
            </w:pPr>
            <w:r>
              <w:t xml:space="preserve">20</w:t>
            </w:r>
          </w:p>
        </w:tc>
      </w:tr>
      <w:tr>
        <w:tc>
          <w:tcPr/>
          <w:p>
            <w:pPr>
              <w:pStyle w:val="Compact"/>
              <w:jc w:val="left"/>
            </w:pPr>
            <w:r>
              <w:t xml:space="preserve">Other</w:t>
            </w:r>
          </w:p>
        </w:tc>
        <w:tc>
          <w:tcPr/>
          <w:p>
            <w:pPr>
              <w:pStyle w:val="Compact"/>
              <w:jc w:val="right"/>
            </w:pPr>
            <w:r>
              <w:t xml:space="preserve">3</w:t>
            </w:r>
          </w:p>
        </w:tc>
        <w:tc>
          <w:tcPr/>
          <w:p>
            <w:pPr>
              <w:pStyle w:val="Compact"/>
              <w:jc w:val="right"/>
            </w:pPr>
            <w:r>
              <w:t xml:space="preserve">6</w:t>
            </w:r>
          </w:p>
        </w:tc>
      </w:tr>
    </w:tbl>
    <w:p>
      <w:pPr>
        <w:pStyle w:val="TableCaption"/>
      </w:pPr>
      <w:r>
        <w:t xml:space="preserve">Patient-level: Ethnicity</w:t>
      </w:r>
    </w:p>
    <w:tbl>
      <w:tblPr>
        <w:tblStyle w:val="Table"/>
        <w:tblW w:type="auto" w:w="0"/>
        <w:tblLook w:firstRow="1" w:lastRow="0" w:firstColumn="0" w:lastColumn="0" w:noHBand="0" w:noVBand="0" w:val="0020"/>
        <w:tblCaption w:val="Patient-level: Ethnicity"/>
      </w:tblPr>
      <w:tblGrid>
        <w:gridCol w:w="2640"/>
        <w:gridCol w:w="2640"/>
        <w:gridCol w:w="2640"/>
      </w:tblGrid>
      <w:tr>
        <w:trPr>
          <w:tblHeader w:val="on"/>
        </w:trPr>
        <w:tc>
          <w:tcPr/>
          <w:p>
            <w:pPr>
              <w:pStyle w:val="Compact"/>
              <w:jc w:val="left"/>
            </w:pPr>
            <w:r>
              <w:t xml:space="preserve">ethnicity</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non-Hispanic</w:t>
            </w:r>
          </w:p>
        </w:tc>
        <w:tc>
          <w:tcPr/>
          <w:p>
            <w:pPr>
              <w:pStyle w:val="Compact"/>
              <w:jc w:val="right"/>
            </w:pPr>
            <w:r>
              <w:t xml:space="preserve">47</w:t>
            </w:r>
          </w:p>
        </w:tc>
        <w:tc>
          <w:tcPr/>
          <w:p>
            <w:pPr>
              <w:pStyle w:val="Compact"/>
              <w:jc w:val="right"/>
            </w:pPr>
            <w:r>
              <w:t xml:space="preserve">94</w:t>
            </w:r>
          </w:p>
        </w:tc>
      </w:tr>
      <w:tr>
        <w:tc>
          <w:tcPr/>
          <w:p>
            <w:pPr>
              <w:pStyle w:val="Compact"/>
              <w:jc w:val="left"/>
            </w:pPr>
            <w:r>
              <w:t xml:space="preserve">Hispanic</w:t>
            </w:r>
          </w:p>
        </w:tc>
        <w:tc>
          <w:tcPr/>
          <w:p>
            <w:pPr>
              <w:pStyle w:val="Compact"/>
              <w:jc w:val="right"/>
            </w:pPr>
            <w:r>
              <w:t xml:space="preserve">3</w:t>
            </w:r>
          </w:p>
        </w:tc>
        <w:tc>
          <w:tcPr/>
          <w:p>
            <w:pPr>
              <w:pStyle w:val="Compact"/>
              <w:jc w:val="right"/>
            </w:pPr>
            <w:r>
              <w:t xml:space="preserve">6</w:t>
            </w:r>
          </w:p>
        </w:tc>
      </w:tr>
    </w:tbl>
    <w:p>
      <w:pPr>
        <w:pStyle w:val="TableCaption"/>
      </w:pPr>
      <w:r>
        <w:t xml:space="preserve">Patient-level: Financial Class</w:t>
      </w:r>
    </w:p>
    <w:tbl>
      <w:tblPr>
        <w:tblStyle w:val="Table"/>
        <w:tblW w:type="auto" w:w="0"/>
        <w:tblLook w:firstRow="1" w:lastRow="0" w:firstColumn="0" w:lastColumn="0" w:noHBand="0" w:noVBand="0" w:val="0020"/>
        <w:tblCaption w:val="Patient-level: Financial Class"/>
      </w:tblPr>
      <w:tblGrid>
        <w:gridCol w:w="2640"/>
        <w:gridCol w:w="2640"/>
        <w:gridCol w:w="2640"/>
      </w:tblGrid>
      <w:tr>
        <w:trPr>
          <w:tblHeader w:val="on"/>
        </w:trPr>
        <w:tc>
          <w:tcPr/>
          <w:p>
            <w:pPr>
              <w:pStyle w:val="Compact"/>
              <w:jc w:val="left"/>
            </w:pPr>
            <w:r>
              <w:t xml:space="preserve">financialclass</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Medicare</w:t>
            </w:r>
          </w:p>
        </w:tc>
        <w:tc>
          <w:tcPr/>
          <w:p>
            <w:pPr>
              <w:pStyle w:val="Compact"/>
              <w:jc w:val="right"/>
            </w:pPr>
            <w:r>
              <w:t xml:space="preserve">29</w:t>
            </w:r>
          </w:p>
        </w:tc>
        <w:tc>
          <w:tcPr/>
          <w:p>
            <w:pPr>
              <w:pStyle w:val="Compact"/>
              <w:jc w:val="right"/>
            </w:pPr>
            <w:r>
              <w:t xml:space="preserve">58</w:t>
            </w:r>
          </w:p>
        </w:tc>
      </w:tr>
      <w:tr>
        <w:tc>
          <w:tcPr/>
          <w:p>
            <w:pPr>
              <w:pStyle w:val="Compact"/>
              <w:jc w:val="left"/>
            </w:pPr>
            <w:r>
              <w:t xml:space="preserve">Private</w:t>
            </w:r>
          </w:p>
        </w:tc>
        <w:tc>
          <w:tcPr/>
          <w:p>
            <w:pPr>
              <w:pStyle w:val="Compact"/>
              <w:jc w:val="right"/>
            </w:pPr>
            <w:r>
              <w:t xml:space="preserve">21</w:t>
            </w:r>
          </w:p>
        </w:tc>
        <w:tc>
          <w:tcPr/>
          <w:p>
            <w:pPr>
              <w:pStyle w:val="Compact"/>
              <w:jc w:val="right"/>
            </w:pPr>
            <w:r>
              <w:t xml:space="preserve">42</w:t>
            </w:r>
          </w:p>
        </w:tc>
      </w:tr>
    </w:tbl>
    <w:p>
      <w:pPr>
        <w:pStyle w:val="TableCaption"/>
      </w:pPr>
      <w:r>
        <w:t xml:space="preserve">Patient-level: Hypertension</w:t>
      </w:r>
    </w:p>
    <w:tbl>
      <w:tblPr>
        <w:tblStyle w:val="Table"/>
        <w:tblW w:type="auto" w:w="0"/>
        <w:tblLook w:firstRow="1" w:lastRow="0" w:firstColumn="0" w:lastColumn="0" w:noHBand="0" w:noVBand="0" w:val="0020"/>
        <w:tblCaption w:val="Patient-level: Hypertension"/>
      </w:tblPr>
      <w:tblGrid>
        <w:gridCol w:w="2640"/>
        <w:gridCol w:w="2640"/>
        <w:gridCol w:w="2640"/>
      </w:tblGrid>
      <w:tr>
        <w:trPr>
          <w:tblHeader w:val="on"/>
        </w:trPr>
        <w:tc>
          <w:tcPr/>
          <w:p>
            <w:pPr>
              <w:pStyle w:val="Compact"/>
              <w:jc w:val="left"/>
            </w:pPr>
            <w:r>
              <w:t xml:space="preserve">hypertension</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NA</w:t>
            </w:r>
          </w:p>
        </w:tc>
        <w:tc>
          <w:tcPr/>
          <w:p>
            <w:pPr>
              <w:pStyle w:val="Compact"/>
              <w:jc w:val="right"/>
            </w:pPr>
            <w:r>
              <w:t xml:space="preserve">50</w:t>
            </w:r>
          </w:p>
        </w:tc>
        <w:tc>
          <w:tcPr/>
          <w:p>
            <w:pPr>
              <w:pStyle w:val="Compact"/>
              <w:jc w:val="right"/>
            </w:pPr>
            <w:r>
              <w:t xml:space="preserve">100</w:t>
            </w:r>
          </w:p>
        </w:tc>
      </w:tr>
    </w:tbl>
    <w:p>
      <w:pPr>
        <w:pStyle w:val="TableCaption"/>
      </w:pPr>
      <w:r>
        <w:t xml:space="preserve">Patient-level: CHF</w:t>
      </w:r>
    </w:p>
    <w:tbl>
      <w:tblPr>
        <w:tblStyle w:val="Table"/>
        <w:tblW w:type="auto" w:w="0"/>
        <w:tblLook w:firstRow="1" w:lastRow="0" w:firstColumn="0" w:lastColumn="0" w:noHBand="0" w:noVBand="0" w:val="0020"/>
        <w:tblCaption w:val="Patient-level: CHF"/>
      </w:tblPr>
      <w:tblGrid>
        <w:gridCol w:w="2640"/>
        <w:gridCol w:w="2640"/>
        <w:gridCol w:w="2640"/>
      </w:tblGrid>
      <w:tr>
        <w:trPr>
          <w:tblHeader w:val="on"/>
        </w:trPr>
        <w:tc>
          <w:tcPr/>
          <w:p>
            <w:pPr>
              <w:pStyle w:val="Compact"/>
              <w:jc w:val="left"/>
            </w:pPr>
            <w:r>
              <w:t xml:space="preserve">CHF</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NA</w:t>
            </w:r>
          </w:p>
        </w:tc>
        <w:tc>
          <w:tcPr/>
          <w:p>
            <w:pPr>
              <w:pStyle w:val="Compact"/>
              <w:jc w:val="right"/>
            </w:pPr>
            <w:r>
              <w:t xml:space="preserve">50</w:t>
            </w:r>
          </w:p>
        </w:tc>
        <w:tc>
          <w:tcPr/>
          <w:p>
            <w:pPr>
              <w:pStyle w:val="Compact"/>
              <w:jc w:val="right"/>
            </w:pPr>
            <w:r>
              <w:t xml:space="preserve">100</w:t>
            </w:r>
          </w:p>
        </w:tc>
      </w:tr>
    </w:tbl>
    <w:p>
      <w:pPr>
        <w:pStyle w:val="TableCaption"/>
      </w:pPr>
      <w:r>
        <w:t xml:space="preserve">Patient-level: Diabetes</w:t>
      </w:r>
    </w:p>
    <w:tbl>
      <w:tblPr>
        <w:tblStyle w:val="Table"/>
        <w:tblW w:type="auto" w:w="0"/>
        <w:tblLook w:firstRow="1" w:lastRow="0" w:firstColumn="0" w:lastColumn="0" w:noHBand="0" w:noVBand="0" w:val="0020"/>
        <w:tblCaption w:val="Patient-level: Diabetes"/>
      </w:tblPr>
      <w:tblGrid>
        <w:gridCol w:w="2640"/>
        <w:gridCol w:w="2640"/>
        <w:gridCol w:w="2640"/>
      </w:tblGrid>
      <w:tr>
        <w:trPr>
          <w:tblHeader w:val="on"/>
        </w:trPr>
        <w:tc>
          <w:tcPr/>
          <w:p>
            <w:pPr>
              <w:pStyle w:val="Compact"/>
              <w:jc w:val="left"/>
            </w:pPr>
            <w:r>
              <w:t xml:space="preserve">diabetes</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NA</w:t>
            </w:r>
          </w:p>
        </w:tc>
        <w:tc>
          <w:tcPr/>
          <w:p>
            <w:pPr>
              <w:pStyle w:val="Compact"/>
              <w:jc w:val="right"/>
            </w:pPr>
            <w:r>
              <w:t xml:space="preserve">50</w:t>
            </w:r>
          </w:p>
        </w:tc>
        <w:tc>
          <w:tcPr/>
          <w:p>
            <w:pPr>
              <w:pStyle w:val="Compact"/>
              <w:jc w:val="right"/>
            </w:pPr>
            <w:r>
              <w:t xml:space="preserve">100</w:t>
            </w:r>
          </w:p>
        </w:tc>
      </w:tr>
    </w:tbl>
    <w:bookmarkEnd w:id="26"/>
    <w:bookmarkStart w:id="27" w:name="brief-summary"/>
    <w:p>
      <w:pPr>
        <w:pStyle w:val="Heading2"/>
      </w:pPr>
      <w:r>
        <w:t xml:space="preserve">8.Brief Summary</w:t>
      </w:r>
    </w:p>
    <w:p>
      <w:pPr>
        <w:pStyle w:val="FirstParagraph"/>
      </w:pPr>
      <w:r>
        <w:t xml:space="preserve">We produced a single analytic dataset with encounter-level rows, merged with patient demographics and comorbidities.</w:t>
      </w:r>
    </w:p>
    <w:p>
      <w:pPr>
        <w:pStyle w:val="BodyText"/>
      </w:pPr>
      <w:r>
        <w:t xml:space="preserve">Missing/implausible values were handled via explicit missing code conversion and clinically guided truncation.</w:t>
      </w:r>
    </w:p>
    <w:p>
      <w:pPr>
        <w:pStyle w:val="BodyText"/>
      </w:pPr>
      <w:r>
        <w:t xml:space="preserve">WBC was categorized into Low, Normal, High, and Not Taken, and required summary tables were constructed.</w:t>
      </w:r>
    </w:p>
    <w:p>
      <w:pPr>
        <w:pStyle w:val="BodyText"/>
      </w:pPr>
      <w:r>
        <w:t xml:space="preserve">This dataset is ready for downstream modeling of ED visits and unanticipated hospital admissions.</w:t>
      </w:r>
    </w:p>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Ovarian Cancer Analytic Dataset Preparation</dc:title>
  <dc:creator>Jiaqi Wang</dc:creator>
  <cp:keywords/>
  <dcterms:created xsi:type="dcterms:W3CDTF">2025-10-09T14:45:29Z</dcterms:created>
  <dcterms:modified xsi:type="dcterms:W3CDTF">2025-10-09T14:45:29Z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2025-10-10</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