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BC" w:rsidRPr="008A7FB1" w:rsidRDefault="006B3BBC" w:rsidP="006B3BBC">
      <w:pPr>
        <w:pStyle w:val="NoSpacing"/>
        <w:rPr>
          <w:rFonts w:cstheme="minorHAnsi"/>
        </w:rPr>
      </w:pPr>
      <w:proofErr w:type="spellStart"/>
      <w:r w:rsidRPr="008A7FB1">
        <w:rPr>
          <w:rFonts w:cstheme="minorHAnsi"/>
        </w:rPr>
        <w:t>CovidSim</w:t>
      </w:r>
      <w:proofErr w:type="spellEnd"/>
      <w:r w:rsidRPr="008A7FB1">
        <w:rPr>
          <w:rFonts w:cstheme="minorHAnsi"/>
        </w:rPr>
        <w:t xml:space="preserve"> ABM Viral Load Model</w:t>
      </w:r>
      <w:r w:rsidRPr="008A7FB1">
        <w:rPr>
          <w:rFonts w:cstheme="minorHAnsi"/>
        </w:rPr>
        <w:tab/>
      </w:r>
      <w:r w:rsidRPr="008A7FB1">
        <w:rPr>
          <w:rFonts w:cstheme="minorHAnsi"/>
        </w:rPr>
        <w:tab/>
      </w:r>
      <w:r w:rsidRPr="008A7FB1">
        <w:rPr>
          <w:rFonts w:cstheme="minorHAnsi"/>
        </w:rPr>
        <w:tab/>
        <w:t>July 23/2020</w:t>
      </w:r>
    </w:p>
    <w:p w:rsidR="006B3BBC" w:rsidRPr="008A7FB1" w:rsidRDefault="006B3BBC" w:rsidP="006B3BBC">
      <w:pPr>
        <w:pStyle w:val="NoSpacing"/>
        <w:rPr>
          <w:rFonts w:cstheme="minorHAnsi"/>
        </w:rPr>
      </w:pPr>
    </w:p>
    <w:p w:rsidR="006B3BBC" w:rsidRPr="008A7FB1" w:rsidRDefault="006B3BBC" w:rsidP="006B3BBC">
      <w:pPr>
        <w:pStyle w:val="NoSpacing"/>
        <w:rPr>
          <w:rFonts w:cstheme="minorHAnsi"/>
        </w:rPr>
      </w:pPr>
      <w:r w:rsidRPr="008A7FB1">
        <w:rPr>
          <w:rFonts w:cstheme="minorHAnsi"/>
        </w:rPr>
        <w:t xml:space="preserve">From </w:t>
      </w:r>
    </w:p>
    <w:p w:rsidR="006B3BBC" w:rsidRPr="008A7FB1" w:rsidRDefault="006B3BBC" w:rsidP="006B3BBC">
      <w:pPr>
        <w:pStyle w:val="NoSpacing"/>
        <w:rPr>
          <w:rFonts w:cstheme="minorHAnsi"/>
          <w:color w:val="222222"/>
          <w:shd w:val="clear" w:color="auto" w:fill="FFFFFF"/>
        </w:rPr>
      </w:pPr>
      <w:proofErr w:type="gramStart"/>
      <w:r w:rsidRPr="008A7FB1">
        <w:rPr>
          <w:rFonts w:cstheme="minorHAnsi"/>
          <w:color w:val="222222"/>
          <w:shd w:val="clear" w:color="auto" w:fill="FFFFFF"/>
        </w:rPr>
        <w:t>He, X., Lau, E.H.Y., Wu, P. </w:t>
      </w:r>
      <w:r w:rsidRPr="008A7FB1">
        <w:rPr>
          <w:rFonts w:cstheme="minorHAnsi"/>
          <w:i/>
          <w:iCs/>
          <w:color w:val="222222"/>
          <w:shd w:val="clear" w:color="auto" w:fill="FFFFFF"/>
        </w:rPr>
        <w:t>et al.</w:t>
      </w:r>
      <w:r w:rsidRPr="008A7FB1">
        <w:rPr>
          <w:rFonts w:cstheme="minorHAnsi"/>
          <w:color w:val="222222"/>
          <w:shd w:val="clear" w:color="auto" w:fill="FFFFFF"/>
        </w:rPr>
        <w:t> Temporal dynamics in viral shedding and transmissibility of COVID-19.</w:t>
      </w:r>
      <w:proofErr w:type="gramEnd"/>
      <w:r w:rsidRPr="008A7FB1">
        <w:rPr>
          <w:rFonts w:cstheme="minorHAnsi"/>
          <w:color w:val="222222"/>
          <w:shd w:val="clear" w:color="auto" w:fill="FFFFFF"/>
        </w:rPr>
        <w:t> </w:t>
      </w:r>
      <w:proofErr w:type="gramStart"/>
      <w:r w:rsidRPr="008A7FB1">
        <w:rPr>
          <w:rFonts w:cstheme="minorHAnsi"/>
          <w:i/>
          <w:iCs/>
          <w:color w:val="222222"/>
          <w:shd w:val="clear" w:color="auto" w:fill="FFFFFF"/>
        </w:rPr>
        <w:t>Nat Med</w:t>
      </w:r>
      <w:r w:rsidRPr="008A7FB1">
        <w:rPr>
          <w:rFonts w:cstheme="minorHAnsi"/>
          <w:color w:val="222222"/>
          <w:shd w:val="clear" w:color="auto" w:fill="FFFFFF"/>
        </w:rPr>
        <w:t> </w:t>
      </w:r>
      <w:r w:rsidRPr="008A7FB1">
        <w:rPr>
          <w:rFonts w:cstheme="minorHAnsi"/>
          <w:b/>
          <w:bCs/>
          <w:color w:val="222222"/>
          <w:shd w:val="clear" w:color="auto" w:fill="FFFFFF"/>
        </w:rPr>
        <w:t>26, </w:t>
      </w:r>
      <w:r w:rsidRPr="008A7FB1">
        <w:rPr>
          <w:rFonts w:cstheme="minorHAnsi"/>
          <w:color w:val="222222"/>
          <w:shd w:val="clear" w:color="auto" w:fill="FFFFFF"/>
        </w:rPr>
        <w:t>672–675 (2020).</w:t>
      </w:r>
      <w:proofErr w:type="gramEnd"/>
      <w:r w:rsidRPr="008A7FB1">
        <w:rPr>
          <w:rFonts w:cstheme="minorHAnsi"/>
          <w:color w:val="222222"/>
          <w:shd w:val="clear" w:color="auto" w:fill="FFFFFF"/>
        </w:rPr>
        <w:t xml:space="preserve"> </w:t>
      </w:r>
      <w:hyperlink r:id="rId5" w:history="1">
        <w:r w:rsidRPr="008A7FB1">
          <w:rPr>
            <w:rStyle w:val="Hyperlink"/>
            <w:rFonts w:cstheme="minorHAnsi"/>
            <w:shd w:val="clear" w:color="auto" w:fill="FFFFFF"/>
          </w:rPr>
          <w:t>https://doi.org/10.1038/s41591-020-0869-5</w:t>
        </w:r>
      </w:hyperlink>
    </w:p>
    <w:p w:rsidR="006B3BBC" w:rsidRPr="008A7FB1" w:rsidRDefault="006B3BBC" w:rsidP="006B3BBC">
      <w:pPr>
        <w:pStyle w:val="NoSpacing"/>
        <w:rPr>
          <w:rFonts w:cstheme="minorHAnsi"/>
          <w:color w:val="222222"/>
          <w:shd w:val="clear" w:color="auto" w:fill="FFFFFF"/>
        </w:rPr>
      </w:pPr>
    </w:p>
    <w:p w:rsidR="006B3BBC" w:rsidRPr="008A7FB1" w:rsidRDefault="006B3BBC" w:rsidP="006B3BBC">
      <w:pPr>
        <w:pStyle w:val="NoSpacing"/>
        <w:rPr>
          <w:rFonts w:cstheme="minorHAnsi"/>
          <w:color w:val="303030"/>
          <w:shd w:val="clear" w:color="auto" w:fill="FFFFFF"/>
        </w:rPr>
      </w:pPr>
      <w:r w:rsidRPr="008A7FB1">
        <w:rPr>
          <w:rFonts w:cstheme="minorHAnsi"/>
          <w:color w:val="303030"/>
          <w:shd w:val="clear" w:color="auto" w:fill="FFFFFF"/>
        </w:rPr>
        <w:t>Liu Y, Yan LM, Wan L, et al. Viral dynamics in mild and severe cases of COVID-19. </w:t>
      </w:r>
      <w:r w:rsidRPr="008A7FB1">
        <w:rPr>
          <w:rFonts w:cstheme="minorHAnsi"/>
          <w:i/>
          <w:iCs/>
          <w:color w:val="303030"/>
          <w:shd w:val="clear" w:color="auto" w:fill="FFFFFF"/>
        </w:rPr>
        <w:t>Lancet Infect Dis</w:t>
      </w:r>
      <w:r w:rsidRPr="008A7FB1">
        <w:rPr>
          <w:rFonts w:cstheme="minorHAnsi"/>
          <w:color w:val="303030"/>
          <w:shd w:val="clear" w:color="auto" w:fill="FFFFFF"/>
        </w:rPr>
        <w:t>. 2020</w:t>
      </w:r>
      <w:proofErr w:type="gramStart"/>
      <w:r w:rsidRPr="008A7FB1">
        <w:rPr>
          <w:rFonts w:cstheme="minorHAnsi"/>
          <w:color w:val="303030"/>
          <w:shd w:val="clear" w:color="auto" w:fill="FFFFFF"/>
        </w:rPr>
        <w:t>;20</w:t>
      </w:r>
      <w:proofErr w:type="gramEnd"/>
      <w:r w:rsidRPr="008A7FB1">
        <w:rPr>
          <w:rFonts w:cstheme="minorHAnsi"/>
          <w:color w:val="303030"/>
          <w:shd w:val="clear" w:color="auto" w:fill="FFFFFF"/>
        </w:rPr>
        <w:t xml:space="preserve">(6):656-657. </w:t>
      </w:r>
      <w:proofErr w:type="gramStart"/>
      <w:r w:rsidRPr="008A7FB1">
        <w:rPr>
          <w:rFonts w:cstheme="minorHAnsi"/>
          <w:color w:val="303030"/>
          <w:shd w:val="clear" w:color="auto" w:fill="FFFFFF"/>
        </w:rPr>
        <w:t>doi:</w:t>
      </w:r>
      <w:proofErr w:type="gramEnd"/>
      <w:r w:rsidRPr="008A7FB1">
        <w:rPr>
          <w:rFonts w:cstheme="minorHAnsi"/>
          <w:color w:val="303030"/>
          <w:shd w:val="clear" w:color="auto" w:fill="FFFFFF"/>
        </w:rPr>
        <w:t>10.1016/S1473-3099(20)30232-2</w:t>
      </w:r>
    </w:p>
    <w:p w:rsidR="006B3BBC" w:rsidRPr="008A7FB1" w:rsidRDefault="006B3BBC" w:rsidP="006B3BBC">
      <w:pPr>
        <w:pStyle w:val="NoSpacing"/>
        <w:rPr>
          <w:rFonts w:cstheme="minorHAnsi"/>
          <w:color w:val="303030"/>
          <w:shd w:val="clear" w:color="auto" w:fill="FFFFFF"/>
        </w:rPr>
      </w:pPr>
    </w:p>
    <w:p w:rsidR="006B3BBC" w:rsidRPr="008A7FB1" w:rsidRDefault="006B3BBC" w:rsidP="006B3BBC">
      <w:pPr>
        <w:pStyle w:val="NoSpacing"/>
        <w:rPr>
          <w:rFonts w:cstheme="minorHAnsi"/>
          <w:color w:val="222222"/>
          <w:shd w:val="clear" w:color="auto" w:fill="FFFFFF"/>
        </w:rPr>
      </w:pPr>
      <w:r w:rsidRPr="008A7FB1">
        <w:rPr>
          <w:rFonts w:cstheme="minorHAnsi"/>
          <w:color w:val="303030"/>
          <w:shd w:val="clear" w:color="auto" w:fill="FFFFFF"/>
        </w:rPr>
        <w:t>“</w:t>
      </w:r>
      <w:r w:rsidRPr="008A7FB1">
        <w:rPr>
          <w:rFonts w:cstheme="minorHAnsi"/>
          <w:color w:val="222222"/>
          <w:shd w:val="clear" w:color="auto" w:fill="FFFFFF"/>
        </w:rPr>
        <w:t>Assuming an incubation period distribution of mean 5.2 days from a separate study of early COVID-19 cases</w:t>
      </w:r>
      <w:hyperlink r:id="rId6" w:anchor="ref-CR1" w:tooltip="Li, Q. et al. Early transmission dynamics in Wuhan, China, of novel coronavirus-infected pneumonia. N. Engl. J. Med. 382, 1199–1207 (2020)." w:history="1">
        <w:r w:rsidRPr="008A7FB1">
          <w:rPr>
            <w:rStyle w:val="Hyperlink"/>
            <w:rFonts w:cstheme="minorHAnsi"/>
            <w:color w:val="006699"/>
          </w:rPr>
          <w:t>1</w:t>
        </w:r>
      </w:hyperlink>
      <w:r w:rsidRPr="008A7FB1">
        <w:rPr>
          <w:rFonts w:cstheme="minorHAnsi"/>
          <w:color w:val="222222"/>
          <w:shd w:val="clear" w:color="auto" w:fill="FFFFFF"/>
        </w:rPr>
        <w:t>, we inferred that infectiousness started from 2.3 days (95% CI, 0.8–3.0 days) before symptom onset and peaked at 0.7 days (95% CI, −0.2–2.0 days) before symptom onset (Fig. </w:t>
      </w:r>
      <w:hyperlink r:id="rId7" w:anchor="Fig1" w:history="1">
        <w:r w:rsidRPr="008A7FB1">
          <w:rPr>
            <w:rStyle w:val="Hyperlink"/>
            <w:rFonts w:cstheme="minorHAnsi"/>
            <w:color w:val="006699"/>
            <w:shd w:val="clear" w:color="auto" w:fill="FFFFFF"/>
          </w:rPr>
          <w:t>1c</w:t>
        </w:r>
      </w:hyperlink>
      <w:r w:rsidRPr="008A7FB1">
        <w:rPr>
          <w:rFonts w:cstheme="minorHAnsi"/>
          <w:color w:val="222222"/>
          <w:shd w:val="clear" w:color="auto" w:fill="FFFFFF"/>
        </w:rPr>
        <w:t>)</w:t>
      </w:r>
      <w:r w:rsidRPr="008A7FB1">
        <w:rPr>
          <w:rFonts w:cstheme="minorHAnsi"/>
          <w:color w:val="222222"/>
          <w:shd w:val="clear" w:color="auto" w:fill="FFFFFF"/>
        </w:rPr>
        <w:t xml:space="preserve">” – </w:t>
      </w:r>
      <w:proofErr w:type="spellStart"/>
      <w:r w:rsidRPr="008A7FB1">
        <w:rPr>
          <w:rFonts w:cstheme="minorHAnsi"/>
          <w:color w:val="222222"/>
          <w:shd w:val="clear" w:color="auto" w:fill="FFFFFF"/>
        </w:rPr>
        <w:t>He</w:t>
      </w:r>
      <w:proofErr w:type="gramStart"/>
      <w:r w:rsidRPr="008A7FB1">
        <w:rPr>
          <w:rFonts w:cstheme="minorHAnsi"/>
          <w:color w:val="222222"/>
          <w:shd w:val="clear" w:color="auto" w:fill="FFFFFF"/>
        </w:rPr>
        <w:t>,Xi</w:t>
      </w:r>
      <w:proofErr w:type="spellEnd"/>
      <w:proofErr w:type="gramEnd"/>
      <w:r w:rsidRPr="008A7FB1">
        <w:rPr>
          <w:rFonts w:cstheme="minorHAnsi"/>
          <w:color w:val="222222"/>
          <w:shd w:val="clear" w:color="auto" w:fill="FFFFFF"/>
        </w:rPr>
        <w:t>.</w:t>
      </w:r>
    </w:p>
    <w:p w:rsidR="006B3BBC" w:rsidRDefault="006B3BBC" w:rsidP="006B3BBC">
      <w:pPr>
        <w:pStyle w:val="NoSpacing"/>
        <w:rPr>
          <w:rFonts w:ascii="Times" w:hAnsi="Times" w:cs="Times"/>
          <w:color w:val="222222"/>
          <w:sz w:val="27"/>
          <w:szCs w:val="27"/>
          <w:shd w:val="clear" w:color="auto" w:fill="FFFFFF"/>
        </w:rPr>
      </w:pPr>
    </w:p>
    <w:p w:rsidR="006B3BBC" w:rsidRDefault="006B3BBC" w:rsidP="00315D44">
      <w:pPr>
        <w:pStyle w:val="NoSpacing"/>
        <w:jc w:val="center"/>
        <w:rPr>
          <w:rFonts w:ascii="Times" w:hAnsi="Times" w:cs="Times"/>
          <w:color w:val="222222"/>
          <w:sz w:val="27"/>
          <w:szCs w:val="27"/>
          <w:shd w:val="clear" w:color="auto" w:fill="FFFFFF"/>
        </w:rPr>
      </w:pPr>
      <w:r w:rsidRPr="006B3BBC">
        <w:rPr>
          <w:rFonts w:ascii="Times" w:hAnsi="Times" w:cs="Times"/>
          <w:color w:val="222222"/>
          <w:sz w:val="27"/>
          <w:szCs w:val="27"/>
          <w:shd w:val="clear" w:color="auto" w:fill="FFFFFF"/>
        </w:rPr>
        <w:drawing>
          <wp:inline distT="0" distB="0" distL="0" distR="0" wp14:anchorId="23D28FB8" wp14:editId="78FED704">
            <wp:extent cx="4139662" cy="22812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2889" cy="2283015"/>
                    </a:xfrm>
                    <a:prstGeom prst="rect">
                      <a:avLst/>
                    </a:prstGeom>
                  </pic:spPr>
                </pic:pic>
              </a:graphicData>
            </a:graphic>
          </wp:inline>
        </w:drawing>
      </w:r>
    </w:p>
    <w:p w:rsidR="008A7FB1" w:rsidRPr="008A7FB1" w:rsidRDefault="008A7FB1" w:rsidP="006B3BBC">
      <w:pPr>
        <w:pStyle w:val="NoSpacing"/>
        <w:rPr>
          <w:rFonts w:cstheme="minorHAnsi"/>
          <w:color w:val="222222"/>
          <w:shd w:val="clear" w:color="auto" w:fill="FFFFFF"/>
        </w:rPr>
      </w:pPr>
    </w:p>
    <w:p w:rsidR="008A7FB1" w:rsidRPr="008A7FB1" w:rsidRDefault="008A7FB1" w:rsidP="006B3BBC">
      <w:pPr>
        <w:pStyle w:val="NoSpacing"/>
        <w:rPr>
          <w:rFonts w:cstheme="minorHAnsi"/>
          <w:color w:val="222222"/>
          <w:shd w:val="clear" w:color="auto" w:fill="FFFFFF"/>
        </w:rPr>
      </w:pPr>
      <w:r w:rsidRPr="008A7FB1">
        <w:rPr>
          <w:rFonts w:cstheme="minorHAnsi"/>
          <w:color w:val="222222"/>
          <w:shd w:val="clear" w:color="auto" w:fill="FFFFFF"/>
        </w:rPr>
        <w:t xml:space="preserve">The value of 3.6 is derived from the compound rate of increase for day 2.9. The values in the He paper are for Ct units from 40 (no detectable) to 30, where 0 would be the number of cycles of replication needed to be detectable, so the higher Ct is, the lower the viral concentration. We use the inverse for simplicity, to get a monotonically increasing scale, </w:t>
      </w:r>
      <w:proofErr w:type="spellStart"/>
      <w:r w:rsidRPr="008A7FB1">
        <w:rPr>
          <w:rFonts w:cstheme="minorHAnsi"/>
          <w:color w:val="222222"/>
          <w:shd w:val="clear" w:color="auto" w:fill="FFFFFF"/>
        </w:rPr>
        <w:t>ie</w:t>
      </w:r>
      <w:proofErr w:type="spellEnd"/>
      <w:r w:rsidRPr="008A7FB1">
        <w:rPr>
          <w:rFonts w:cstheme="minorHAnsi"/>
          <w:color w:val="222222"/>
          <w:shd w:val="clear" w:color="auto" w:fill="FFFFFF"/>
        </w:rPr>
        <w:t xml:space="preserve"> 0 = 40Ct, and 10 = 30Ct</w:t>
      </w:r>
      <w:proofErr w:type="gramStart"/>
      <w:r w:rsidRPr="008A7FB1">
        <w:rPr>
          <w:rFonts w:cstheme="minorHAnsi"/>
          <w:color w:val="222222"/>
          <w:shd w:val="clear" w:color="auto" w:fill="FFFFFF"/>
        </w:rPr>
        <w:t>..</w:t>
      </w:r>
      <w:proofErr w:type="gramEnd"/>
    </w:p>
    <w:p w:rsidR="008A7FB1" w:rsidRPr="008A7FB1" w:rsidRDefault="008A7FB1" w:rsidP="006B3BBC">
      <w:pPr>
        <w:pStyle w:val="NoSpacing"/>
        <w:rPr>
          <w:rFonts w:cstheme="minorHAnsi"/>
          <w:color w:val="222222"/>
          <w:shd w:val="clear" w:color="auto" w:fill="FFFFFF"/>
        </w:rPr>
      </w:pPr>
    </w:p>
    <w:p w:rsidR="008A7FB1" w:rsidRPr="008A7FB1" w:rsidRDefault="00315D44" w:rsidP="006B3BBC">
      <w:pPr>
        <w:pStyle w:val="NoSpacing"/>
        <w:rPr>
          <w:rFonts w:cstheme="minorHAnsi"/>
        </w:rPr>
      </w:pPr>
      <w:r>
        <w:rPr>
          <w:rFonts w:cstheme="minorHAnsi"/>
          <w:noProof/>
          <w:color w:val="222222"/>
          <w:shd w:val="clear" w:color="auto" w:fill="FFFFFF"/>
          <w:lang w:eastAsia="en-CA"/>
        </w:rPr>
        <w:drawing>
          <wp:anchor distT="0" distB="0" distL="114300" distR="114300" simplePos="0" relativeHeight="251658240" behindDoc="1" locked="0" layoutInCell="1" allowOverlap="1" wp14:anchorId="46BAF814" wp14:editId="0DCBF12F">
            <wp:simplePos x="0" y="0"/>
            <wp:positionH relativeFrom="column">
              <wp:posOffset>1985645</wp:posOffset>
            </wp:positionH>
            <wp:positionV relativeFrom="paragraph">
              <wp:posOffset>1019175</wp:posOffset>
            </wp:positionV>
            <wp:extent cx="1962150" cy="1416050"/>
            <wp:effectExtent l="19050" t="19050" r="19050" b="12700"/>
            <wp:wrapTight wrapText="bothSides">
              <wp:wrapPolygon edited="0">
                <wp:start x="-210" y="-291"/>
                <wp:lineTo x="-210" y="21503"/>
                <wp:lineTo x="21600" y="21503"/>
                <wp:lineTo x="21600" y="-291"/>
                <wp:lineTo x="-210" y="-2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0" cy="141605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8A7FB1" w:rsidRPr="008A7FB1">
        <w:rPr>
          <w:rFonts w:cstheme="minorHAnsi"/>
          <w:color w:val="222222"/>
          <w:shd w:val="clear" w:color="auto" w:fill="FFFFFF"/>
        </w:rPr>
        <w:t>The Liu paper gives us an estimate of severity</w:t>
      </w:r>
      <w:r>
        <w:rPr>
          <w:rFonts w:cstheme="minorHAnsi"/>
          <w:color w:val="222222"/>
          <w:shd w:val="clear" w:color="auto" w:fill="FFFFFF"/>
        </w:rPr>
        <w:t>, and the main observation is that these cases start with a high viral load and continue….thus at days 7-12 after onset, 9/11 of the cases with DCT less than 0 are for severe cases. Knowing that in general, 20% of cases are rated severe, we could assign a random 20% to have the “severe” viral load, though Susceptibilities are probably important, as well as initial Viral Load from the initial infection. We will have to consider this further.</w:t>
      </w:r>
      <w:bookmarkStart w:id="0" w:name="_GoBack"/>
      <w:bookmarkEnd w:id="0"/>
    </w:p>
    <w:sectPr w:rsidR="008A7FB1" w:rsidRPr="008A7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BC"/>
    <w:rsid w:val="002F0D7C"/>
    <w:rsid w:val="00315D44"/>
    <w:rsid w:val="006B3BBC"/>
    <w:rsid w:val="0081212A"/>
    <w:rsid w:val="008A7F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BBC"/>
    <w:pPr>
      <w:spacing w:after="0" w:line="240" w:lineRule="auto"/>
    </w:pPr>
  </w:style>
  <w:style w:type="character" w:styleId="Hyperlink">
    <w:name w:val="Hyperlink"/>
    <w:basedOn w:val="DefaultParagraphFont"/>
    <w:uiPriority w:val="99"/>
    <w:unhideWhenUsed/>
    <w:rsid w:val="006B3BBC"/>
    <w:rPr>
      <w:color w:val="0000FF" w:themeColor="hyperlink"/>
      <w:u w:val="single"/>
    </w:rPr>
  </w:style>
  <w:style w:type="paragraph" w:styleId="BalloonText">
    <w:name w:val="Balloon Text"/>
    <w:basedOn w:val="Normal"/>
    <w:link w:val="BalloonTextChar"/>
    <w:uiPriority w:val="99"/>
    <w:semiHidden/>
    <w:unhideWhenUsed/>
    <w:rsid w:val="006B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BBC"/>
    <w:pPr>
      <w:spacing w:after="0" w:line="240" w:lineRule="auto"/>
    </w:pPr>
  </w:style>
  <w:style w:type="character" w:styleId="Hyperlink">
    <w:name w:val="Hyperlink"/>
    <w:basedOn w:val="DefaultParagraphFont"/>
    <w:uiPriority w:val="99"/>
    <w:unhideWhenUsed/>
    <w:rsid w:val="006B3BBC"/>
    <w:rPr>
      <w:color w:val="0000FF" w:themeColor="hyperlink"/>
      <w:u w:val="single"/>
    </w:rPr>
  </w:style>
  <w:style w:type="paragraph" w:styleId="BalloonText">
    <w:name w:val="Balloon Text"/>
    <w:basedOn w:val="Normal"/>
    <w:link w:val="BalloonTextChar"/>
    <w:uiPriority w:val="99"/>
    <w:semiHidden/>
    <w:unhideWhenUsed/>
    <w:rsid w:val="006B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41591-020-0869-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ture.com/articles/s41591-020-0869-5" TargetMode="External"/><Relationship Id="rId11" Type="http://schemas.openxmlformats.org/officeDocument/2006/relationships/theme" Target="theme/theme1.xml"/><Relationship Id="rId5" Type="http://schemas.openxmlformats.org/officeDocument/2006/relationships/hyperlink" Target="https://doi.org/10.1038/s41591-020-086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2020-07-24T04:40:00Z</dcterms:created>
  <dcterms:modified xsi:type="dcterms:W3CDTF">2020-07-24T05:10:00Z</dcterms:modified>
</cp:coreProperties>
</file>