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D676F" w14:textId="447538B4" w:rsidR="002507AC" w:rsidRDefault="00000000">
      <w:pPr>
        <w:pStyle w:val="Heading1"/>
      </w:pPr>
      <w:bookmarkStart w:id="0" w:name="kerala-climate-network--build-spec"/>
      <w:r>
        <w:t xml:space="preserve">Kerala Climate Network — </w:t>
      </w:r>
      <w:proofErr w:type="spellStart"/>
      <w:r w:rsidR="006F1AEC" w:rsidRPr="006F1AEC">
        <w:t>Vyuham</w:t>
      </w:r>
      <w:proofErr w:type="spellEnd"/>
      <w:r w:rsidR="006F1AEC" w:rsidRPr="006F1AEC">
        <w:t xml:space="preserve"> </w:t>
      </w:r>
      <w:proofErr w:type="gramStart"/>
      <w:r w:rsidR="006F1AEC" w:rsidRPr="006F1AEC">
        <w:t>( Complex</w:t>
      </w:r>
      <w:proofErr w:type="gramEnd"/>
      <w:r w:rsidR="006F1AEC" w:rsidRPr="006F1AEC">
        <w:t xml:space="preserve"> System &amp; Network)</w:t>
      </w:r>
    </w:p>
    <w:p w14:paraId="73ADAEB3" w14:textId="3DA23190" w:rsidR="006F1AEC" w:rsidRPr="006F1AEC" w:rsidRDefault="006F1AEC" w:rsidP="006F1AEC">
      <w:pPr>
        <w:pStyle w:val="BodyText"/>
      </w:pPr>
      <w:r>
        <w:rPr>
          <w:noProof/>
        </w:rPr>
        <w:drawing>
          <wp:inline distT="0" distB="0" distL="0" distR="0" wp14:anchorId="12542ECB" wp14:editId="74FE29E7">
            <wp:extent cx="5916295" cy="3227070"/>
            <wp:effectExtent l="0" t="0" r="0" b="0"/>
            <wp:docPr id="144974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49579" name="Picture 1449749579"/>
                    <pic:cNvPicPr/>
                  </pic:nvPicPr>
                  <pic:blipFill>
                    <a:blip r:embed="rId7">
                      <a:extLst>
                        <a:ext uri="{28A0092B-C50C-407E-A947-70E740481C1C}">
                          <a14:useLocalDpi xmlns:a14="http://schemas.microsoft.com/office/drawing/2010/main" val="0"/>
                        </a:ext>
                      </a:extLst>
                    </a:blip>
                    <a:stretch>
                      <a:fillRect/>
                    </a:stretch>
                  </pic:blipFill>
                  <pic:spPr>
                    <a:xfrm>
                      <a:off x="0" y="0"/>
                      <a:ext cx="5916295" cy="3227070"/>
                    </a:xfrm>
                    <a:prstGeom prst="rect">
                      <a:avLst/>
                    </a:prstGeom>
                  </pic:spPr>
                </pic:pic>
              </a:graphicData>
            </a:graphic>
          </wp:inline>
        </w:drawing>
      </w:r>
    </w:p>
    <w:p w14:paraId="3F45B08A" w14:textId="77777777" w:rsidR="002507AC" w:rsidRDefault="00000000">
      <w:pPr>
        <w:pStyle w:val="FirstParagraph"/>
      </w:pPr>
      <w:r>
        <w:t>Extreme-rainfall climate network over Kerala (+ Western Ghats buffer) with two studies and a web dashboard:</w:t>
      </w:r>
    </w:p>
    <w:p w14:paraId="6F928635" w14:textId="77777777" w:rsidR="002507AC" w:rsidRDefault="00000000">
      <w:pPr>
        <w:pStyle w:val="Compact"/>
        <w:numPr>
          <w:ilvl w:val="0"/>
          <w:numId w:val="2"/>
        </w:numPr>
      </w:pPr>
      <w:r>
        <w:rPr>
          <w:b/>
          <w:bCs/>
        </w:rPr>
        <w:t>Study A — Basin robustness:</w:t>
      </w:r>
      <w:r>
        <w:t xml:space="preserve"> which cells and basins matter most for network connectivity when removed.</w:t>
      </w:r>
    </w:p>
    <w:p w14:paraId="6333848E" w14:textId="77777777" w:rsidR="002507AC" w:rsidRDefault="00000000">
      <w:pPr>
        <w:pStyle w:val="Compact"/>
        <w:numPr>
          <w:ilvl w:val="0"/>
          <w:numId w:val="2"/>
        </w:numPr>
      </w:pPr>
      <w:r>
        <w:rPr>
          <w:b/>
          <w:bCs/>
        </w:rPr>
        <w:t>Study B — Landslide validation:</w:t>
      </w:r>
      <w:r>
        <w:t xml:space="preserve"> does network centrality relate to 2018 landslide density, after accounting for slope.</w:t>
      </w:r>
    </w:p>
    <w:p w14:paraId="4A712B9A" w14:textId="77777777" w:rsidR="002507AC" w:rsidRDefault="00000000">
      <w:pPr>
        <w:pStyle w:val="FirstParagraph"/>
      </w:pPr>
      <w:r>
        <w:t xml:space="preserve">Design principle: </w:t>
      </w:r>
      <w:r>
        <w:rPr>
          <w:b/>
          <w:bCs/>
        </w:rPr>
        <w:t>the Python pipeline writes static JSON/GeoJSON files; the web app only reads them.</w:t>
      </w:r>
      <w:r>
        <w:t xml:space="preserve"> No backend server. The data files are the contract between the two halves, so the pipeline and the UI can be built independently (for example, one in Codex and one in Antigravity).</w:t>
      </w:r>
    </w:p>
    <w:p w14:paraId="72A2A1FC" w14:textId="77777777" w:rsidR="002507AC" w:rsidRDefault="00000000">
      <w:r>
        <w:pict w14:anchorId="0D083871">
          <v:rect id="_x0000_i1025" style="width:0;height:1.5pt" o:hralign="center" o:hrstd="t" o:hr="t"/>
        </w:pict>
      </w:r>
    </w:p>
    <w:p w14:paraId="642D4817" w14:textId="77777777" w:rsidR="002507AC" w:rsidRDefault="00000000">
      <w:pPr>
        <w:pStyle w:val="Heading2"/>
      </w:pPr>
      <w:bookmarkStart w:id="1" w:name="Xaba6df023d6445badd5dfc1b2ccac2e54f2653a"/>
      <w:r>
        <w:t>1. Architecture</w:t>
      </w:r>
    </w:p>
    <w:p w14:paraId="38338AD3" w14:textId="77777777" w:rsidR="002507AC" w:rsidRDefault="00000000">
      <w:pPr>
        <w:pStyle w:val="SourceCode"/>
        <w:shd w:val="clear" w:color="auto" w:fill="F3F5F8"/>
        <w:spacing w:after="0"/>
        <w:ind w:left="72"/>
      </w:pPr>
      <w:r>
        <w:rPr>
          <w:rStyle w:val="VerbatimChar"/>
          <w:color w:val="2B2B2B"/>
          <w:sz w:val="16"/>
        </w:rPr>
        <w:t>IMD rainfall ─┐</w:t>
      </w:r>
      <w:r>
        <w:rPr>
          <w:color w:val="2B2B2B"/>
          <w:sz w:val="16"/>
        </w:rPr>
        <w:br/>
      </w:r>
      <w:r>
        <w:rPr>
          <w:rStyle w:val="VerbatimChar"/>
          <w:color w:val="2B2B2B"/>
          <w:sz w:val="16"/>
        </w:rPr>
        <w:t>Basins (WRIS) ─┤</w:t>
      </w:r>
      <w:r>
        <w:rPr>
          <w:color w:val="2B2B2B"/>
          <w:sz w:val="16"/>
        </w:rPr>
        <w:br/>
      </w:r>
      <w:r>
        <w:rPr>
          <w:rStyle w:val="VerbatimChar"/>
          <w:color w:val="2B2B2B"/>
          <w:sz w:val="16"/>
        </w:rPr>
        <w:t>SRTM DEM ─────┼─► pipeline (Python) ─► web/public/data/*.json ─► React dashboard (static)</w:t>
      </w:r>
      <w:r>
        <w:rPr>
          <w:color w:val="2B2B2B"/>
          <w:sz w:val="16"/>
        </w:rPr>
        <w:br/>
      </w:r>
      <w:r>
        <w:rPr>
          <w:rStyle w:val="VerbatimChar"/>
          <w:color w:val="2B2B2B"/>
          <w:sz w:val="16"/>
        </w:rPr>
        <w:t>Landslide inv.┘</w:t>
      </w:r>
    </w:p>
    <w:p w14:paraId="2C618CC8" w14:textId="77777777" w:rsidR="002507AC" w:rsidRDefault="00000000">
      <w:pPr>
        <w:pStyle w:val="FirstParagraph"/>
      </w:pPr>
      <w:r>
        <w:t xml:space="preserve">Everything is reproducible from </w:t>
      </w:r>
      <w:r>
        <w:rPr>
          <w:rStyle w:val="VerbatimChar"/>
          <w:color w:val="8A2B4A"/>
          <w:sz w:val="19"/>
        </w:rPr>
        <w:t>config.yaml</w:t>
      </w:r>
      <w:r>
        <w:t xml:space="preserve"> and one command: </w:t>
      </w:r>
      <w:r>
        <w:rPr>
          <w:rStyle w:val="VerbatimChar"/>
          <w:color w:val="8A2B4A"/>
          <w:sz w:val="19"/>
        </w:rPr>
        <w:t>make all</w:t>
      </w:r>
      <w:r>
        <w:t>.</w:t>
      </w:r>
    </w:p>
    <w:p w14:paraId="35629D1D" w14:textId="77777777" w:rsidR="002507AC" w:rsidRDefault="00000000">
      <w:pPr>
        <w:pStyle w:val="Heading2"/>
      </w:pPr>
      <w:bookmarkStart w:id="2" w:name="Xaa17ea1de44668a7ea1dda10428ee948cc5d682"/>
      <w:bookmarkEnd w:id="1"/>
      <w:r>
        <w:t>2. Repository layout</w:t>
      </w:r>
    </w:p>
    <w:p w14:paraId="23322DD0" w14:textId="77777777" w:rsidR="002507AC" w:rsidRDefault="00000000">
      <w:pPr>
        <w:pStyle w:val="SourceCode"/>
        <w:shd w:val="clear" w:color="auto" w:fill="F3F5F8"/>
        <w:spacing w:after="0"/>
        <w:ind w:left="72"/>
      </w:pPr>
      <w:r>
        <w:rPr>
          <w:rStyle w:val="VerbatimChar"/>
          <w:color w:val="2B2B2B"/>
          <w:sz w:val="16"/>
        </w:rPr>
        <w:t>kerala-climate-network/</w:t>
      </w:r>
      <w:r>
        <w:rPr>
          <w:color w:val="2B2B2B"/>
          <w:sz w:val="16"/>
        </w:rPr>
        <w:br/>
      </w:r>
      <w:r>
        <w:rPr>
          <w:rStyle w:val="VerbatimChar"/>
          <w:color w:val="2B2B2B"/>
          <w:sz w:val="16"/>
        </w:rPr>
        <w:t>├── AGENTS.md                 # rules for coding agents (see section 9)</w:t>
      </w:r>
      <w:r>
        <w:rPr>
          <w:color w:val="2B2B2B"/>
          <w:sz w:val="16"/>
        </w:rPr>
        <w:br/>
      </w:r>
      <w:r>
        <w:rPr>
          <w:rStyle w:val="VerbatimChar"/>
          <w:color w:val="2B2B2B"/>
          <w:sz w:val="16"/>
        </w:rPr>
        <w:t>├── README.md</w:t>
      </w:r>
      <w:r>
        <w:rPr>
          <w:color w:val="2B2B2B"/>
          <w:sz w:val="16"/>
        </w:rPr>
        <w:br/>
      </w:r>
      <w:r>
        <w:rPr>
          <w:rStyle w:val="VerbatimChar"/>
          <w:color w:val="2B2B2B"/>
          <w:sz w:val="16"/>
        </w:rPr>
        <w:t>├── Makefile                  # make data | events | es | network | robustness | landslide | export | all</w:t>
      </w:r>
      <w:r>
        <w:rPr>
          <w:color w:val="2B2B2B"/>
          <w:sz w:val="16"/>
        </w:rPr>
        <w:br/>
      </w:r>
      <w:r>
        <w:rPr>
          <w:rStyle w:val="VerbatimChar"/>
          <w:color w:val="2B2B2B"/>
          <w:sz w:val="16"/>
        </w:rPr>
        <w:t>├── config.yaml               # all parameters (bbox, years, thresholds, seeds)</w:t>
      </w:r>
      <w:r>
        <w:rPr>
          <w:color w:val="2B2B2B"/>
          <w:sz w:val="16"/>
        </w:rPr>
        <w:br/>
      </w:r>
      <w:r>
        <w:rPr>
          <w:rStyle w:val="VerbatimChar"/>
          <w:color w:val="2B2B2B"/>
          <w:sz w:val="16"/>
        </w:rPr>
        <w:t>├── requirements.txt</w:t>
      </w:r>
      <w:r>
        <w:rPr>
          <w:color w:val="2B2B2B"/>
          <w:sz w:val="16"/>
        </w:rPr>
        <w:br/>
      </w:r>
      <w:r>
        <w:rPr>
          <w:rStyle w:val="VerbatimChar"/>
          <w:color w:val="2B2B2B"/>
          <w:sz w:val="16"/>
        </w:rPr>
        <w:t>├── data/</w:t>
      </w:r>
      <w:r>
        <w:rPr>
          <w:color w:val="2B2B2B"/>
          <w:sz w:val="16"/>
        </w:rPr>
        <w:br/>
      </w:r>
      <w:r>
        <w:rPr>
          <w:rStyle w:val="VerbatimChar"/>
          <w:color w:val="2B2B2B"/>
          <w:sz w:val="16"/>
        </w:rPr>
        <w:t>│   ├── raw/                  # downloaded, never edited</w:t>
      </w:r>
      <w:r>
        <w:rPr>
          <w:color w:val="2B2B2B"/>
          <w:sz w:val="16"/>
        </w:rPr>
        <w:br/>
      </w:r>
      <w:r>
        <w:rPr>
          <w:rStyle w:val="VerbatimChar"/>
          <w:color w:val="2B2B2B"/>
          <w:sz w:val="16"/>
        </w:rPr>
        <w:lastRenderedPageBreak/>
        <w:t>│   ├── interim/              # .npy / .parquet intermediates</w:t>
      </w:r>
      <w:r>
        <w:rPr>
          <w:color w:val="2B2B2B"/>
          <w:sz w:val="16"/>
        </w:rPr>
        <w:br/>
      </w:r>
      <w:r>
        <w:rPr>
          <w:rStyle w:val="VerbatimChar"/>
          <w:color w:val="2B2B2B"/>
          <w:sz w:val="16"/>
        </w:rPr>
        <w:t>│   └── processed/            # final tables</w:t>
      </w:r>
      <w:r>
        <w:rPr>
          <w:color w:val="2B2B2B"/>
          <w:sz w:val="16"/>
        </w:rPr>
        <w:br/>
      </w:r>
      <w:r>
        <w:rPr>
          <w:rStyle w:val="VerbatimChar"/>
          <w:color w:val="2B2B2B"/>
          <w:sz w:val="16"/>
        </w:rPr>
        <w:t>├── src/ktnet/</w:t>
      </w:r>
      <w:r>
        <w:rPr>
          <w:color w:val="2B2B2B"/>
          <w:sz w:val="16"/>
        </w:rPr>
        <w:br/>
      </w:r>
      <w:r>
        <w:rPr>
          <w:rStyle w:val="VerbatimChar"/>
          <w:color w:val="2B2B2B"/>
          <w:sz w:val="16"/>
        </w:rPr>
        <w:t>│   ├── io.py                 # loaders (IMD, shapefiles, DEM, inventory)</w:t>
      </w:r>
      <w:r>
        <w:rPr>
          <w:color w:val="2B2B2B"/>
          <w:sz w:val="16"/>
        </w:rPr>
        <w:br/>
      </w:r>
      <w:r>
        <w:rPr>
          <w:rStyle w:val="VerbatimChar"/>
          <w:color w:val="2B2B2B"/>
          <w:sz w:val="16"/>
        </w:rPr>
        <w:t>│   ├── grid.py               # cell table, cell↔basin assignment, cell area</w:t>
      </w:r>
      <w:r>
        <w:rPr>
          <w:color w:val="2B2B2B"/>
          <w:sz w:val="16"/>
        </w:rPr>
        <w:br/>
      </w:r>
      <w:r>
        <w:rPr>
          <w:rStyle w:val="VerbatimChar"/>
          <w:color w:val="2B2B2B"/>
          <w:sz w:val="16"/>
        </w:rPr>
        <w:t>│   ├── events.py             # extreme-event extraction</w:t>
      </w:r>
      <w:r>
        <w:rPr>
          <w:color w:val="2B2B2B"/>
          <w:sz w:val="16"/>
        </w:rPr>
        <w:br/>
      </w:r>
      <w:r>
        <w:rPr>
          <w:rStyle w:val="VerbatimChar"/>
          <w:color w:val="2B2B2B"/>
          <w:sz w:val="16"/>
        </w:rPr>
        <w:t>│   ├── sync.py               # Event Synchronization (numba)</w:t>
      </w:r>
      <w:r>
        <w:rPr>
          <w:color w:val="2B2B2B"/>
          <w:sz w:val="16"/>
        </w:rPr>
        <w:br/>
      </w:r>
      <w:r>
        <w:rPr>
          <w:rStyle w:val="VerbatimChar"/>
          <w:color w:val="2B2B2B"/>
          <w:sz w:val="16"/>
        </w:rPr>
        <w:t>│   ├── network.py            # thresholding, graph, centralities</w:t>
      </w:r>
      <w:r>
        <w:rPr>
          <w:color w:val="2B2B2B"/>
          <w:sz w:val="16"/>
        </w:rPr>
        <w:br/>
      </w:r>
      <w:r>
        <w:rPr>
          <w:rStyle w:val="VerbatimChar"/>
          <w:color w:val="2B2B2B"/>
          <w:sz w:val="16"/>
        </w:rPr>
        <w:t>│   ├── robustness.py         # node and basin removal experiments</w:t>
      </w:r>
      <w:r>
        <w:rPr>
          <w:color w:val="2B2B2B"/>
          <w:sz w:val="16"/>
        </w:rPr>
        <w:br/>
      </w:r>
      <w:r>
        <w:rPr>
          <w:rStyle w:val="VerbatimChar"/>
          <w:color w:val="2B2B2B"/>
          <w:sz w:val="16"/>
        </w:rPr>
        <w:t>│   ├── landslide.py          # inventory→cell density, slope, statistics</w:t>
      </w:r>
      <w:r>
        <w:rPr>
          <w:color w:val="2B2B2B"/>
          <w:sz w:val="16"/>
        </w:rPr>
        <w:br/>
      </w:r>
      <w:r>
        <w:rPr>
          <w:rStyle w:val="VerbatimChar"/>
          <w:color w:val="2B2B2B"/>
          <w:sz w:val="16"/>
        </w:rPr>
        <w:t>│   └── export.py             # writes web/public/data/*</w:t>
      </w:r>
      <w:r>
        <w:rPr>
          <w:color w:val="2B2B2B"/>
          <w:sz w:val="16"/>
        </w:rPr>
        <w:br/>
      </w:r>
      <w:r>
        <w:rPr>
          <w:rStyle w:val="VerbatimChar"/>
          <w:color w:val="2B2B2B"/>
          <w:sz w:val="16"/>
        </w:rPr>
        <w:t>├── pipeline/                 # thin scripts, one per stage, calling src/ktnet</w:t>
      </w:r>
      <w:r>
        <w:rPr>
          <w:color w:val="2B2B2B"/>
          <w:sz w:val="16"/>
        </w:rPr>
        <w:br/>
      </w:r>
      <w:r>
        <w:rPr>
          <w:rStyle w:val="VerbatimChar"/>
          <w:color w:val="2B2B2B"/>
          <w:sz w:val="16"/>
        </w:rPr>
        <w:t>├── tests/                    # pytest, see section 8</w:t>
      </w:r>
      <w:r>
        <w:rPr>
          <w:color w:val="2B2B2B"/>
          <w:sz w:val="16"/>
        </w:rPr>
        <w:br/>
      </w:r>
      <w:r>
        <w:rPr>
          <w:rStyle w:val="VerbatimChar"/>
          <w:color w:val="2B2B2B"/>
          <w:sz w:val="16"/>
        </w:rPr>
        <w:t>├── notebooks/                # exploration only, never the source of truth</w:t>
      </w:r>
      <w:r>
        <w:rPr>
          <w:color w:val="2B2B2B"/>
          <w:sz w:val="16"/>
        </w:rPr>
        <w:br/>
      </w:r>
      <w:r>
        <w:rPr>
          <w:rStyle w:val="VerbatimChar"/>
          <w:color w:val="2B2B2B"/>
          <w:sz w:val="16"/>
        </w:rPr>
        <w:t>└── web/                      # React + Vite + TypeScript dashboard</w:t>
      </w:r>
      <w:r>
        <w:rPr>
          <w:color w:val="2B2B2B"/>
          <w:sz w:val="16"/>
        </w:rPr>
        <w:br/>
      </w:r>
      <w:r>
        <w:rPr>
          <w:rStyle w:val="VerbatimChar"/>
          <w:color w:val="2B2B2B"/>
          <w:sz w:val="16"/>
        </w:rPr>
        <w:t xml:space="preserve">    ├── public/data/          # generated files land here</w:t>
      </w:r>
      <w:r>
        <w:rPr>
          <w:color w:val="2B2B2B"/>
          <w:sz w:val="16"/>
        </w:rPr>
        <w:br/>
      </w:r>
      <w:r>
        <w:rPr>
          <w:rStyle w:val="VerbatimChar"/>
          <w:color w:val="2B2B2B"/>
          <w:sz w:val="16"/>
        </w:rPr>
        <w:t xml:space="preserve">    └── src/</w:t>
      </w:r>
      <w:r>
        <w:rPr>
          <w:color w:val="2B2B2B"/>
          <w:sz w:val="16"/>
        </w:rPr>
        <w:br/>
      </w:r>
      <w:r>
        <w:rPr>
          <w:rStyle w:val="VerbatimChar"/>
          <w:color w:val="2B2B2B"/>
          <w:sz w:val="16"/>
        </w:rPr>
        <w:t xml:space="preserve">        ├── pages/            # Overview, Network, Robustness, Basins, Landslide, Method</w:t>
      </w:r>
      <w:r>
        <w:rPr>
          <w:color w:val="2B2B2B"/>
          <w:sz w:val="16"/>
        </w:rPr>
        <w:br/>
      </w:r>
      <w:r>
        <w:rPr>
          <w:rStyle w:val="VerbatimChar"/>
          <w:color w:val="2B2B2B"/>
          <w:sz w:val="16"/>
        </w:rPr>
        <w:t xml:space="preserve">        ├── components/       # MapView, MetricSelect, LineChartCard, StatCard, DataTable</w:t>
      </w:r>
      <w:r>
        <w:rPr>
          <w:color w:val="2B2B2B"/>
          <w:sz w:val="16"/>
        </w:rPr>
        <w:br/>
      </w:r>
      <w:r>
        <w:rPr>
          <w:rStyle w:val="VerbatimChar"/>
          <w:color w:val="2B2B2B"/>
          <w:sz w:val="16"/>
        </w:rPr>
        <w:t xml:space="preserve">        ├── state/            # shared filter state (metric, threshold, selected cell)</w:t>
      </w:r>
      <w:r>
        <w:rPr>
          <w:color w:val="2B2B2B"/>
          <w:sz w:val="16"/>
        </w:rPr>
        <w:br/>
      </w:r>
      <w:r>
        <w:rPr>
          <w:rStyle w:val="VerbatimChar"/>
          <w:color w:val="2B2B2B"/>
          <w:sz w:val="16"/>
        </w:rPr>
        <w:t xml:space="preserve">        ├── lib/              # data loaders, colour scales, types</w:t>
      </w:r>
      <w:r>
        <w:rPr>
          <w:color w:val="2B2B2B"/>
          <w:sz w:val="16"/>
        </w:rPr>
        <w:br/>
      </w:r>
      <w:r>
        <w:rPr>
          <w:rStyle w:val="VerbatimChar"/>
          <w:color w:val="2B2B2B"/>
          <w:sz w:val="16"/>
        </w:rPr>
        <w:t xml:space="preserve">        └── styles/</w:t>
      </w:r>
    </w:p>
    <w:p w14:paraId="57145AF4" w14:textId="77777777" w:rsidR="002507AC" w:rsidRDefault="00000000">
      <w:pPr>
        <w:pStyle w:val="Heading2"/>
      </w:pPr>
      <w:bookmarkStart w:id="3" w:name="Xff5301c2b43335b1d443fe7718fe503d5c346da"/>
      <w:bookmarkEnd w:id="2"/>
      <w:r>
        <w:t>3. Pipeline stages (scientific spec)</w:t>
      </w:r>
    </w:p>
    <w:p w14:paraId="42F22D0A" w14:textId="77777777" w:rsidR="002507AC" w:rsidRDefault="00000000">
      <w:pPr>
        <w:pStyle w:val="FirstParagraph"/>
      </w:pPr>
      <w:r>
        <w:t xml:space="preserve">Defaults below are </w:t>
      </w:r>
      <w:r>
        <w:rPr>
          <w:b/>
          <w:bCs/>
        </w:rPr>
        <w:t xml:space="preserve">starting points; keep every one in </w:t>
      </w:r>
      <w:r>
        <w:rPr>
          <w:rStyle w:val="VerbatimChar"/>
          <w:b/>
          <w:bCs/>
          <w:color w:val="8A2B4A"/>
          <w:sz w:val="19"/>
        </w:rPr>
        <w:t>config.yaml</w:t>
      </w:r>
      <w:r>
        <w:t>.</w:t>
      </w:r>
    </w:p>
    <w:tbl>
      <w:tblPr>
        <w:tblStyle w:val="Table"/>
        <w:tblW w:w="9316"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ayout w:type="fixed"/>
        <w:tblCellMar>
          <w:top w:w="60" w:type="dxa"/>
          <w:left w:w="90" w:type="dxa"/>
          <w:bottom w:w="60" w:type="dxa"/>
          <w:right w:w="90" w:type="dxa"/>
        </w:tblCellMar>
        <w:tblLook w:val="0020" w:firstRow="1" w:lastRow="0" w:firstColumn="0" w:lastColumn="0" w:noHBand="0" w:noVBand="0"/>
      </w:tblPr>
      <w:tblGrid>
        <w:gridCol w:w="1368"/>
        <w:gridCol w:w="5543"/>
        <w:gridCol w:w="2405"/>
      </w:tblGrid>
      <w:tr w:rsidR="002507AC" w14:paraId="3F2CF8BD" w14:textId="77777777" w:rsidTr="002507AC">
        <w:trPr>
          <w:cnfStyle w:val="100000000000" w:firstRow="1" w:lastRow="0" w:firstColumn="0" w:lastColumn="0" w:oddVBand="0" w:evenVBand="0" w:oddHBand="0" w:evenHBand="0" w:firstRowFirstColumn="0" w:firstRowLastColumn="0" w:lastRowFirstColumn="0" w:lastRowLastColumn="0"/>
          <w:tblHeader/>
        </w:trPr>
        <w:tc>
          <w:tcPr>
            <w:tcW w:w="1368" w:type="dxa"/>
            <w:shd w:val="clear" w:color="auto" w:fill="1F3A5F"/>
          </w:tcPr>
          <w:p w14:paraId="5FB6AFC6" w14:textId="77777777" w:rsidR="002507AC" w:rsidRDefault="00000000">
            <w:pPr>
              <w:pStyle w:val="Compact"/>
              <w:spacing w:after="0" w:line="252" w:lineRule="auto"/>
            </w:pPr>
            <w:r>
              <w:rPr>
                <w:b/>
                <w:color w:val="FFFFFF"/>
                <w:sz w:val="19"/>
              </w:rPr>
              <w:t>Stage</w:t>
            </w:r>
          </w:p>
        </w:tc>
        <w:tc>
          <w:tcPr>
            <w:tcW w:w="5544" w:type="dxa"/>
            <w:shd w:val="clear" w:color="auto" w:fill="1F3A5F"/>
          </w:tcPr>
          <w:p w14:paraId="7E822248" w14:textId="77777777" w:rsidR="002507AC" w:rsidRDefault="00000000">
            <w:pPr>
              <w:pStyle w:val="Compact"/>
              <w:spacing w:after="0" w:line="252" w:lineRule="auto"/>
            </w:pPr>
            <w:r>
              <w:rPr>
                <w:b/>
                <w:color w:val="FFFFFF"/>
                <w:sz w:val="19"/>
              </w:rPr>
              <w:t>What it does</w:t>
            </w:r>
          </w:p>
        </w:tc>
        <w:tc>
          <w:tcPr>
            <w:tcW w:w="2405" w:type="dxa"/>
            <w:shd w:val="clear" w:color="auto" w:fill="1F3A5F"/>
          </w:tcPr>
          <w:p w14:paraId="616A1ED0" w14:textId="77777777" w:rsidR="002507AC" w:rsidRDefault="00000000">
            <w:pPr>
              <w:pStyle w:val="Compact"/>
              <w:spacing w:after="0" w:line="252" w:lineRule="auto"/>
            </w:pPr>
            <w:r>
              <w:rPr>
                <w:b/>
                <w:color w:val="FFFFFF"/>
                <w:sz w:val="19"/>
              </w:rPr>
              <w:t>Output</w:t>
            </w:r>
          </w:p>
        </w:tc>
      </w:tr>
      <w:tr w:rsidR="002507AC" w14:paraId="2AECAE9F" w14:textId="77777777" w:rsidTr="002507AC">
        <w:tc>
          <w:tcPr>
            <w:tcW w:w="1368" w:type="dxa"/>
          </w:tcPr>
          <w:p w14:paraId="3B4F4912" w14:textId="77777777" w:rsidR="002507AC" w:rsidRDefault="00000000">
            <w:pPr>
              <w:pStyle w:val="Compact"/>
              <w:spacing w:after="0" w:line="252" w:lineRule="auto"/>
            </w:pPr>
            <w:r>
              <w:rPr>
                <w:sz w:val="19"/>
              </w:rPr>
              <w:t>1 Data</w:t>
            </w:r>
          </w:p>
        </w:tc>
        <w:tc>
          <w:tcPr>
            <w:tcW w:w="5544" w:type="dxa"/>
          </w:tcPr>
          <w:p w14:paraId="6BB30C48" w14:textId="77777777" w:rsidR="002507AC" w:rsidRDefault="00000000">
            <w:pPr>
              <w:pStyle w:val="Compact"/>
              <w:spacing w:after="0" w:line="252" w:lineRule="auto"/>
            </w:pPr>
            <w:r>
              <w:rPr>
                <w:sz w:val="19"/>
              </w:rPr>
              <w:t>Download IMD 0.25° daily rainfall (</w:t>
            </w:r>
            <w:r>
              <w:rPr>
                <w:rStyle w:val="VerbatimChar"/>
                <w:sz w:val="19"/>
              </w:rPr>
              <w:t>imdlib</w:t>
            </w:r>
            <w:r>
              <w:rPr>
                <w:sz w:val="19"/>
              </w:rPr>
              <w:t>), 1991–2020. Load basin polygons (India-WRIS), SRTM 30 m DEM, 2018 landslide inventory (van Westen 2020, DOI 10.17026/dans-x6c-y7x2)</w:t>
            </w:r>
          </w:p>
        </w:tc>
        <w:tc>
          <w:tcPr>
            <w:tcW w:w="2405" w:type="dxa"/>
          </w:tcPr>
          <w:p w14:paraId="4EEB10B4" w14:textId="77777777" w:rsidR="002507AC" w:rsidRDefault="00000000">
            <w:pPr>
              <w:pStyle w:val="Compact"/>
              <w:spacing w:after="0" w:line="252" w:lineRule="auto"/>
            </w:pPr>
            <w:r>
              <w:rPr>
                <w:rStyle w:val="VerbatimChar"/>
                <w:sz w:val="19"/>
              </w:rPr>
              <w:t>data/raw/*</w:t>
            </w:r>
          </w:p>
        </w:tc>
      </w:tr>
      <w:tr w:rsidR="002507AC" w14:paraId="5D922EF4" w14:textId="77777777" w:rsidTr="002507AC">
        <w:tc>
          <w:tcPr>
            <w:tcW w:w="1368" w:type="dxa"/>
            <w:shd w:val="clear" w:color="auto" w:fill="F3F6FA"/>
          </w:tcPr>
          <w:p w14:paraId="54F3CC72" w14:textId="77777777" w:rsidR="002507AC" w:rsidRDefault="00000000">
            <w:pPr>
              <w:pStyle w:val="Compact"/>
              <w:spacing w:after="0" w:line="252" w:lineRule="auto"/>
            </w:pPr>
            <w:r>
              <w:rPr>
                <w:sz w:val="19"/>
              </w:rPr>
              <w:t>2 Grid</w:t>
            </w:r>
          </w:p>
        </w:tc>
        <w:tc>
          <w:tcPr>
            <w:tcW w:w="5544" w:type="dxa"/>
            <w:shd w:val="clear" w:color="auto" w:fill="F3F6FA"/>
          </w:tcPr>
          <w:p w14:paraId="27F72495" w14:textId="77777777" w:rsidR="002507AC" w:rsidRDefault="00000000">
            <w:pPr>
              <w:pStyle w:val="Compact"/>
              <w:spacing w:after="0" w:line="252" w:lineRule="auto"/>
            </w:pPr>
            <w:r>
              <w:rPr>
                <w:sz w:val="19"/>
              </w:rPr>
              <w:t xml:space="preserve">Subset to bbox (~8°–13.5°N, 74°–78°E). Drop ocean and no-data cells. Build a cell table: </w:t>
            </w:r>
            <w:r>
              <w:rPr>
                <w:rStyle w:val="VerbatimChar"/>
                <w:sz w:val="19"/>
              </w:rPr>
              <w:t>cell_id, lat, lon, area_km2</w:t>
            </w:r>
            <w:r>
              <w:rPr>
                <w:sz w:val="19"/>
              </w:rPr>
              <w:t xml:space="preserve">. Assign each cell to a basin by centroid-in-polygon, else </w:t>
            </w:r>
            <w:r>
              <w:rPr>
                <w:rStyle w:val="VerbatimChar"/>
                <w:sz w:val="19"/>
              </w:rPr>
              <w:t>"other"</w:t>
            </w:r>
          </w:p>
        </w:tc>
        <w:tc>
          <w:tcPr>
            <w:tcW w:w="2405" w:type="dxa"/>
            <w:shd w:val="clear" w:color="auto" w:fill="F3F6FA"/>
          </w:tcPr>
          <w:p w14:paraId="4F432293" w14:textId="77777777" w:rsidR="002507AC" w:rsidRDefault="00000000">
            <w:pPr>
              <w:pStyle w:val="Compact"/>
              <w:spacing w:after="0" w:line="252" w:lineRule="auto"/>
            </w:pPr>
            <w:r>
              <w:rPr>
                <w:rStyle w:val="VerbatimChar"/>
                <w:sz w:val="19"/>
              </w:rPr>
              <w:t>cells.parquet</w:t>
            </w:r>
          </w:p>
        </w:tc>
      </w:tr>
      <w:tr w:rsidR="002507AC" w14:paraId="7242A5CC" w14:textId="77777777" w:rsidTr="002507AC">
        <w:tc>
          <w:tcPr>
            <w:tcW w:w="1368" w:type="dxa"/>
          </w:tcPr>
          <w:p w14:paraId="4C202068" w14:textId="77777777" w:rsidR="002507AC" w:rsidRDefault="00000000">
            <w:pPr>
              <w:pStyle w:val="Compact"/>
              <w:spacing w:after="0" w:line="252" w:lineRule="auto"/>
            </w:pPr>
            <w:r>
              <w:rPr>
                <w:sz w:val="19"/>
              </w:rPr>
              <w:t>3 Events</w:t>
            </w:r>
          </w:p>
        </w:tc>
        <w:tc>
          <w:tcPr>
            <w:tcW w:w="5544" w:type="dxa"/>
          </w:tcPr>
          <w:p w14:paraId="0788007D" w14:textId="77777777" w:rsidR="002507AC" w:rsidRDefault="00000000">
            <w:pPr>
              <w:pStyle w:val="Compact"/>
              <w:spacing w:after="0" w:line="252" w:lineRule="auto"/>
            </w:pPr>
            <w:r>
              <w:rPr>
                <w:sz w:val="19"/>
              </w:rPr>
              <w:t>JJAS only. Wet day = rain ≥ 1 mm. Per-cell threshold = 95th percentile of that cell's wet-day rainfall. Event = day above threshold. Use a continuous day index over all years so gaps between seasons are large</w:t>
            </w:r>
          </w:p>
        </w:tc>
        <w:tc>
          <w:tcPr>
            <w:tcW w:w="2405" w:type="dxa"/>
          </w:tcPr>
          <w:p w14:paraId="07877290" w14:textId="77777777" w:rsidR="002507AC" w:rsidRDefault="00000000">
            <w:pPr>
              <w:pStyle w:val="Compact"/>
              <w:spacing w:after="0" w:line="252" w:lineRule="auto"/>
            </w:pPr>
            <w:r>
              <w:rPr>
                <w:rStyle w:val="VerbatimChar"/>
                <w:sz w:val="19"/>
              </w:rPr>
              <w:t>events.npz</w:t>
            </w:r>
          </w:p>
        </w:tc>
      </w:tr>
      <w:tr w:rsidR="002507AC" w14:paraId="04960A70" w14:textId="77777777" w:rsidTr="002507AC">
        <w:tc>
          <w:tcPr>
            <w:tcW w:w="1368" w:type="dxa"/>
            <w:shd w:val="clear" w:color="auto" w:fill="F3F6FA"/>
          </w:tcPr>
          <w:p w14:paraId="01DF78C0" w14:textId="77777777" w:rsidR="002507AC" w:rsidRDefault="00000000">
            <w:pPr>
              <w:pStyle w:val="Compact"/>
              <w:spacing w:after="0" w:line="252" w:lineRule="auto"/>
            </w:pPr>
            <w:r>
              <w:rPr>
                <w:sz w:val="19"/>
              </w:rPr>
              <w:t>4 Sync</w:t>
            </w:r>
          </w:p>
        </w:tc>
        <w:tc>
          <w:tcPr>
            <w:tcW w:w="5544" w:type="dxa"/>
            <w:shd w:val="clear" w:color="auto" w:fill="F3F6FA"/>
          </w:tcPr>
          <w:p w14:paraId="7528181E" w14:textId="77777777" w:rsidR="002507AC" w:rsidRDefault="00000000">
            <w:pPr>
              <w:pStyle w:val="Compact"/>
              <w:spacing w:after="0" w:line="252" w:lineRule="auto"/>
            </w:pPr>
            <w:r>
              <w:rPr>
                <w:sz w:val="19"/>
              </w:rPr>
              <w:t xml:space="preserve">Event Synchronization (Quian Quiroga et al. 2002) with dynamic lag, symmetric normalised score </w:t>
            </w:r>
            <w:r>
              <w:rPr>
                <w:rStyle w:val="VerbatimChar"/>
                <w:sz w:val="19"/>
              </w:rPr>
              <w:t>Q_ij</w:t>
            </w:r>
            <w:r>
              <w:rPr>
                <w:sz w:val="19"/>
              </w:rPr>
              <w:t xml:space="preserve">. Implement in </w:t>
            </w:r>
            <w:r>
              <w:rPr>
                <w:b/>
                <w:bCs/>
                <w:sz w:val="19"/>
              </w:rPr>
              <w:t>numba</w:t>
            </w:r>
            <w:r>
              <w:rPr>
                <w:sz w:val="19"/>
              </w:rPr>
              <w:t>. Cap the maximum lag (config, start at ~10 days). Save the full N×N matrix</w:t>
            </w:r>
          </w:p>
        </w:tc>
        <w:tc>
          <w:tcPr>
            <w:tcW w:w="2405" w:type="dxa"/>
            <w:shd w:val="clear" w:color="auto" w:fill="F3F6FA"/>
          </w:tcPr>
          <w:p w14:paraId="1E3223D9" w14:textId="77777777" w:rsidR="002507AC" w:rsidRDefault="00000000">
            <w:pPr>
              <w:pStyle w:val="Compact"/>
              <w:spacing w:after="0" w:line="252" w:lineRule="auto"/>
            </w:pPr>
            <w:r>
              <w:rPr>
                <w:rStyle w:val="VerbatimChar"/>
                <w:sz w:val="19"/>
              </w:rPr>
              <w:t>es_matrix.npy</w:t>
            </w:r>
          </w:p>
        </w:tc>
      </w:tr>
      <w:tr w:rsidR="002507AC" w14:paraId="0AD602C6" w14:textId="77777777" w:rsidTr="002507AC">
        <w:tc>
          <w:tcPr>
            <w:tcW w:w="1368" w:type="dxa"/>
          </w:tcPr>
          <w:p w14:paraId="0B1B0C8F" w14:textId="77777777" w:rsidR="002507AC" w:rsidRDefault="00000000">
            <w:pPr>
              <w:pStyle w:val="Compact"/>
              <w:spacing w:after="0" w:line="252" w:lineRule="auto"/>
            </w:pPr>
            <w:r>
              <w:rPr>
                <w:sz w:val="19"/>
              </w:rPr>
              <w:t>5 Network</w:t>
            </w:r>
          </w:p>
        </w:tc>
        <w:tc>
          <w:tcPr>
            <w:tcW w:w="5544" w:type="dxa"/>
          </w:tcPr>
          <w:p w14:paraId="27BD8153" w14:textId="77777777" w:rsidR="002507AC" w:rsidRDefault="00000000">
            <w:pPr>
              <w:pStyle w:val="Compact"/>
              <w:spacing w:after="0" w:line="252" w:lineRule="auto"/>
            </w:pPr>
            <w:r>
              <w:rPr>
                <w:sz w:val="19"/>
              </w:rPr>
              <w:t xml:space="preserve">Keep the top 5% of </w:t>
            </w:r>
            <w:r>
              <w:rPr>
                <w:rStyle w:val="VerbatimChar"/>
                <w:sz w:val="19"/>
              </w:rPr>
              <w:t>Q_ij</w:t>
            </w:r>
            <w:r>
              <w:rPr>
                <w:sz w:val="19"/>
              </w:rPr>
              <w:t xml:space="preserve"> as links (config). No self-links. Undirected, weighted. Compute degree, betweenness, clustering, eigenvector centrality (use a </w:t>
            </w:r>
            <w:r>
              <w:rPr>
                <w:rStyle w:val="VerbatimChar"/>
                <w:sz w:val="19"/>
              </w:rPr>
              <w:t>max_iter</w:t>
            </w:r>
            <w:r>
              <w:rPr>
                <w:sz w:val="19"/>
              </w:rPr>
              <w:t xml:space="preserve"> fallback if it fails to converge)</w:t>
            </w:r>
          </w:p>
        </w:tc>
        <w:tc>
          <w:tcPr>
            <w:tcW w:w="2405" w:type="dxa"/>
          </w:tcPr>
          <w:p w14:paraId="2C17098C" w14:textId="77777777" w:rsidR="002507AC" w:rsidRDefault="00000000">
            <w:pPr>
              <w:pStyle w:val="Compact"/>
              <w:spacing w:after="0" w:line="252" w:lineRule="auto"/>
            </w:pPr>
            <w:r>
              <w:rPr>
                <w:rStyle w:val="VerbatimChar"/>
                <w:sz w:val="19"/>
              </w:rPr>
              <w:t>network.graphml</w:t>
            </w:r>
            <w:r>
              <w:rPr>
                <w:sz w:val="19"/>
              </w:rPr>
              <w:t xml:space="preserve">, </w:t>
            </w:r>
            <w:r>
              <w:rPr>
                <w:rStyle w:val="VerbatimChar"/>
                <w:sz w:val="19"/>
              </w:rPr>
              <w:t>metrics.parquet</w:t>
            </w:r>
          </w:p>
        </w:tc>
      </w:tr>
      <w:tr w:rsidR="002507AC" w14:paraId="0914DFED" w14:textId="77777777" w:rsidTr="002507AC">
        <w:tc>
          <w:tcPr>
            <w:tcW w:w="1368" w:type="dxa"/>
            <w:shd w:val="clear" w:color="auto" w:fill="F3F6FA"/>
          </w:tcPr>
          <w:p w14:paraId="4F352146" w14:textId="77777777" w:rsidR="002507AC" w:rsidRDefault="00000000">
            <w:pPr>
              <w:pStyle w:val="Compact"/>
              <w:spacing w:after="0" w:line="252" w:lineRule="auto"/>
            </w:pPr>
            <w:r>
              <w:rPr>
                <w:sz w:val="19"/>
              </w:rPr>
              <w:t>6 Robustness (Study A)</w:t>
            </w:r>
          </w:p>
        </w:tc>
        <w:tc>
          <w:tcPr>
            <w:tcW w:w="5544" w:type="dxa"/>
            <w:shd w:val="clear" w:color="auto" w:fill="F3F6FA"/>
          </w:tcPr>
          <w:p w14:paraId="444A4EE0" w14:textId="77777777" w:rsidR="002507AC" w:rsidRDefault="00000000">
            <w:pPr>
              <w:pStyle w:val="Compact"/>
              <w:spacing w:after="0" w:line="252" w:lineRule="auto"/>
            </w:pPr>
            <w:r>
              <w:rPr>
                <w:sz w:val="19"/>
              </w:rPr>
              <w:t xml:space="preserve">Remove nodes by: random (100 runs, mean ± std), degree, betweenness. Track largest-connected-component fraction and global efficiency for 0–50% removed. Then remove </w:t>
            </w:r>
            <w:r>
              <w:rPr>
                <w:b/>
                <w:bCs/>
                <w:sz w:val="19"/>
              </w:rPr>
              <w:t>whole basin groups</w:t>
            </w:r>
            <w:r>
              <w:rPr>
                <w:sz w:val="19"/>
              </w:rPr>
              <w:t xml:space="preserve"> and rank basins by impact. Repeat for thresholds 90/95/97 percentile</w:t>
            </w:r>
          </w:p>
        </w:tc>
        <w:tc>
          <w:tcPr>
            <w:tcW w:w="2405" w:type="dxa"/>
            <w:shd w:val="clear" w:color="auto" w:fill="F3F6FA"/>
          </w:tcPr>
          <w:p w14:paraId="71C0B60C" w14:textId="77777777" w:rsidR="002507AC" w:rsidRDefault="00000000">
            <w:pPr>
              <w:pStyle w:val="Compact"/>
              <w:spacing w:after="0" w:line="252" w:lineRule="auto"/>
            </w:pPr>
            <w:r>
              <w:rPr>
                <w:rStyle w:val="VerbatimChar"/>
                <w:sz w:val="19"/>
              </w:rPr>
              <w:t>robustness.parquet</w:t>
            </w:r>
            <w:r>
              <w:rPr>
                <w:sz w:val="19"/>
              </w:rPr>
              <w:t xml:space="preserve">, </w:t>
            </w:r>
            <w:r>
              <w:rPr>
                <w:rStyle w:val="VerbatimChar"/>
                <w:sz w:val="19"/>
              </w:rPr>
              <w:t>basin_impact.parquet</w:t>
            </w:r>
            <w:r>
              <w:rPr>
                <w:sz w:val="19"/>
              </w:rPr>
              <w:t xml:space="preserve">, </w:t>
            </w:r>
            <w:r>
              <w:rPr>
                <w:rStyle w:val="VerbatimChar"/>
                <w:sz w:val="19"/>
              </w:rPr>
              <w:t>sensitivity.parquet</w:t>
            </w:r>
          </w:p>
        </w:tc>
      </w:tr>
      <w:tr w:rsidR="002507AC" w14:paraId="64DCA391" w14:textId="77777777" w:rsidTr="002507AC">
        <w:tc>
          <w:tcPr>
            <w:tcW w:w="1368" w:type="dxa"/>
          </w:tcPr>
          <w:p w14:paraId="00DF3A6D" w14:textId="77777777" w:rsidR="002507AC" w:rsidRDefault="00000000">
            <w:pPr>
              <w:pStyle w:val="Compact"/>
              <w:spacing w:after="0" w:line="252" w:lineRule="auto"/>
            </w:pPr>
            <w:r>
              <w:rPr>
                <w:sz w:val="19"/>
              </w:rPr>
              <w:t>7 Landslide (Study B)</w:t>
            </w:r>
          </w:p>
        </w:tc>
        <w:tc>
          <w:tcPr>
            <w:tcW w:w="5544" w:type="dxa"/>
          </w:tcPr>
          <w:p w14:paraId="0ED12B56" w14:textId="77777777" w:rsidR="002507AC" w:rsidRDefault="00000000">
            <w:pPr>
              <w:pStyle w:val="Compact"/>
              <w:spacing w:after="0" w:line="252" w:lineRule="auto"/>
            </w:pPr>
            <w:r>
              <w:rPr>
                <w:sz w:val="19"/>
              </w:rPr>
              <w:t>Count 2018 inventory points per cell → density per km². Mean and max slope per cell from the DEM. Spearman correlation of each centrality vs density, overall and stratified by slope class (tertiles). Bootstrap confidence intervals. Also count extreme days per cell in Aug 2018</w:t>
            </w:r>
          </w:p>
        </w:tc>
        <w:tc>
          <w:tcPr>
            <w:tcW w:w="2405" w:type="dxa"/>
          </w:tcPr>
          <w:p w14:paraId="09783D84" w14:textId="77777777" w:rsidR="002507AC" w:rsidRDefault="00000000">
            <w:pPr>
              <w:pStyle w:val="Compact"/>
              <w:spacing w:after="0" w:line="252" w:lineRule="auto"/>
            </w:pPr>
            <w:r>
              <w:rPr>
                <w:rStyle w:val="VerbatimChar"/>
                <w:sz w:val="19"/>
              </w:rPr>
              <w:t>landslide_stats.parquet</w:t>
            </w:r>
          </w:p>
        </w:tc>
      </w:tr>
      <w:tr w:rsidR="002507AC" w14:paraId="3E4E1672" w14:textId="77777777" w:rsidTr="002507AC">
        <w:tc>
          <w:tcPr>
            <w:tcW w:w="1368" w:type="dxa"/>
            <w:shd w:val="clear" w:color="auto" w:fill="F3F6FA"/>
          </w:tcPr>
          <w:p w14:paraId="7F7BD31E" w14:textId="77777777" w:rsidR="002507AC" w:rsidRDefault="00000000">
            <w:pPr>
              <w:pStyle w:val="Compact"/>
              <w:spacing w:after="0" w:line="252" w:lineRule="auto"/>
            </w:pPr>
            <w:r>
              <w:rPr>
                <w:sz w:val="19"/>
              </w:rPr>
              <w:t>8 Export</w:t>
            </w:r>
          </w:p>
        </w:tc>
        <w:tc>
          <w:tcPr>
            <w:tcW w:w="5544" w:type="dxa"/>
            <w:shd w:val="clear" w:color="auto" w:fill="F3F6FA"/>
          </w:tcPr>
          <w:p w14:paraId="4C5F1B89" w14:textId="77777777" w:rsidR="002507AC" w:rsidRDefault="00000000">
            <w:pPr>
              <w:pStyle w:val="Compact"/>
              <w:spacing w:after="0" w:line="252" w:lineRule="auto"/>
            </w:pPr>
            <w:r>
              <w:rPr>
                <w:sz w:val="19"/>
              </w:rPr>
              <w:t>Convert everything to the data contract below</w:t>
            </w:r>
          </w:p>
        </w:tc>
        <w:tc>
          <w:tcPr>
            <w:tcW w:w="2405" w:type="dxa"/>
            <w:shd w:val="clear" w:color="auto" w:fill="F3F6FA"/>
          </w:tcPr>
          <w:p w14:paraId="77B03780" w14:textId="77777777" w:rsidR="002507AC" w:rsidRDefault="00000000">
            <w:pPr>
              <w:pStyle w:val="Compact"/>
              <w:spacing w:after="0" w:line="252" w:lineRule="auto"/>
            </w:pPr>
            <w:r>
              <w:rPr>
                <w:rStyle w:val="VerbatimChar"/>
                <w:sz w:val="19"/>
              </w:rPr>
              <w:t>web/public/data/*</w:t>
            </w:r>
          </w:p>
        </w:tc>
      </w:tr>
    </w:tbl>
    <w:p w14:paraId="54BFF173" w14:textId="77777777" w:rsidR="002507AC" w:rsidRDefault="00000000">
      <w:pPr>
        <w:pStyle w:val="Heading2"/>
      </w:pPr>
      <w:bookmarkStart w:id="4" w:name="X5bfff7d5342d8bb88ae6cd1b83864d6fc1f2041"/>
      <w:bookmarkEnd w:id="3"/>
      <w:r>
        <w:lastRenderedPageBreak/>
        <w:t>4. Data contract (pipeline → UI)</w:t>
      </w:r>
    </w:p>
    <w:p w14:paraId="629EA10B" w14:textId="77777777" w:rsidR="002507AC" w:rsidRDefault="00000000">
      <w:pPr>
        <w:pStyle w:val="FirstParagraph"/>
      </w:pPr>
      <w:r>
        <w:t xml:space="preserve">All files in </w:t>
      </w:r>
      <w:r>
        <w:rPr>
          <w:rStyle w:val="VerbatimChar"/>
          <w:color w:val="8A2B4A"/>
          <w:sz w:val="19"/>
        </w:rPr>
        <w:t>web/public/data/</w:t>
      </w:r>
      <w:r>
        <w:t>. Keep each under ~5 MB.</w:t>
      </w:r>
    </w:p>
    <w:p w14:paraId="7A94FBC8" w14:textId="77777777" w:rsidR="002507AC" w:rsidRDefault="00000000">
      <w:pPr>
        <w:pStyle w:val="SourceCode"/>
        <w:shd w:val="clear" w:color="auto" w:fill="F3F5F8"/>
        <w:spacing w:after="0"/>
        <w:ind w:left="72"/>
      </w:pPr>
      <w:r>
        <w:rPr>
          <w:rStyle w:val="VerbatimChar"/>
          <w:color w:val="2B2B2B"/>
          <w:sz w:val="16"/>
        </w:rPr>
        <w:t>meta.json            { study_area, period, season, event_percentile, link_fraction,</w:t>
      </w:r>
      <w:r>
        <w:rPr>
          <w:color w:val="2B2B2B"/>
          <w:sz w:val="16"/>
        </w:rPr>
        <w:br/>
      </w:r>
      <w:r>
        <w:rPr>
          <w:rStyle w:val="VerbatimChar"/>
          <w:color w:val="2B2B2B"/>
          <w:sz w:val="16"/>
        </w:rPr>
        <w:t xml:space="preserve">                       n_cells, n_links, generated_at, config_hash }</w:t>
      </w:r>
      <w:r>
        <w:rPr>
          <w:color w:val="2B2B2B"/>
          <w:sz w:val="16"/>
        </w:rPr>
        <w:br/>
      </w:r>
      <w:r>
        <w:rPr>
          <w:color w:val="2B2B2B"/>
          <w:sz w:val="16"/>
        </w:rPr>
        <w:br/>
      </w:r>
      <w:r>
        <w:rPr>
          <w:rStyle w:val="VerbatimChar"/>
          <w:color w:val="2B2B2B"/>
          <w:sz w:val="16"/>
        </w:rPr>
        <w:t>cells.geojson        FeatureCollection of cell polygons. properties:</w:t>
      </w:r>
      <w:r>
        <w:rPr>
          <w:color w:val="2B2B2B"/>
          <w:sz w:val="16"/>
        </w:rPr>
        <w:br/>
      </w:r>
      <w:r>
        <w:rPr>
          <w:rStyle w:val="VerbatimChar"/>
          <w:color w:val="2B2B2B"/>
          <w:sz w:val="16"/>
        </w:rPr>
        <w:t xml:space="preserve">                       cell_id, lat, lon, basin_id, mean_slope, max_slope,</w:t>
      </w:r>
      <w:r>
        <w:rPr>
          <w:color w:val="2B2B2B"/>
          <w:sz w:val="16"/>
        </w:rPr>
        <w:br/>
      </w:r>
      <w:r>
        <w:rPr>
          <w:rStyle w:val="VerbatimChar"/>
          <w:color w:val="2B2B2B"/>
          <w:sz w:val="16"/>
        </w:rPr>
        <w:t xml:space="preserve">                       landslide_count_2018, landslide_density,</w:t>
      </w:r>
      <w:r>
        <w:rPr>
          <w:color w:val="2B2B2B"/>
          <w:sz w:val="16"/>
        </w:rPr>
        <w:br/>
      </w:r>
      <w:r>
        <w:rPr>
          <w:rStyle w:val="VerbatimChar"/>
          <w:color w:val="2B2B2B"/>
          <w:sz w:val="16"/>
        </w:rPr>
        <w:t xml:space="preserve">                       extreme_days_aug2018,</w:t>
      </w:r>
      <w:r>
        <w:rPr>
          <w:color w:val="2B2B2B"/>
          <w:sz w:val="16"/>
        </w:rPr>
        <w:br/>
      </w:r>
      <w:r>
        <w:rPr>
          <w:rStyle w:val="VerbatimChar"/>
          <w:color w:val="2B2B2B"/>
          <w:sz w:val="16"/>
        </w:rPr>
        <w:t xml:space="preserve">                       degree, betweenness, clustering, eigenvector</w:t>
      </w:r>
      <w:r>
        <w:rPr>
          <w:color w:val="2B2B2B"/>
          <w:sz w:val="16"/>
        </w:rPr>
        <w:br/>
      </w:r>
      <w:r>
        <w:rPr>
          <w:color w:val="2B2B2B"/>
          <w:sz w:val="16"/>
        </w:rPr>
        <w:br/>
      </w:r>
      <w:r>
        <w:rPr>
          <w:rStyle w:val="VerbatimChar"/>
          <w:color w:val="2B2B2B"/>
          <w:sz w:val="16"/>
        </w:rPr>
        <w:t>links.json           [ { source, target, weight } ]        // thresholded network only</w:t>
      </w:r>
      <w:r>
        <w:rPr>
          <w:color w:val="2B2B2B"/>
          <w:sz w:val="16"/>
        </w:rPr>
        <w:br/>
      </w:r>
      <w:r>
        <w:rPr>
          <w:color w:val="2B2B2B"/>
          <w:sz w:val="16"/>
        </w:rPr>
        <w:br/>
      </w:r>
      <w:r>
        <w:rPr>
          <w:rStyle w:val="VerbatimChar"/>
          <w:color w:val="2B2B2B"/>
          <w:sz w:val="16"/>
        </w:rPr>
        <w:t>basins.geojson       basin polygons. properties: basin_id, name, n_cells, impact_rank,</w:t>
      </w:r>
      <w:r>
        <w:rPr>
          <w:color w:val="2B2B2B"/>
          <w:sz w:val="16"/>
        </w:rPr>
        <w:br/>
      </w:r>
      <w:r>
        <w:rPr>
          <w:rStyle w:val="VerbatimChar"/>
          <w:color w:val="2B2B2B"/>
          <w:sz w:val="16"/>
        </w:rPr>
        <w:t xml:space="preserve">                       lcc_drop_if_removed, efficiency_drop_if_removed</w:t>
      </w:r>
      <w:r>
        <w:rPr>
          <w:color w:val="2B2B2B"/>
          <w:sz w:val="16"/>
        </w:rPr>
        <w:br/>
      </w:r>
      <w:r>
        <w:rPr>
          <w:color w:val="2B2B2B"/>
          <w:sz w:val="16"/>
        </w:rPr>
        <w:br/>
      </w:r>
      <w:r>
        <w:rPr>
          <w:rStyle w:val="VerbatimChar"/>
          <w:color w:val="2B2B2B"/>
          <w:sz w:val="16"/>
        </w:rPr>
        <w:t>robustness.json      { strategies: { random:{mean:[],std:[]}, degree:[], betweenness:[] },</w:t>
      </w:r>
      <w:r>
        <w:rPr>
          <w:color w:val="2B2B2B"/>
          <w:sz w:val="16"/>
        </w:rPr>
        <w:br/>
      </w:r>
      <w:r>
        <w:rPr>
          <w:rStyle w:val="VerbatimChar"/>
          <w:color w:val="2B2B2B"/>
          <w:sz w:val="16"/>
        </w:rPr>
        <w:t xml:space="preserve">                       fractions: [0,0.01,...,0.5],</w:t>
      </w:r>
      <w:r>
        <w:rPr>
          <w:color w:val="2B2B2B"/>
          <w:sz w:val="16"/>
        </w:rPr>
        <w:br/>
      </w:r>
      <w:r>
        <w:rPr>
          <w:rStyle w:val="VerbatimChar"/>
          <w:color w:val="2B2B2B"/>
          <w:sz w:val="16"/>
        </w:rPr>
        <w:t xml:space="preserve">                       metrics: ["lcc","efficiency"] }</w:t>
      </w:r>
      <w:r>
        <w:rPr>
          <w:color w:val="2B2B2B"/>
          <w:sz w:val="16"/>
        </w:rPr>
        <w:br/>
      </w:r>
      <w:r>
        <w:rPr>
          <w:rStyle w:val="VerbatimChar"/>
          <w:color w:val="2B2B2B"/>
          <w:sz w:val="16"/>
        </w:rPr>
        <w:t xml:space="preserve">                     // one series per metric per strategy</w:t>
      </w:r>
      <w:r>
        <w:rPr>
          <w:color w:val="2B2B2B"/>
          <w:sz w:val="16"/>
        </w:rPr>
        <w:br/>
      </w:r>
      <w:r>
        <w:rPr>
          <w:color w:val="2B2B2B"/>
          <w:sz w:val="16"/>
        </w:rPr>
        <w:br/>
      </w:r>
      <w:r>
        <w:rPr>
          <w:rStyle w:val="VerbatimChar"/>
          <w:color w:val="2B2B2B"/>
          <w:sz w:val="16"/>
        </w:rPr>
        <w:t>critical_nodes.json  top 15 cells by removal impact: cell_id, rank, lcc_drop, basin_id</w:t>
      </w:r>
      <w:r>
        <w:rPr>
          <w:color w:val="2B2B2B"/>
          <w:sz w:val="16"/>
        </w:rPr>
        <w:br/>
      </w:r>
      <w:r>
        <w:rPr>
          <w:color w:val="2B2B2B"/>
          <w:sz w:val="16"/>
        </w:rPr>
        <w:br/>
      </w:r>
      <w:r>
        <w:rPr>
          <w:rStyle w:val="VerbatimChar"/>
          <w:color w:val="2B2B2B"/>
          <w:sz w:val="16"/>
        </w:rPr>
        <w:t>sensitivity.json     per threshold (90/95/97): overlap of top-15 critical nodes,</w:t>
      </w:r>
      <w:r>
        <w:rPr>
          <w:color w:val="2B2B2B"/>
          <w:sz w:val="16"/>
        </w:rPr>
        <w:br/>
      </w:r>
      <w:r>
        <w:rPr>
          <w:rStyle w:val="VerbatimChar"/>
          <w:color w:val="2B2B2B"/>
          <w:sz w:val="16"/>
        </w:rPr>
        <w:t xml:space="preserve">                     rank correlation of centralities</w:t>
      </w:r>
      <w:r>
        <w:rPr>
          <w:color w:val="2B2B2B"/>
          <w:sz w:val="16"/>
        </w:rPr>
        <w:br/>
      </w:r>
      <w:r>
        <w:rPr>
          <w:color w:val="2B2B2B"/>
          <w:sz w:val="16"/>
        </w:rPr>
        <w:br/>
      </w:r>
      <w:r>
        <w:rPr>
          <w:rStyle w:val="VerbatimChar"/>
          <w:color w:val="2B2B2B"/>
          <w:sz w:val="16"/>
        </w:rPr>
        <w:t>landslide_stats.json { overall: {metric: {rho, p, ci_low, ci_high}},</w:t>
      </w:r>
      <w:r>
        <w:rPr>
          <w:color w:val="2B2B2B"/>
          <w:sz w:val="16"/>
        </w:rPr>
        <w:br/>
      </w:r>
      <w:r>
        <w:rPr>
          <w:rStyle w:val="VerbatimChar"/>
          <w:color w:val="2B2B2B"/>
          <w:sz w:val="16"/>
        </w:rPr>
        <w:t xml:space="preserve">                       by_slope_class: [ {class, n, metric, rho, p} ],</w:t>
      </w:r>
      <w:r>
        <w:rPr>
          <w:color w:val="2B2B2B"/>
          <w:sz w:val="16"/>
        </w:rPr>
        <w:br/>
      </w:r>
      <w:r>
        <w:rPr>
          <w:rStyle w:val="VerbatimChar"/>
          <w:color w:val="2B2B2B"/>
          <w:sz w:val="16"/>
        </w:rPr>
        <w:t xml:space="preserve">                       scatter: [ {cell_id, centrality, density, slope} ] }</w:t>
      </w:r>
      <w:r>
        <w:rPr>
          <w:color w:val="2B2B2B"/>
          <w:sz w:val="16"/>
        </w:rPr>
        <w:br/>
      </w:r>
      <w:r>
        <w:rPr>
          <w:color w:val="2B2B2B"/>
          <w:sz w:val="16"/>
        </w:rPr>
        <w:br/>
      </w:r>
      <w:r>
        <w:rPr>
          <w:rStyle w:val="VerbatimChar"/>
          <w:color w:val="2B2B2B"/>
          <w:sz w:val="16"/>
        </w:rPr>
        <w:t>landslide_points.json  optional: 2018 inventory points (lat, lon), thinned if large</w:t>
      </w:r>
    </w:p>
    <w:p w14:paraId="408C313A" w14:textId="77777777" w:rsidR="002507AC" w:rsidRDefault="00000000">
      <w:pPr>
        <w:pStyle w:val="FirstParagraph"/>
      </w:pPr>
      <w:r>
        <w:t xml:space="preserve">Rule: </w:t>
      </w:r>
      <w:r>
        <w:rPr>
          <w:b/>
          <w:bCs/>
        </w:rPr>
        <w:t>if the UI needs a new field, change the contract first, then both sides.</w:t>
      </w:r>
    </w:p>
    <w:p w14:paraId="5D49446D" w14:textId="77777777" w:rsidR="002507AC" w:rsidRDefault="00000000">
      <w:pPr>
        <w:pStyle w:val="Heading2"/>
      </w:pPr>
      <w:bookmarkStart w:id="5" w:name="X6f6684fd255392212e8a13ce70cf64670532864"/>
      <w:bookmarkEnd w:id="4"/>
      <w:r>
        <w:t>5. Dashboard design</w:t>
      </w:r>
    </w:p>
    <w:p w14:paraId="5ED2F8F1" w14:textId="77777777" w:rsidR="002507AC" w:rsidRDefault="00000000">
      <w:pPr>
        <w:pStyle w:val="FirstParagraph"/>
      </w:pPr>
      <w:r>
        <w:t>Clean, calm, data-first. Light theme by default with a dark toggle.</w:t>
      </w:r>
    </w:p>
    <w:p w14:paraId="5EA50C3E" w14:textId="77777777" w:rsidR="002507AC" w:rsidRDefault="00000000">
      <w:pPr>
        <w:pStyle w:val="BodyText"/>
      </w:pPr>
      <w:r>
        <w:rPr>
          <w:b/>
          <w:bCs/>
        </w:rPr>
        <w:t>Style</w:t>
      </w:r>
    </w:p>
    <w:p w14:paraId="7CD3866E" w14:textId="77777777" w:rsidR="002507AC" w:rsidRDefault="00000000">
      <w:pPr>
        <w:pStyle w:val="Compact"/>
        <w:numPr>
          <w:ilvl w:val="0"/>
          <w:numId w:val="3"/>
        </w:numPr>
      </w:pPr>
      <w:r>
        <w:t>One accent colour, neutral greys elsewhere, generous spacing, rounded cards.</w:t>
      </w:r>
    </w:p>
    <w:p w14:paraId="59D916FB" w14:textId="77777777" w:rsidR="002507AC" w:rsidRDefault="00000000">
      <w:pPr>
        <w:pStyle w:val="Compact"/>
        <w:numPr>
          <w:ilvl w:val="0"/>
          <w:numId w:val="3"/>
        </w:numPr>
      </w:pPr>
      <w:r>
        <w:t>Sequential colour scale (viridis-like) for centrality, diverging only where needed.</w:t>
      </w:r>
    </w:p>
    <w:p w14:paraId="7853801C" w14:textId="77777777" w:rsidR="002507AC" w:rsidRDefault="00000000">
      <w:pPr>
        <w:pStyle w:val="Compact"/>
        <w:numPr>
          <w:ilvl w:val="0"/>
          <w:numId w:val="3"/>
        </w:numPr>
      </w:pPr>
      <w:r>
        <w:t>System font or Inter. Charts with light gridlines and direct labels.</w:t>
      </w:r>
    </w:p>
    <w:p w14:paraId="3666A5B6" w14:textId="77777777" w:rsidR="002507AC" w:rsidRDefault="00000000">
      <w:pPr>
        <w:pStyle w:val="Compact"/>
        <w:numPr>
          <w:ilvl w:val="0"/>
          <w:numId w:val="3"/>
        </w:numPr>
      </w:pPr>
      <w:r>
        <w:t>Fully responsive, map on top on mobile.</w:t>
      </w:r>
    </w:p>
    <w:p w14:paraId="1AF0148E" w14:textId="77777777" w:rsidR="002507AC" w:rsidRDefault="00000000">
      <w:pPr>
        <w:pStyle w:val="FirstParagraph"/>
      </w:pPr>
      <w:r>
        <w:rPr>
          <w:b/>
          <w:bCs/>
        </w:rPr>
        <w:t>Layout</w:t>
      </w:r>
    </w:p>
    <w:p w14:paraId="07515279" w14:textId="77777777" w:rsidR="002507AC" w:rsidRDefault="00000000">
      <w:pPr>
        <w:pStyle w:val="Compact"/>
        <w:numPr>
          <w:ilvl w:val="0"/>
          <w:numId w:val="4"/>
        </w:numPr>
      </w:pPr>
      <w:r>
        <w:t>Left sidebar navigation (collapses to a tab bar on mobile).</w:t>
      </w:r>
    </w:p>
    <w:p w14:paraId="55D598FD" w14:textId="77777777" w:rsidR="002507AC" w:rsidRDefault="00000000">
      <w:pPr>
        <w:pStyle w:val="Compact"/>
        <w:numPr>
          <w:ilvl w:val="0"/>
          <w:numId w:val="4"/>
        </w:numPr>
      </w:pPr>
      <w:r>
        <w:t>Top bar with global controls: metric selector, threshold (90 / 95 / 97), link-weight slider.</w:t>
      </w:r>
    </w:p>
    <w:p w14:paraId="7E5B021D" w14:textId="77777777" w:rsidR="002507AC" w:rsidRDefault="00000000">
      <w:pPr>
        <w:pStyle w:val="Compact"/>
        <w:numPr>
          <w:ilvl w:val="0"/>
          <w:numId w:val="4"/>
        </w:numPr>
      </w:pPr>
      <w:r>
        <w:t>Main area: map card + chart/table cards. Right-side detail panel that opens when a cell or basin is clicked.</w:t>
      </w:r>
    </w:p>
    <w:p w14:paraId="046D1B6F" w14:textId="77777777" w:rsidR="002507AC" w:rsidRDefault="00000000">
      <w:pPr>
        <w:pStyle w:val="FirstParagraph"/>
      </w:pPr>
      <w:r>
        <w:rPr>
          <w:b/>
          <w:bCs/>
        </w:rPr>
        <w:t>Pages</w:t>
      </w:r>
    </w:p>
    <w:p w14:paraId="68C21F67" w14:textId="77777777" w:rsidR="002507AC" w:rsidRDefault="00000000">
      <w:pPr>
        <w:pStyle w:val="Compact"/>
        <w:numPr>
          <w:ilvl w:val="0"/>
          <w:numId w:val="5"/>
        </w:numPr>
      </w:pPr>
      <w:r>
        <w:rPr>
          <w:b/>
          <w:bCs/>
        </w:rPr>
        <w:t>Overview</w:t>
      </w:r>
      <w:r>
        <w:t xml:space="preserve"> — 4 stat cards (cells, links, top basin by impact, strongest correlation), a map coloured by the chosen metric, and two short "key findings" sentences generated from the data.</w:t>
      </w:r>
    </w:p>
    <w:p w14:paraId="7A3BA774" w14:textId="77777777" w:rsidR="002507AC" w:rsidRDefault="00000000">
      <w:pPr>
        <w:pStyle w:val="Compact"/>
        <w:numPr>
          <w:ilvl w:val="0"/>
          <w:numId w:val="5"/>
        </w:numPr>
      </w:pPr>
      <w:r>
        <w:rPr>
          <w:b/>
          <w:bCs/>
        </w:rPr>
        <w:lastRenderedPageBreak/>
        <w:t>Network Explorer</w:t>
      </w:r>
      <w:r>
        <w:t xml:space="preserve"> — map of cells coloured by metric; toggle links on/off; slider to show only links above a weight; click a cell to see its metrics, basin, slope, extreme days.</w:t>
      </w:r>
    </w:p>
    <w:p w14:paraId="5D9402B4" w14:textId="77777777" w:rsidR="002507AC" w:rsidRDefault="00000000">
      <w:pPr>
        <w:pStyle w:val="Compact"/>
        <w:numPr>
          <w:ilvl w:val="0"/>
          <w:numId w:val="5"/>
        </w:numPr>
      </w:pPr>
      <w:r>
        <w:rPr>
          <w:b/>
          <w:bCs/>
        </w:rPr>
        <w:t>Robustness (Study A)</w:t>
      </w:r>
      <w:r>
        <w:t xml:space="preserve"> — line chart of LCC and efficiency vs fraction removed for random / degree / betweenness (tabs for the two metrics); slider that greys out removed nodes on the map; table of the top 15 critical nodes with a highlight-on-map action.</w:t>
      </w:r>
    </w:p>
    <w:p w14:paraId="12388D15" w14:textId="77777777" w:rsidR="002507AC" w:rsidRDefault="00000000">
      <w:pPr>
        <w:pStyle w:val="Compact"/>
        <w:numPr>
          <w:ilvl w:val="0"/>
          <w:numId w:val="5"/>
        </w:numPr>
      </w:pPr>
      <w:r>
        <w:rPr>
          <w:b/>
          <w:bCs/>
        </w:rPr>
        <w:t>Basins</w:t>
      </w:r>
      <w:r>
        <w:t xml:space="preserve"> — bar chart of basin impact ranking; map with basin polygons coloured by impact; click a basin to see its cells and their centralities.</w:t>
      </w:r>
    </w:p>
    <w:p w14:paraId="1E89225E" w14:textId="77777777" w:rsidR="002507AC" w:rsidRDefault="00000000">
      <w:pPr>
        <w:pStyle w:val="Compact"/>
        <w:numPr>
          <w:ilvl w:val="0"/>
          <w:numId w:val="5"/>
        </w:numPr>
      </w:pPr>
      <w:r>
        <w:rPr>
          <w:b/>
          <w:bCs/>
        </w:rPr>
        <w:t>Landslide validation (Study B)</w:t>
      </w:r>
      <w:r>
        <w:t xml:space="preserve"> — map with centrality layer and optional 2018 landslide points; scatter of centrality vs landslide density coloured by slope class; table of correlations (overall and by slope class); toggle for Aug 2018 extreme-day layer.</w:t>
      </w:r>
    </w:p>
    <w:p w14:paraId="0DF82B6C" w14:textId="77777777" w:rsidR="002507AC" w:rsidRDefault="00000000">
      <w:pPr>
        <w:pStyle w:val="Compact"/>
        <w:numPr>
          <w:ilvl w:val="0"/>
          <w:numId w:val="5"/>
        </w:numPr>
      </w:pPr>
      <w:r>
        <w:rPr>
          <w:b/>
          <w:bCs/>
        </w:rPr>
        <w:t>Method &amp; limits</w:t>
      </w:r>
      <w:r>
        <w:t xml:space="preserve"> — plain description of the pipeline, all parameters from </w:t>
      </w:r>
      <w:r>
        <w:rPr>
          <w:rStyle w:val="VerbatimChar"/>
          <w:color w:val="8A2B4A"/>
          <w:sz w:val="19"/>
        </w:rPr>
        <w:t>meta.json</w:t>
      </w:r>
      <w:r>
        <w:t>, and the limitation list below.</w:t>
      </w:r>
    </w:p>
    <w:p w14:paraId="04A6755A" w14:textId="77777777" w:rsidR="002507AC" w:rsidRDefault="00000000">
      <w:pPr>
        <w:pStyle w:val="FirstParagraph"/>
      </w:pPr>
      <w:r>
        <w:rPr>
          <w:b/>
          <w:bCs/>
        </w:rPr>
        <w:t>Tech</w:t>
      </w:r>
    </w:p>
    <w:p w14:paraId="00F0AA22" w14:textId="77777777" w:rsidR="002507AC" w:rsidRDefault="00000000">
      <w:pPr>
        <w:pStyle w:val="Compact"/>
        <w:numPr>
          <w:ilvl w:val="0"/>
          <w:numId w:val="6"/>
        </w:numPr>
      </w:pPr>
      <w:r>
        <w:t>React + Vite + TypeScript, Tailwind CSS</w:t>
      </w:r>
    </w:p>
    <w:p w14:paraId="2BBB82D0" w14:textId="77777777" w:rsidR="002507AC" w:rsidRDefault="00000000">
      <w:pPr>
        <w:pStyle w:val="Compact"/>
        <w:numPr>
          <w:ilvl w:val="0"/>
          <w:numId w:val="6"/>
        </w:numPr>
      </w:pPr>
      <w:r>
        <w:t>MapLibre GL JS (or Leaflet) for maps, Recharts (or Plotly) for charts</w:t>
      </w:r>
    </w:p>
    <w:p w14:paraId="539642B3" w14:textId="77777777" w:rsidR="002507AC" w:rsidRDefault="00000000">
      <w:pPr>
        <w:pStyle w:val="Compact"/>
        <w:numPr>
          <w:ilvl w:val="0"/>
          <w:numId w:val="6"/>
        </w:numPr>
      </w:pPr>
      <w:r>
        <w:t xml:space="preserve">No backend; </w:t>
      </w:r>
      <w:r>
        <w:rPr>
          <w:rStyle w:val="VerbatimChar"/>
          <w:color w:val="8A2B4A"/>
          <w:sz w:val="19"/>
        </w:rPr>
        <w:t>fetch('/data/…')</w:t>
      </w:r>
      <w:r>
        <w:t xml:space="preserve"> on load; a small typed loader in </w:t>
      </w:r>
      <w:r>
        <w:rPr>
          <w:rStyle w:val="VerbatimChar"/>
          <w:color w:val="8A2B4A"/>
          <w:sz w:val="19"/>
        </w:rPr>
        <w:t>lib/</w:t>
      </w:r>
    </w:p>
    <w:p w14:paraId="4689A9E7" w14:textId="77777777" w:rsidR="002507AC" w:rsidRDefault="00000000">
      <w:pPr>
        <w:pStyle w:val="Compact"/>
        <w:numPr>
          <w:ilvl w:val="0"/>
          <w:numId w:val="6"/>
        </w:numPr>
      </w:pPr>
      <w:r>
        <w:t xml:space="preserve">Build with </w:t>
      </w:r>
      <w:r>
        <w:rPr>
          <w:rStyle w:val="VerbatimChar"/>
          <w:color w:val="8A2B4A"/>
          <w:sz w:val="19"/>
        </w:rPr>
        <w:t>npm run build</w:t>
      </w:r>
      <w:r>
        <w:t>; the output is static and can be hosted anywhere (GitHub Pages, Netlify)</w:t>
      </w:r>
    </w:p>
    <w:p w14:paraId="2A47CF0C" w14:textId="77777777" w:rsidR="002507AC" w:rsidRDefault="00000000">
      <w:pPr>
        <w:pStyle w:val="Heading2"/>
      </w:pPr>
      <w:bookmarkStart w:id="6" w:name="Xcc774f19735029de90d01ffcd6ceb004cc7e5e7"/>
      <w:bookmarkEnd w:id="5"/>
      <w:r>
        <w:t>6. Build order (10 days)</w:t>
      </w:r>
    </w:p>
    <w:tbl>
      <w:tblPr>
        <w:tblStyle w:val="Table"/>
        <w:tblW w:w="9316"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ayout w:type="fixed"/>
        <w:tblCellMar>
          <w:top w:w="60" w:type="dxa"/>
          <w:left w:w="90" w:type="dxa"/>
          <w:bottom w:w="60" w:type="dxa"/>
          <w:right w:w="90" w:type="dxa"/>
        </w:tblCellMar>
        <w:tblLook w:val="0020" w:firstRow="1" w:lastRow="0" w:firstColumn="0" w:lastColumn="0" w:noHBand="0" w:noVBand="0"/>
      </w:tblPr>
      <w:tblGrid>
        <w:gridCol w:w="720"/>
        <w:gridCol w:w="5183"/>
        <w:gridCol w:w="3413"/>
      </w:tblGrid>
      <w:tr w:rsidR="002507AC" w14:paraId="7B17A28D" w14:textId="77777777" w:rsidTr="002507AC">
        <w:trPr>
          <w:cnfStyle w:val="100000000000" w:firstRow="1" w:lastRow="0" w:firstColumn="0" w:lastColumn="0" w:oddVBand="0" w:evenVBand="0" w:oddHBand="0" w:evenHBand="0" w:firstRowFirstColumn="0" w:firstRowLastColumn="0" w:lastRowFirstColumn="0" w:lastRowLastColumn="0"/>
          <w:tblHeader/>
        </w:trPr>
        <w:tc>
          <w:tcPr>
            <w:tcW w:w="720" w:type="dxa"/>
            <w:shd w:val="clear" w:color="auto" w:fill="1F3A5F"/>
          </w:tcPr>
          <w:p w14:paraId="1FDEC7D1" w14:textId="77777777" w:rsidR="002507AC" w:rsidRDefault="00000000">
            <w:pPr>
              <w:pStyle w:val="Compact"/>
              <w:spacing w:after="0" w:line="252" w:lineRule="auto"/>
            </w:pPr>
            <w:r>
              <w:rPr>
                <w:b/>
                <w:color w:val="FFFFFF"/>
                <w:sz w:val="19"/>
              </w:rPr>
              <w:t>Day</w:t>
            </w:r>
          </w:p>
        </w:tc>
        <w:tc>
          <w:tcPr>
            <w:tcW w:w="5184" w:type="dxa"/>
            <w:shd w:val="clear" w:color="auto" w:fill="1F3A5F"/>
          </w:tcPr>
          <w:p w14:paraId="40A46934" w14:textId="77777777" w:rsidR="002507AC" w:rsidRDefault="00000000">
            <w:pPr>
              <w:pStyle w:val="Compact"/>
              <w:spacing w:after="0" w:line="252" w:lineRule="auto"/>
            </w:pPr>
            <w:r>
              <w:rPr>
                <w:b/>
                <w:color w:val="FFFFFF"/>
                <w:sz w:val="19"/>
              </w:rPr>
              <w:t>Work</w:t>
            </w:r>
          </w:p>
        </w:tc>
        <w:tc>
          <w:tcPr>
            <w:tcW w:w="3413" w:type="dxa"/>
            <w:shd w:val="clear" w:color="auto" w:fill="1F3A5F"/>
          </w:tcPr>
          <w:p w14:paraId="7E64C648" w14:textId="77777777" w:rsidR="002507AC" w:rsidRDefault="00000000">
            <w:pPr>
              <w:pStyle w:val="Compact"/>
              <w:spacing w:after="0" w:line="252" w:lineRule="auto"/>
            </w:pPr>
            <w:r>
              <w:rPr>
                <w:b/>
                <w:color w:val="FFFFFF"/>
                <w:sz w:val="19"/>
              </w:rPr>
              <w:t>Done when</w:t>
            </w:r>
          </w:p>
        </w:tc>
      </w:tr>
      <w:tr w:rsidR="002507AC" w14:paraId="68D06F78" w14:textId="77777777" w:rsidTr="002507AC">
        <w:tc>
          <w:tcPr>
            <w:tcW w:w="720" w:type="dxa"/>
          </w:tcPr>
          <w:p w14:paraId="54C3F8BA" w14:textId="77777777" w:rsidR="002507AC" w:rsidRDefault="00000000">
            <w:pPr>
              <w:pStyle w:val="Compact"/>
              <w:spacing w:after="0" w:line="252" w:lineRule="auto"/>
            </w:pPr>
            <w:r>
              <w:rPr>
                <w:sz w:val="19"/>
              </w:rPr>
              <w:t>1</w:t>
            </w:r>
          </w:p>
        </w:tc>
        <w:tc>
          <w:tcPr>
            <w:tcW w:w="5184" w:type="dxa"/>
          </w:tcPr>
          <w:p w14:paraId="7D29DAFF" w14:textId="77777777" w:rsidR="002507AC" w:rsidRDefault="00000000">
            <w:pPr>
              <w:pStyle w:val="Compact"/>
              <w:spacing w:after="0" w:line="252" w:lineRule="auto"/>
            </w:pPr>
            <w:r>
              <w:rPr>
                <w:sz w:val="19"/>
              </w:rPr>
              <w:t xml:space="preserve">Repo scaffold, </w:t>
            </w:r>
            <w:r>
              <w:rPr>
                <w:rStyle w:val="VerbatimChar"/>
                <w:sz w:val="19"/>
              </w:rPr>
              <w:t>config.yaml</w:t>
            </w:r>
            <w:r>
              <w:rPr>
                <w:sz w:val="19"/>
              </w:rPr>
              <w:t>, data download, IMD subset and map</w:t>
            </w:r>
          </w:p>
        </w:tc>
        <w:tc>
          <w:tcPr>
            <w:tcW w:w="3413" w:type="dxa"/>
          </w:tcPr>
          <w:p w14:paraId="49C36A43" w14:textId="77777777" w:rsidR="002507AC" w:rsidRDefault="00000000">
            <w:pPr>
              <w:pStyle w:val="Compact"/>
              <w:spacing w:after="0" w:line="252" w:lineRule="auto"/>
            </w:pPr>
            <w:r>
              <w:rPr>
                <w:sz w:val="19"/>
              </w:rPr>
              <w:t>rainfall map plotted, all raw data present</w:t>
            </w:r>
          </w:p>
        </w:tc>
      </w:tr>
      <w:tr w:rsidR="002507AC" w14:paraId="6E3C8E01" w14:textId="77777777" w:rsidTr="002507AC">
        <w:tc>
          <w:tcPr>
            <w:tcW w:w="720" w:type="dxa"/>
            <w:shd w:val="clear" w:color="auto" w:fill="F3F6FA"/>
          </w:tcPr>
          <w:p w14:paraId="1F513459" w14:textId="77777777" w:rsidR="002507AC" w:rsidRDefault="00000000">
            <w:pPr>
              <w:pStyle w:val="Compact"/>
              <w:spacing w:after="0" w:line="252" w:lineRule="auto"/>
            </w:pPr>
            <w:r>
              <w:rPr>
                <w:sz w:val="19"/>
              </w:rPr>
              <w:t>2</w:t>
            </w:r>
          </w:p>
        </w:tc>
        <w:tc>
          <w:tcPr>
            <w:tcW w:w="5184" w:type="dxa"/>
            <w:shd w:val="clear" w:color="auto" w:fill="F3F6FA"/>
          </w:tcPr>
          <w:p w14:paraId="09520770" w14:textId="77777777" w:rsidR="002507AC" w:rsidRDefault="00000000">
            <w:pPr>
              <w:pStyle w:val="Compact"/>
              <w:spacing w:after="0" w:line="252" w:lineRule="auto"/>
            </w:pPr>
            <w:r>
              <w:rPr>
                <w:sz w:val="19"/>
              </w:rPr>
              <w:t>Grid table, basin assignment, event extraction</w:t>
            </w:r>
          </w:p>
        </w:tc>
        <w:tc>
          <w:tcPr>
            <w:tcW w:w="3413" w:type="dxa"/>
            <w:shd w:val="clear" w:color="auto" w:fill="F3F6FA"/>
          </w:tcPr>
          <w:p w14:paraId="2AF403A5" w14:textId="77777777" w:rsidR="002507AC" w:rsidRDefault="00000000">
            <w:pPr>
              <w:pStyle w:val="Compact"/>
              <w:spacing w:after="0" w:line="252" w:lineRule="auto"/>
            </w:pPr>
            <w:r>
              <w:rPr>
                <w:rStyle w:val="VerbatimChar"/>
                <w:sz w:val="19"/>
              </w:rPr>
              <w:t>cells.parquet</w:t>
            </w:r>
            <w:r>
              <w:rPr>
                <w:sz w:val="19"/>
              </w:rPr>
              <w:t xml:space="preserve"> and </w:t>
            </w:r>
            <w:r>
              <w:rPr>
                <w:rStyle w:val="VerbatimChar"/>
                <w:sz w:val="19"/>
              </w:rPr>
              <w:t>events.npz</w:t>
            </w:r>
            <w:r>
              <w:rPr>
                <w:sz w:val="19"/>
              </w:rPr>
              <w:t xml:space="preserve"> exist</w:t>
            </w:r>
          </w:p>
        </w:tc>
      </w:tr>
      <w:tr w:rsidR="002507AC" w14:paraId="70DBFA10" w14:textId="77777777" w:rsidTr="002507AC">
        <w:tc>
          <w:tcPr>
            <w:tcW w:w="720" w:type="dxa"/>
          </w:tcPr>
          <w:p w14:paraId="2420BDFE" w14:textId="77777777" w:rsidR="002507AC" w:rsidRDefault="00000000">
            <w:pPr>
              <w:pStyle w:val="Compact"/>
              <w:spacing w:after="0" w:line="252" w:lineRule="auto"/>
            </w:pPr>
            <w:r>
              <w:rPr>
                <w:sz w:val="19"/>
              </w:rPr>
              <w:t>3</w:t>
            </w:r>
          </w:p>
        </w:tc>
        <w:tc>
          <w:tcPr>
            <w:tcW w:w="5184" w:type="dxa"/>
          </w:tcPr>
          <w:p w14:paraId="1725760B" w14:textId="77777777" w:rsidR="002507AC" w:rsidRDefault="00000000">
            <w:pPr>
              <w:pStyle w:val="Compact"/>
              <w:spacing w:after="0" w:line="252" w:lineRule="auto"/>
            </w:pPr>
            <w:r>
              <w:rPr>
                <w:sz w:val="19"/>
              </w:rPr>
              <w:t>Event Synchronization in numba, tested</w:t>
            </w:r>
          </w:p>
        </w:tc>
        <w:tc>
          <w:tcPr>
            <w:tcW w:w="3413" w:type="dxa"/>
          </w:tcPr>
          <w:p w14:paraId="132E4363" w14:textId="77777777" w:rsidR="002507AC" w:rsidRDefault="00000000">
            <w:pPr>
              <w:pStyle w:val="Compact"/>
              <w:spacing w:after="0" w:line="252" w:lineRule="auto"/>
            </w:pPr>
            <w:r>
              <w:rPr>
                <w:rStyle w:val="VerbatimChar"/>
                <w:sz w:val="19"/>
              </w:rPr>
              <w:t>es_matrix.npy</w:t>
            </w:r>
            <w:r>
              <w:rPr>
                <w:sz w:val="19"/>
              </w:rPr>
              <w:t xml:space="preserve"> passes tests</w:t>
            </w:r>
          </w:p>
        </w:tc>
      </w:tr>
      <w:tr w:rsidR="002507AC" w14:paraId="74A3BA25" w14:textId="77777777" w:rsidTr="002507AC">
        <w:tc>
          <w:tcPr>
            <w:tcW w:w="720" w:type="dxa"/>
            <w:shd w:val="clear" w:color="auto" w:fill="F3F6FA"/>
          </w:tcPr>
          <w:p w14:paraId="4215347E" w14:textId="77777777" w:rsidR="002507AC" w:rsidRDefault="00000000">
            <w:pPr>
              <w:pStyle w:val="Compact"/>
              <w:spacing w:after="0" w:line="252" w:lineRule="auto"/>
            </w:pPr>
            <w:r>
              <w:rPr>
                <w:sz w:val="19"/>
              </w:rPr>
              <w:t>4</w:t>
            </w:r>
          </w:p>
        </w:tc>
        <w:tc>
          <w:tcPr>
            <w:tcW w:w="5184" w:type="dxa"/>
            <w:shd w:val="clear" w:color="auto" w:fill="F3F6FA"/>
          </w:tcPr>
          <w:p w14:paraId="428BA934" w14:textId="77777777" w:rsidR="002507AC" w:rsidRDefault="00000000">
            <w:pPr>
              <w:pStyle w:val="Compact"/>
              <w:spacing w:after="0" w:line="252" w:lineRule="auto"/>
            </w:pPr>
            <w:r>
              <w:rPr>
                <w:sz w:val="19"/>
              </w:rPr>
              <w:t xml:space="preserve">Network + metrics + export of </w:t>
            </w:r>
            <w:r>
              <w:rPr>
                <w:rStyle w:val="VerbatimChar"/>
                <w:sz w:val="19"/>
              </w:rPr>
              <w:t>cells.geojson</w:t>
            </w:r>
            <w:r>
              <w:rPr>
                <w:sz w:val="19"/>
              </w:rPr>
              <w:t xml:space="preserve">, </w:t>
            </w:r>
            <w:r>
              <w:rPr>
                <w:rStyle w:val="VerbatimChar"/>
                <w:sz w:val="19"/>
              </w:rPr>
              <w:t>links.json</w:t>
            </w:r>
            <w:r>
              <w:rPr>
                <w:sz w:val="19"/>
              </w:rPr>
              <w:t xml:space="preserve">; </w:t>
            </w:r>
            <w:r>
              <w:rPr>
                <w:b/>
                <w:bCs/>
                <w:sz w:val="19"/>
              </w:rPr>
              <w:t>start the web scaffold</w:t>
            </w:r>
          </w:p>
        </w:tc>
        <w:tc>
          <w:tcPr>
            <w:tcW w:w="3413" w:type="dxa"/>
            <w:shd w:val="clear" w:color="auto" w:fill="F3F6FA"/>
          </w:tcPr>
          <w:p w14:paraId="02E70B28" w14:textId="77777777" w:rsidR="002507AC" w:rsidRDefault="00000000">
            <w:pPr>
              <w:pStyle w:val="Compact"/>
              <w:spacing w:after="0" w:line="252" w:lineRule="auto"/>
            </w:pPr>
            <w:r>
              <w:rPr>
                <w:sz w:val="19"/>
              </w:rPr>
              <w:t>map shows centrality from real data</w:t>
            </w:r>
          </w:p>
        </w:tc>
      </w:tr>
      <w:tr w:rsidR="002507AC" w14:paraId="5CCDA8D2" w14:textId="77777777" w:rsidTr="002507AC">
        <w:tc>
          <w:tcPr>
            <w:tcW w:w="720" w:type="dxa"/>
          </w:tcPr>
          <w:p w14:paraId="48291B9F" w14:textId="77777777" w:rsidR="002507AC" w:rsidRDefault="00000000">
            <w:pPr>
              <w:pStyle w:val="Compact"/>
              <w:spacing w:after="0" w:line="252" w:lineRule="auto"/>
            </w:pPr>
            <w:r>
              <w:rPr>
                <w:sz w:val="19"/>
              </w:rPr>
              <w:t>5</w:t>
            </w:r>
          </w:p>
        </w:tc>
        <w:tc>
          <w:tcPr>
            <w:tcW w:w="5184" w:type="dxa"/>
          </w:tcPr>
          <w:p w14:paraId="6C158F2E" w14:textId="77777777" w:rsidR="002507AC" w:rsidRDefault="00000000">
            <w:pPr>
              <w:pStyle w:val="Compact"/>
              <w:spacing w:after="0" w:line="252" w:lineRule="auto"/>
            </w:pPr>
            <w:r>
              <w:rPr>
                <w:sz w:val="19"/>
              </w:rPr>
              <w:t xml:space="preserve">Node-removal experiments, </w:t>
            </w:r>
            <w:r>
              <w:rPr>
                <w:rStyle w:val="VerbatimChar"/>
                <w:sz w:val="19"/>
              </w:rPr>
              <w:t>robustness.json</w:t>
            </w:r>
            <w:r>
              <w:rPr>
                <w:sz w:val="19"/>
              </w:rPr>
              <w:t>, Robustness page</w:t>
            </w:r>
          </w:p>
        </w:tc>
        <w:tc>
          <w:tcPr>
            <w:tcW w:w="3413" w:type="dxa"/>
          </w:tcPr>
          <w:p w14:paraId="1222D18C" w14:textId="77777777" w:rsidR="002507AC" w:rsidRDefault="00000000">
            <w:pPr>
              <w:pStyle w:val="Compact"/>
              <w:spacing w:after="0" w:line="252" w:lineRule="auto"/>
            </w:pPr>
            <w:r>
              <w:rPr>
                <w:sz w:val="19"/>
              </w:rPr>
              <w:t>curves display in the UI</w:t>
            </w:r>
          </w:p>
        </w:tc>
      </w:tr>
      <w:tr w:rsidR="002507AC" w14:paraId="6C872853" w14:textId="77777777" w:rsidTr="002507AC">
        <w:tc>
          <w:tcPr>
            <w:tcW w:w="720" w:type="dxa"/>
            <w:shd w:val="clear" w:color="auto" w:fill="F3F6FA"/>
          </w:tcPr>
          <w:p w14:paraId="58D26CA2" w14:textId="77777777" w:rsidR="002507AC" w:rsidRDefault="00000000">
            <w:pPr>
              <w:pStyle w:val="Compact"/>
              <w:spacing w:after="0" w:line="252" w:lineRule="auto"/>
            </w:pPr>
            <w:r>
              <w:rPr>
                <w:sz w:val="19"/>
              </w:rPr>
              <w:t>6</w:t>
            </w:r>
          </w:p>
        </w:tc>
        <w:tc>
          <w:tcPr>
            <w:tcW w:w="5184" w:type="dxa"/>
            <w:shd w:val="clear" w:color="auto" w:fill="F3F6FA"/>
          </w:tcPr>
          <w:p w14:paraId="1B9E75B8" w14:textId="77777777" w:rsidR="002507AC" w:rsidRDefault="00000000">
            <w:pPr>
              <w:pStyle w:val="Compact"/>
              <w:spacing w:after="0" w:line="252" w:lineRule="auto"/>
            </w:pPr>
            <w:r>
              <w:rPr>
                <w:sz w:val="19"/>
              </w:rPr>
              <w:t>Basin removal, sensitivity runs, Basins page</w:t>
            </w:r>
          </w:p>
        </w:tc>
        <w:tc>
          <w:tcPr>
            <w:tcW w:w="3413" w:type="dxa"/>
            <w:shd w:val="clear" w:color="auto" w:fill="F3F6FA"/>
          </w:tcPr>
          <w:p w14:paraId="2916D8C8" w14:textId="77777777" w:rsidR="002507AC" w:rsidRDefault="00000000">
            <w:pPr>
              <w:pStyle w:val="Compact"/>
              <w:spacing w:after="0" w:line="252" w:lineRule="auto"/>
            </w:pPr>
            <w:r>
              <w:rPr>
                <w:sz w:val="19"/>
              </w:rPr>
              <w:t>basin ranking displayed</w:t>
            </w:r>
          </w:p>
        </w:tc>
      </w:tr>
      <w:tr w:rsidR="002507AC" w14:paraId="2F2E6CE7" w14:textId="77777777" w:rsidTr="002507AC">
        <w:tc>
          <w:tcPr>
            <w:tcW w:w="720" w:type="dxa"/>
          </w:tcPr>
          <w:p w14:paraId="1822F6C9" w14:textId="77777777" w:rsidR="002507AC" w:rsidRDefault="00000000">
            <w:pPr>
              <w:pStyle w:val="Compact"/>
              <w:spacing w:after="0" w:line="252" w:lineRule="auto"/>
            </w:pPr>
            <w:r>
              <w:rPr>
                <w:sz w:val="19"/>
              </w:rPr>
              <w:t>7</w:t>
            </w:r>
          </w:p>
        </w:tc>
        <w:tc>
          <w:tcPr>
            <w:tcW w:w="5184" w:type="dxa"/>
          </w:tcPr>
          <w:p w14:paraId="10622F99" w14:textId="77777777" w:rsidR="002507AC" w:rsidRDefault="00000000">
            <w:pPr>
              <w:pStyle w:val="Compact"/>
              <w:spacing w:after="0" w:line="252" w:lineRule="auto"/>
            </w:pPr>
            <w:r>
              <w:rPr>
                <w:sz w:val="19"/>
              </w:rPr>
              <w:t>Landslide density and slope per cell</w:t>
            </w:r>
          </w:p>
        </w:tc>
        <w:tc>
          <w:tcPr>
            <w:tcW w:w="3413" w:type="dxa"/>
          </w:tcPr>
          <w:p w14:paraId="21C8CB5D" w14:textId="77777777" w:rsidR="002507AC" w:rsidRDefault="00000000">
            <w:pPr>
              <w:pStyle w:val="Compact"/>
              <w:spacing w:after="0" w:line="252" w:lineRule="auto"/>
            </w:pPr>
            <w:r>
              <w:rPr>
                <w:rStyle w:val="VerbatimChar"/>
                <w:sz w:val="19"/>
              </w:rPr>
              <w:t>landslide_stats</w:t>
            </w:r>
            <w:r>
              <w:rPr>
                <w:sz w:val="19"/>
              </w:rPr>
              <w:t xml:space="preserve"> input table complete</w:t>
            </w:r>
          </w:p>
        </w:tc>
      </w:tr>
      <w:tr w:rsidR="002507AC" w14:paraId="2DD2F2CC" w14:textId="77777777" w:rsidTr="002507AC">
        <w:tc>
          <w:tcPr>
            <w:tcW w:w="720" w:type="dxa"/>
            <w:shd w:val="clear" w:color="auto" w:fill="F3F6FA"/>
          </w:tcPr>
          <w:p w14:paraId="2314A3A6" w14:textId="77777777" w:rsidR="002507AC" w:rsidRDefault="00000000">
            <w:pPr>
              <w:pStyle w:val="Compact"/>
              <w:spacing w:after="0" w:line="252" w:lineRule="auto"/>
            </w:pPr>
            <w:r>
              <w:rPr>
                <w:sz w:val="19"/>
              </w:rPr>
              <w:t>8</w:t>
            </w:r>
          </w:p>
        </w:tc>
        <w:tc>
          <w:tcPr>
            <w:tcW w:w="5184" w:type="dxa"/>
            <w:shd w:val="clear" w:color="auto" w:fill="F3F6FA"/>
          </w:tcPr>
          <w:p w14:paraId="69D6E6F4" w14:textId="77777777" w:rsidR="002507AC" w:rsidRDefault="00000000">
            <w:pPr>
              <w:pStyle w:val="Compact"/>
              <w:spacing w:after="0" w:line="252" w:lineRule="auto"/>
            </w:pPr>
            <w:r>
              <w:rPr>
                <w:sz w:val="19"/>
              </w:rPr>
              <w:t>Correlations, Aug 2018 layer, Landslide page</w:t>
            </w:r>
          </w:p>
        </w:tc>
        <w:tc>
          <w:tcPr>
            <w:tcW w:w="3413" w:type="dxa"/>
            <w:shd w:val="clear" w:color="auto" w:fill="F3F6FA"/>
          </w:tcPr>
          <w:p w14:paraId="7466FBB3" w14:textId="77777777" w:rsidR="002507AC" w:rsidRDefault="00000000">
            <w:pPr>
              <w:pStyle w:val="Compact"/>
              <w:spacing w:after="0" w:line="252" w:lineRule="auto"/>
            </w:pPr>
            <w:r>
              <w:rPr>
                <w:sz w:val="19"/>
              </w:rPr>
              <w:t>scatter and table displayed</w:t>
            </w:r>
          </w:p>
        </w:tc>
      </w:tr>
      <w:tr w:rsidR="002507AC" w14:paraId="0A3DE00F" w14:textId="77777777" w:rsidTr="002507AC">
        <w:tc>
          <w:tcPr>
            <w:tcW w:w="720" w:type="dxa"/>
          </w:tcPr>
          <w:p w14:paraId="10B93DD3" w14:textId="77777777" w:rsidR="002507AC" w:rsidRDefault="00000000">
            <w:pPr>
              <w:pStyle w:val="Compact"/>
              <w:spacing w:after="0" w:line="252" w:lineRule="auto"/>
            </w:pPr>
            <w:r>
              <w:rPr>
                <w:sz w:val="19"/>
              </w:rPr>
              <w:t>9</w:t>
            </w:r>
          </w:p>
        </w:tc>
        <w:tc>
          <w:tcPr>
            <w:tcW w:w="5184" w:type="dxa"/>
          </w:tcPr>
          <w:p w14:paraId="2D858698" w14:textId="77777777" w:rsidR="002507AC" w:rsidRDefault="00000000">
            <w:pPr>
              <w:pStyle w:val="Compact"/>
              <w:spacing w:after="0" w:line="252" w:lineRule="auto"/>
            </w:pPr>
            <w:r>
              <w:rPr>
                <w:sz w:val="19"/>
              </w:rPr>
              <w:t>Overview and Method pages, polish, README, screenshots</w:t>
            </w:r>
          </w:p>
        </w:tc>
        <w:tc>
          <w:tcPr>
            <w:tcW w:w="3413" w:type="dxa"/>
          </w:tcPr>
          <w:p w14:paraId="76893EDF" w14:textId="77777777" w:rsidR="002507AC" w:rsidRDefault="00000000">
            <w:pPr>
              <w:pStyle w:val="Compact"/>
              <w:spacing w:after="0" w:line="252" w:lineRule="auto"/>
            </w:pPr>
            <w:r>
              <w:rPr>
                <w:sz w:val="19"/>
              </w:rPr>
              <w:t>full dashboard runs from static files</w:t>
            </w:r>
          </w:p>
        </w:tc>
      </w:tr>
      <w:tr w:rsidR="002507AC" w14:paraId="6C0B6D80" w14:textId="77777777" w:rsidTr="002507AC">
        <w:tc>
          <w:tcPr>
            <w:tcW w:w="720" w:type="dxa"/>
            <w:shd w:val="clear" w:color="auto" w:fill="F3F6FA"/>
          </w:tcPr>
          <w:p w14:paraId="02C95A6C" w14:textId="77777777" w:rsidR="002507AC" w:rsidRDefault="00000000">
            <w:pPr>
              <w:pStyle w:val="Compact"/>
              <w:spacing w:after="0" w:line="252" w:lineRule="auto"/>
            </w:pPr>
            <w:r>
              <w:rPr>
                <w:sz w:val="19"/>
              </w:rPr>
              <w:t>10</w:t>
            </w:r>
          </w:p>
        </w:tc>
        <w:tc>
          <w:tcPr>
            <w:tcW w:w="5184" w:type="dxa"/>
            <w:shd w:val="clear" w:color="auto" w:fill="F3F6FA"/>
          </w:tcPr>
          <w:p w14:paraId="019E92D7" w14:textId="77777777" w:rsidR="002507AC" w:rsidRDefault="00000000">
            <w:pPr>
              <w:pStyle w:val="Compact"/>
              <w:spacing w:after="0" w:line="252" w:lineRule="auto"/>
            </w:pPr>
            <w:r>
              <w:rPr>
                <w:sz w:val="19"/>
              </w:rPr>
              <w:t>Buffer, bug fixes, final build</w:t>
            </w:r>
          </w:p>
        </w:tc>
        <w:tc>
          <w:tcPr>
            <w:tcW w:w="3413" w:type="dxa"/>
            <w:shd w:val="clear" w:color="auto" w:fill="F3F6FA"/>
          </w:tcPr>
          <w:p w14:paraId="3B73FF06" w14:textId="77777777" w:rsidR="002507AC" w:rsidRDefault="00000000">
            <w:pPr>
              <w:pStyle w:val="Compact"/>
              <w:spacing w:after="0" w:line="252" w:lineRule="auto"/>
            </w:pPr>
            <w:r>
              <w:rPr>
                <w:rStyle w:val="VerbatimChar"/>
                <w:sz w:val="19"/>
              </w:rPr>
              <w:t>make all &amp;&amp; npm run build</w:t>
            </w:r>
            <w:r>
              <w:rPr>
                <w:sz w:val="19"/>
              </w:rPr>
              <w:t xml:space="preserve"> works from scratch</w:t>
            </w:r>
          </w:p>
        </w:tc>
      </w:tr>
    </w:tbl>
    <w:p w14:paraId="0D74BCEB" w14:textId="77777777" w:rsidR="002507AC" w:rsidRDefault="00000000">
      <w:pPr>
        <w:pStyle w:val="BodyText"/>
      </w:pPr>
      <w:r>
        <w:rPr>
          <w:b/>
          <w:bCs/>
        </w:rPr>
        <w:t>Cut lines:</w:t>
      </w:r>
      <w:r>
        <w:t xml:space="preserve"> if behind by Day 5, cut sensitivity to one extra threshold. If behind by Day 8, show Study B as a descriptive map only (no statistics). If both are at risk, finish Study A and treat Study B as future work.</w:t>
      </w:r>
    </w:p>
    <w:p w14:paraId="528028C2" w14:textId="77777777" w:rsidR="002507AC" w:rsidRDefault="00000000">
      <w:pPr>
        <w:pStyle w:val="Heading2"/>
      </w:pPr>
      <w:bookmarkStart w:id="7" w:name="X2c95bd4a685890df183bf9858b6903150d8a203"/>
      <w:bookmarkEnd w:id="6"/>
      <w:r>
        <w:t>7. Working with the two tools</w:t>
      </w:r>
    </w:p>
    <w:p w14:paraId="19A88CD2" w14:textId="77777777" w:rsidR="002507AC" w:rsidRDefault="00000000">
      <w:pPr>
        <w:pStyle w:val="FirstParagraph"/>
      </w:pPr>
      <w:r>
        <w:t>Suggested split (adjust as you like):</w:t>
      </w:r>
    </w:p>
    <w:p w14:paraId="722F0ECE" w14:textId="77777777" w:rsidR="002507AC" w:rsidRDefault="00000000">
      <w:pPr>
        <w:pStyle w:val="Compact"/>
        <w:numPr>
          <w:ilvl w:val="0"/>
          <w:numId w:val="7"/>
        </w:numPr>
      </w:pPr>
      <w:r>
        <w:rPr>
          <w:b/>
          <w:bCs/>
        </w:rPr>
        <w:lastRenderedPageBreak/>
        <w:t>Tool 1: pipeline</w:t>
      </w:r>
      <w:r>
        <w:t xml:space="preserve"> — everything under </w:t>
      </w:r>
      <w:r>
        <w:rPr>
          <w:rStyle w:val="VerbatimChar"/>
          <w:color w:val="8A2B4A"/>
          <w:sz w:val="19"/>
        </w:rPr>
        <w:t>src/</w:t>
      </w:r>
      <w:r>
        <w:t xml:space="preserve">, </w:t>
      </w:r>
      <w:r>
        <w:rPr>
          <w:rStyle w:val="VerbatimChar"/>
          <w:color w:val="8A2B4A"/>
          <w:sz w:val="19"/>
        </w:rPr>
        <w:t>pipeline/</w:t>
      </w:r>
      <w:r>
        <w:t xml:space="preserve">, </w:t>
      </w:r>
      <w:r>
        <w:rPr>
          <w:rStyle w:val="VerbatimChar"/>
          <w:color w:val="8A2B4A"/>
          <w:sz w:val="19"/>
        </w:rPr>
        <w:t>tests/</w:t>
      </w:r>
      <w:r>
        <w:t xml:space="preserve">, </w:t>
      </w:r>
      <w:r>
        <w:rPr>
          <w:rStyle w:val="VerbatimChar"/>
          <w:color w:val="8A2B4A"/>
          <w:sz w:val="19"/>
        </w:rPr>
        <w:t>Makefile</w:t>
      </w:r>
      <w:r>
        <w:t>.</w:t>
      </w:r>
    </w:p>
    <w:p w14:paraId="1257EFB9" w14:textId="77777777" w:rsidR="002507AC" w:rsidRDefault="00000000">
      <w:pPr>
        <w:pStyle w:val="Compact"/>
        <w:numPr>
          <w:ilvl w:val="0"/>
          <w:numId w:val="7"/>
        </w:numPr>
      </w:pPr>
      <w:r>
        <w:rPr>
          <w:b/>
          <w:bCs/>
        </w:rPr>
        <w:t>Tool 2: dashboard</w:t>
      </w:r>
      <w:r>
        <w:t xml:space="preserve"> — everything under </w:t>
      </w:r>
      <w:r>
        <w:rPr>
          <w:rStyle w:val="VerbatimChar"/>
          <w:color w:val="8A2B4A"/>
          <w:sz w:val="19"/>
        </w:rPr>
        <w:t>web/</w:t>
      </w:r>
      <w:r>
        <w:t>.</w:t>
      </w:r>
    </w:p>
    <w:p w14:paraId="52943B7C" w14:textId="77777777" w:rsidR="002507AC" w:rsidRDefault="00000000">
      <w:pPr>
        <w:pStyle w:val="Compact"/>
        <w:numPr>
          <w:ilvl w:val="0"/>
          <w:numId w:val="7"/>
        </w:numPr>
      </w:pPr>
      <w:r>
        <w:t>The only shared surface is the data contract in section 4. Give both tools this file.</w:t>
      </w:r>
    </w:p>
    <w:p w14:paraId="1BBAF57E" w14:textId="77777777" w:rsidR="002507AC" w:rsidRDefault="00000000">
      <w:pPr>
        <w:pStyle w:val="Compact"/>
        <w:numPr>
          <w:ilvl w:val="0"/>
          <w:numId w:val="7"/>
        </w:numPr>
      </w:pPr>
      <w:r>
        <w:t xml:space="preserve">For UI work before the pipeline is ready, have the UI tool generate </w:t>
      </w:r>
      <w:r>
        <w:rPr>
          <w:b/>
          <w:bCs/>
        </w:rPr>
        <w:t>mock data files that follow the contract exactly</w:t>
      </w:r>
      <w:r>
        <w:t xml:space="preserve"> and swap in real ones later.</w:t>
      </w:r>
    </w:p>
    <w:p w14:paraId="6E689666" w14:textId="77777777" w:rsidR="002507AC" w:rsidRDefault="00000000">
      <w:pPr>
        <w:pStyle w:val="FirstParagraph"/>
      </w:pPr>
      <w:r>
        <w:t xml:space="preserve">Give each tool </w:t>
      </w:r>
      <w:r>
        <w:rPr>
          <w:b/>
          <w:bCs/>
        </w:rPr>
        <w:t>one stage at a time</w:t>
      </w:r>
      <w:r>
        <w:t>, ask it to run and show results before moving on, and commit after each stage. Example first prompts:</w:t>
      </w:r>
    </w:p>
    <w:p w14:paraId="3D5EA6AA" w14:textId="77777777" w:rsidR="002507AC" w:rsidRDefault="00000000">
      <w:pPr>
        <w:pStyle w:val="BlockText"/>
      </w:pPr>
      <w:r>
        <w:rPr>
          <w:b/>
          <w:bCs/>
        </w:rPr>
        <w:t>Pipeline, prompt 1:</w:t>
      </w:r>
      <w:r>
        <w:t xml:space="preserve"> "Read AGENTS.md and sections 2–4 of the spec. Scaffold the repo layout, </w:t>
      </w:r>
      <w:r>
        <w:rPr>
          <w:rStyle w:val="VerbatimChar"/>
          <w:color w:val="8A2B4A"/>
          <w:sz w:val="19"/>
        </w:rPr>
        <w:t>config.yaml</w:t>
      </w:r>
      <w:r>
        <w:t xml:space="preserve">, </w:t>
      </w:r>
      <w:r>
        <w:rPr>
          <w:rStyle w:val="VerbatimChar"/>
          <w:color w:val="8A2B4A"/>
          <w:sz w:val="19"/>
        </w:rPr>
        <w:t>requirements.txt</w:t>
      </w:r>
      <w:r>
        <w:t xml:space="preserve"> and </w:t>
      </w:r>
      <w:r>
        <w:rPr>
          <w:rStyle w:val="VerbatimChar"/>
          <w:color w:val="8A2B4A"/>
          <w:sz w:val="19"/>
        </w:rPr>
        <w:t>Makefile</w:t>
      </w:r>
      <w:r>
        <w:t>. Implement stage 1 (data download and loading) only. Do not implement later stages. Show me what files were created and how to run it."</w:t>
      </w:r>
    </w:p>
    <w:p w14:paraId="732C98E7" w14:textId="77777777" w:rsidR="002507AC" w:rsidRDefault="00000000">
      <w:pPr>
        <w:pStyle w:val="BlockText"/>
      </w:pPr>
      <w:r>
        <w:rPr>
          <w:b/>
          <w:bCs/>
        </w:rPr>
        <w:t>Pipeline, prompt 3:</w:t>
      </w:r>
      <w:r>
        <w:t xml:space="preserve"> "Implement </w:t>
      </w:r>
      <w:r>
        <w:rPr>
          <w:rStyle w:val="VerbatimChar"/>
          <w:color w:val="8A2B4A"/>
          <w:sz w:val="19"/>
        </w:rPr>
        <w:t>sync.py</w:t>
      </w:r>
      <w:r>
        <w:t xml:space="preserve"> with numba: Event Synchronization with dynamic lag and symmetric normalised Q. Add pytest tests: symmetry, Q between 0 and 1, identical series give Q≈1, independent random series give low Q. Run on a 20-cell subset and report the runtime."</w:t>
      </w:r>
    </w:p>
    <w:p w14:paraId="10F2CB42" w14:textId="77777777" w:rsidR="002507AC" w:rsidRDefault="00000000">
      <w:pPr>
        <w:pStyle w:val="BlockText"/>
      </w:pPr>
      <w:r>
        <w:rPr>
          <w:b/>
          <w:bCs/>
        </w:rPr>
        <w:t>UI, prompt 1:</w:t>
      </w:r>
      <w:r>
        <w:t xml:space="preserve"> "Read section 5 and the data contract in section 4. Scaffold a Vite + React + TypeScript + Tailwind app. Create typed loaders for every file in the contract and a mock-data generator that writes valid files into </w:t>
      </w:r>
      <w:r>
        <w:rPr>
          <w:rStyle w:val="VerbatimChar"/>
          <w:color w:val="8A2B4A"/>
          <w:sz w:val="19"/>
        </w:rPr>
        <w:t>web/public/data/</w:t>
      </w:r>
      <w:r>
        <w:t>. Build the app shell (sidebar, top bar, theme toggle) and the Overview page only."</w:t>
      </w:r>
    </w:p>
    <w:p w14:paraId="4D6C67D6" w14:textId="77777777" w:rsidR="002507AC" w:rsidRDefault="00000000">
      <w:pPr>
        <w:pStyle w:val="Heading2"/>
      </w:pPr>
      <w:bookmarkStart w:id="8" w:name="X0a629c435d911cb5f8f178efaceec5076f994bb"/>
      <w:bookmarkEnd w:id="7"/>
      <w:r>
        <w:t>8. Tests and checks</w:t>
      </w:r>
    </w:p>
    <w:p w14:paraId="52D853CF" w14:textId="77777777" w:rsidR="002507AC" w:rsidRDefault="00000000">
      <w:pPr>
        <w:pStyle w:val="Compact"/>
        <w:numPr>
          <w:ilvl w:val="0"/>
          <w:numId w:val="8"/>
        </w:numPr>
      </w:pPr>
      <w:r>
        <w:t>ES is symmetric; Q in [0, 1]; identical series → high Q; independent random series → low Q.</w:t>
      </w:r>
    </w:p>
    <w:p w14:paraId="50140896" w14:textId="77777777" w:rsidR="002507AC" w:rsidRDefault="00000000">
      <w:pPr>
        <w:pStyle w:val="Compact"/>
        <w:numPr>
          <w:ilvl w:val="0"/>
          <w:numId w:val="8"/>
        </w:numPr>
      </w:pPr>
      <w:r>
        <w:t>Extreme-event counts per cell are roughly 5% of wet days (sanity check on the percentile).</w:t>
      </w:r>
    </w:p>
    <w:p w14:paraId="2B9A3AE9" w14:textId="77777777" w:rsidR="002507AC" w:rsidRDefault="00000000">
      <w:pPr>
        <w:pStyle w:val="Compact"/>
        <w:numPr>
          <w:ilvl w:val="0"/>
          <w:numId w:val="8"/>
        </w:numPr>
      </w:pPr>
      <w:r>
        <w:t>Graph has the expected node count; link count matches the chosen fraction.</w:t>
      </w:r>
    </w:p>
    <w:p w14:paraId="56D2BD02" w14:textId="77777777" w:rsidR="002507AC" w:rsidRDefault="00000000">
      <w:pPr>
        <w:pStyle w:val="Compact"/>
        <w:numPr>
          <w:ilvl w:val="0"/>
          <w:numId w:val="8"/>
        </w:numPr>
      </w:pPr>
      <w:r>
        <w:t>Removal curves start at 1.0 (LCC and efficiency normalised to the intact network) and decrease.</w:t>
      </w:r>
    </w:p>
    <w:p w14:paraId="6DA9D0B0" w14:textId="77777777" w:rsidR="002507AC" w:rsidRDefault="00000000">
      <w:pPr>
        <w:pStyle w:val="Compact"/>
        <w:numPr>
          <w:ilvl w:val="0"/>
          <w:numId w:val="8"/>
        </w:numPr>
      </w:pPr>
      <w:r>
        <w:t>Landslide points map to cells: total points in cells ≤ total inventory points (some fall outside the grid).</w:t>
      </w:r>
    </w:p>
    <w:p w14:paraId="26B7DD69" w14:textId="77777777" w:rsidR="002507AC" w:rsidRDefault="00000000">
      <w:pPr>
        <w:pStyle w:val="Compact"/>
        <w:numPr>
          <w:ilvl w:val="0"/>
          <w:numId w:val="8"/>
        </w:numPr>
      </w:pPr>
      <w:r>
        <w:t>Contract test: every exported file validates against its schema, and the UI loaders parse them.</w:t>
      </w:r>
    </w:p>
    <w:p w14:paraId="76B5C727" w14:textId="77777777" w:rsidR="002507AC" w:rsidRDefault="00000000">
      <w:pPr>
        <w:pStyle w:val="Compact"/>
        <w:numPr>
          <w:ilvl w:val="0"/>
          <w:numId w:val="8"/>
        </w:numPr>
      </w:pPr>
      <w:r>
        <w:t>Fixed random seeds; the same config gives identical output.</w:t>
      </w:r>
    </w:p>
    <w:p w14:paraId="36A62458" w14:textId="77777777" w:rsidR="002507AC" w:rsidRDefault="00000000">
      <w:pPr>
        <w:pStyle w:val="Heading2"/>
      </w:pPr>
      <w:bookmarkStart w:id="9" w:name="Xdf03e463272a169896b8a98b2db9b495f85f02f"/>
      <w:bookmarkEnd w:id="8"/>
      <w:r>
        <w:t>9. AGENTS.md (paste into the repo root)</w:t>
      </w:r>
    </w:p>
    <w:p w14:paraId="1ECD2381" w14:textId="77777777" w:rsidR="002507AC" w:rsidRDefault="00000000">
      <w:pPr>
        <w:pStyle w:val="SourceCode"/>
        <w:shd w:val="clear" w:color="auto" w:fill="F3F5F8"/>
        <w:spacing w:after="0"/>
        <w:ind w:left="72"/>
      </w:pPr>
      <w:r>
        <w:rPr>
          <w:rStyle w:val="VerbatimChar"/>
          <w:color w:val="2B2B2B"/>
          <w:sz w:val="16"/>
        </w:rPr>
        <w:t># Rules for coding agents</w:t>
      </w:r>
      <w:r>
        <w:rPr>
          <w:color w:val="2B2B2B"/>
          <w:sz w:val="16"/>
        </w:rPr>
        <w:br/>
      </w:r>
      <w:r>
        <w:rPr>
          <w:color w:val="2B2B2B"/>
          <w:sz w:val="16"/>
        </w:rPr>
        <w:br/>
      </w:r>
      <w:r>
        <w:rPr>
          <w:rStyle w:val="VerbatimChar"/>
          <w:color w:val="2B2B2B"/>
          <w:sz w:val="16"/>
        </w:rPr>
        <w:t>- Read the spec before writing code. Work on ONE stage or page at a time.</w:t>
      </w:r>
      <w:r>
        <w:rPr>
          <w:color w:val="2B2B2B"/>
          <w:sz w:val="16"/>
        </w:rPr>
        <w:br/>
      </w:r>
      <w:r>
        <w:rPr>
          <w:rStyle w:val="VerbatimChar"/>
          <w:color w:val="2B2B2B"/>
          <w:sz w:val="16"/>
        </w:rPr>
        <w:t>- Never invent data or results. If a dataset is missing, stop and say so.</w:t>
      </w:r>
      <w:r>
        <w:rPr>
          <w:color w:val="2B2B2B"/>
          <w:sz w:val="16"/>
        </w:rPr>
        <w:br/>
      </w:r>
      <w:r>
        <w:rPr>
          <w:rStyle w:val="VerbatimChar"/>
          <w:color w:val="2B2B2B"/>
          <w:sz w:val="16"/>
        </w:rPr>
        <w:t>- Every parameter goes in config.yaml. No magic numbers in code.</w:t>
      </w:r>
      <w:r>
        <w:rPr>
          <w:color w:val="2B2B2B"/>
          <w:sz w:val="16"/>
        </w:rPr>
        <w:br/>
      </w:r>
      <w:r>
        <w:rPr>
          <w:rStyle w:val="VerbatimChar"/>
          <w:color w:val="2B2B2B"/>
          <w:sz w:val="16"/>
        </w:rPr>
        <w:t>- Do not change the data contract without updating both the pipeline and the UI.</w:t>
      </w:r>
      <w:r>
        <w:rPr>
          <w:color w:val="2B2B2B"/>
          <w:sz w:val="16"/>
        </w:rPr>
        <w:br/>
      </w:r>
      <w:r>
        <w:rPr>
          <w:rStyle w:val="VerbatimChar"/>
          <w:color w:val="2B2B2B"/>
          <w:sz w:val="16"/>
        </w:rPr>
        <w:t>- Write tests for numerical code. Run them and report the results.</w:t>
      </w:r>
      <w:r>
        <w:rPr>
          <w:color w:val="2B2B2B"/>
          <w:sz w:val="16"/>
        </w:rPr>
        <w:br/>
      </w:r>
      <w:r>
        <w:rPr>
          <w:rStyle w:val="VerbatimChar"/>
          <w:color w:val="2B2B2B"/>
          <w:sz w:val="16"/>
        </w:rPr>
        <w:t>- Run new code on a small subset before the full dataset and report the runtime.</w:t>
      </w:r>
      <w:r>
        <w:rPr>
          <w:color w:val="2B2B2B"/>
          <w:sz w:val="16"/>
        </w:rPr>
        <w:br/>
      </w:r>
      <w:r>
        <w:rPr>
          <w:rStyle w:val="VerbatimChar"/>
          <w:color w:val="2B2B2B"/>
          <w:sz w:val="16"/>
        </w:rPr>
        <w:t>- Keep functions small and typed. No notebooks as source of truth.</w:t>
      </w:r>
      <w:r>
        <w:rPr>
          <w:color w:val="2B2B2B"/>
          <w:sz w:val="16"/>
        </w:rPr>
        <w:br/>
      </w:r>
      <w:r>
        <w:rPr>
          <w:rStyle w:val="VerbatimChar"/>
          <w:color w:val="2B2B2B"/>
          <w:sz w:val="16"/>
        </w:rPr>
        <w:t>- Log data provenance (source, download date, version) to data/raw/PROVENANCE.md.</w:t>
      </w:r>
      <w:r>
        <w:rPr>
          <w:color w:val="2B2B2B"/>
          <w:sz w:val="16"/>
        </w:rPr>
        <w:br/>
      </w:r>
      <w:r>
        <w:rPr>
          <w:rStyle w:val="VerbatimChar"/>
          <w:color w:val="2B2B2B"/>
          <w:sz w:val="16"/>
        </w:rPr>
        <w:t>- After each stage: list files changed, how to run it, and what was verified.</w:t>
      </w:r>
      <w:r>
        <w:rPr>
          <w:color w:val="2B2B2B"/>
          <w:sz w:val="16"/>
        </w:rPr>
        <w:br/>
      </w:r>
      <w:r>
        <w:rPr>
          <w:rStyle w:val="VerbatimChar"/>
          <w:color w:val="2B2B2B"/>
          <w:sz w:val="16"/>
        </w:rPr>
        <w:t>- When uncertain about a scientific choice, ask; do not silently pick one.</w:t>
      </w:r>
    </w:p>
    <w:p w14:paraId="3ED7D60B" w14:textId="77777777" w:rsidR="002507AC" w:rsidRDefault="00000000">
      <w:pPr>
        <w:pStyle w:val="Heading2"/>
      </w:pPr>
      <w:bookmarkStart w:id="10" w:name="Xf5ce2e35628e99dcaf679209fc2543daa7b88ec"/>
      <w:bookmarkEnd w:id="9"/>
      <w:r>
        <w:lastRenderedPageBreak/>
        <w:t>10. Limits to state in the dashboard's Method page</w:t>
      </w:r>
    </w:p>
    <w:p w14:paraId="793B3717" w14:textId="77777777" w:rsidR="002507AC" w:rsidRDefault="00000000">
      <w:pPr>
        <w:pStyle w:val="Compact"/>
        <w:numPr>
          <w:ilvl w:val="0"/>
          <w:numId w:val="9"/>
        </w:numPr>
      </w:pPr>
      <w:r>
        <w:t>IMD grid cells are interpolated from gauges, not physical stations. Results point to regions of interest for monitoring, not exact gauge locations.</w:t>
      </w:r>
    </w:p>
    <w:p w14:paraId="6FBD580D" w14:textId="77777777" w:rsidR="002507AC" w:rsidRDefault="00000000">
      <w:pPr>
        <w:pStyle w:val="Compact"/>
        <w:numPr>
          <w:ilvl w:val="0"/>
          <w:numId w:val="9"/>
        </w:numPr>
      </w:pPr>
      <w:r>
        <w:t>At 0.25° (~27 km), Kerala has only about 50 cells. The buffer is what makes the network large enough to analyse; basin-level results are approximate.</w:t>
      </w:r>
    </w:p>
    <w:p w14:paraId="4DE7DDBD" w14:textId="77777777" w:rsidR="002507AC" w:rsidRDefault="00000000">
      <w:pPr>
        <w:pStyle w:val="Compact"/>
        <w:numPr>
          <w:ilvl w:val="0"/>
          <w:numId w:val="9"/>
        </w:numPr>
      </w:pPr>
      <w:r>
        <w:t>Landslide density depends strongly on slope, lithology and land use. Study B is exploratory, and a moderate or weak correlation is a valid finding.</w:t>
      </w:r>
    </w:p>
    <w:p w14:paraId="53326E9B" w14:textId="77777777" w:rsidR="002507AC" w:rsidRDefault="00000000">
      <w:pPr>
        <w:pStyle w:val="Compact"/>
        <w:numPr>
          <w:ilvl w:val="0"/>
          <w:numId w:val="9"/>
        </w:numPr>
      </w:pPr>
      <w:r>
        <w:t>Removal experiments show structural importance in the network, not physical flood or landslide risk.</w:t>
      </w:r>
    </w:p>
    <w:p w14:paraId="50CA0D12" w14:textId="77777777" w:rsidR="002507AC" w:rsidRDefault="00000000">
      <w:pPr>
        <w:pStyle w:val="Compact"/>
        <w:numPr>
          <w:ilvl w:val="0"/>
          <w:numId w:val="9"/>
        </w:numPr>
      </w:pPr>
      <w:r>
        <w:t>Results depend on the event percentile and link fraction; the sensitivity analysis quantifies this.</w:t>
      </w:r>
    </w:p>
    <w:p w14:paraId="7264406E" w14:textId="77777777" w:rsidR="002507AC" w:rsidRDefault="00000000">
      <w:pPr>
        <w:pStyle w:val="Heading2"/>
      </w:pPr>
      <w:bookmarkStart w:id="11" w:name="X8699e6fc27b5dcfa3a95f507e5945cbb84e9029"/>
      <w:bookmarkEnd w:id="10"/>
      <w:r>
        <w:t>11. Checklist for the final report or slides</w:t>
      </w:r>
    </w:p>
    <w:p w14:paraId="0B08B473" w14:textId="77777777" w:rsidR="002507AC" w:rsidRDefault="00000000">
      <w:pPr>
        <w:pStyle w:val="Compact"/>
        <w:numPr>
          <w:ilvl w:val="0"/>
          <w:numId w:val="10"/>
        </w:numPr>
      </w:pPr>
      <w:r>
        <w:t>Problem and question for each study (one sentence each)</w:t>
      </w:r>
    </w:p>
    <w:p w14:paraId="67FF5640" w14:textId="77777777" w:rsidR="002507AC" w:rsidRDefault="00000000">
      <w:pPr>
        <w:pStyle w:val="Compact"/>
        <w:numPr>
          <w:ilvl w:val="0"/>
          <w:numId w:val="10"/>
        </w:numPr>
      </w:pPr>
      <w:r>
        <w:t>Data table with sources and dates</w:t>
      </w:r>
    </w:p>
    <w:p w14:paraId="499CB11D" w14:textId="77777777" w:rsidR="002507AC" w:rsidRDefault="00000000">
      <w:pPr>
        <w:pStyle w:val="Compact"/>
        <w:numPr>
          <w:ilvl w:val="0"/>
          <w:numId w:val="10"/>
        </w:numPr>
      </w:pPr>
      <w:r>
        <w:t>Method figure (the pipeline diagram in section 1 works)</w:t>
      </w:r>
    </w:p>
    <w:p w14:paraId="1B43738A" w14:textId="77777777" w:rsidR="002507AC" w:rsidRDefault="00000000">
      <w:pPr>
        <w:pStyle w:val="Compact"/>
        <w:numPr>
          <w:ilvl w:val="0"/>
          <w:numId w:val="10"/>
        </w:numPr>
      </w:pPr>
      <w:r>
        <w:t>4–5 result figures: centrality map, degradation curves, basin ranking, landslide scatter, sensitivity summary</w:t>
      </w:r>
    </w:p>
    <w:p w14:paraId="05B42BFC" w14:textId="77777777" w:rsidR="002507AC" w:rsidRDefault="00000000">
      <w:pPr>
        <w:pStyle w:val="Compact"/>
        <w:numPr>
          <w:ilvl w:val="0"/>
          <w:numId w:val="10"/>
        </w:numPr>
      </w:pPr>
      <w:r>
        <w:t>Limits (section 10)</w:t>
      </w:r>
    </w:p>
    <w:p w14:paraId="6C081486" w14:textId="77777777" w:rsidR="002507AC" w:rsidRDefault="00000000">
      <w:pPr>
        <w:pStyle w:val="Compact"/>
        <w:numPr>
          <w:ilvl w:val="0"/>
          <w:numId w:val="10"/>
        </w:numPr>
      </w:pPr>
      <w:r>
        <w:t>Dashboard screenshots or a hosted link</w:t>
      </w:r>
      <w:bookmarkEnd w:id="0"/>
      <w:bookmarkEnd w:id="11"/>
    </w:p>
    <w:sectPr w:rsidR="002507AC">
      <w:footerReference w:type="default" r:id="rId8"/>
      <w:pgSz w:w="11909" w:h="16834"/>
      <w:pgMar w:top="1296" w:right="1296" w:bottom="1296"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26DEB" w14:textId="77777777" w:rsidR="00D94BFB" w:rsidRDefault="00D94BFB">
      <w:pPr>
        <w:spacing w:after="0" w:line="240" w:lineRule="auto"/>
      </w:pPr>
      <w:r>
        <w:separator/>
      </w:r>
    </w:p>
  </w:endnote>
  <w:endnote w:type="continuationSeparator" w:id="0">
    <w:p w14:paraId="732B5A5C" w14:textId="77777777" w:rsidR="00D94BFB" w:rsidRDefault="00D94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D632E" w14:textId="77777777" w:rsidR="002507AC" w:rsidRDefault="00000000">
    <w:pPr>
      <w:jc w:val="center"/>
    </w:pPr>
    <w:r>
      <w:rPr>
        <w:color w:val="666666"/>
        <w:sz w:val="18"/>
      </w:rPr>
      <w:fldChar w:fldCharType="begin"/>
    </w:r>
    <w:r>
      <w:rPr>
        <w:color w:val="666666"/>
        <w:sz w:val="18"/>
      </w:rPr>
      <w:instrText>PAGE</w:instrText>
    </w:r>
    <w:r w:rsidR="006F1AEC">
      <w:rPr>
        <w:color w:val="666666"/>
        <w:sz w:val="18"/>
      </w:rPr>
      <w:fldChar w:fldCharType="separate"/>
    </w:r>
    <w:r w:rsidR="006F1AEC">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208D6" w14:textId="77777777" w:rsidR="00D94BFB" w:rsidRDefault="00D94BFB">
      <w:r>
        <w:separator/>
      </w:r>
    </w:p>
  </w:footnote>
  <w:footnote w:type="continuationSeparator" w:id="0">
    <w:p w14:paraId="1ACD04AC" w14:textId="77777777" w:rsidR="00D94BFB" w:rsidRDefault="00D94B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B6060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4B4571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C0ABBA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5783744">
    <w:abstractNumId w:val="0"/>
  </w:num>
  <w:num w:numId="2" w16cid:durableId="1544051772">
    <w:abstractNumId w:val="1"/>
  </w:num>
  <w:num w:numId="3" w16cid:durableId="41752818">
    <w:abstractNumId w:val="1"/>
  </w:num>
  <w:num w:numId="4" w16cid:durableId="2003006697">
    <w:abstractNumId w:val="1"/>
  </w:num>
  <w:num w:numId="5" w16cid:durableId="1235092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1330915">
    <w:abstractNumId w:val="1"/>
  </w:num>
  <w:num w:numId="7" w16cid:durableId="2072262561">
    <w:abstractNumId w:val="1"/>
  </w:num>
  <w:num w:numId="8" w16cid:durableId="1918249076">
    <w:abstractNumId w:val="1"/>
  </w:num>
  <w:num w:numId="9" w16cid:durableId="1587418039">
    <w:abstractNumId w:val="1"/>
  </w:num>
  <w:num w:numId="10" w16cid:durableId="1323386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07AC"/>
    <w:rsid w:val="002507AC"/>
    <w:rsid w:val="006F1AEC"/>
    <w:rsid w:val="00B63FBC"/>
    <w:rsid w:val="00D74B20"/>
    <w:rsid w:val="00D94BFB"/>
    <w:rsid w:val="00DA2DD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2855C"/>
  <w15:docId w15:val="{AFBCC3A6-BA31-4469-BFB7-4A4F07263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9" w:lineRule="auto"/>
    </w:pPr>
    <w:rPr>
      <w:rFonts w:ascii="Calibri" w:eastAsia="Calibri" w:hAnsi="Calibri" w:cs="Calibri"/>
      <w:sz w:val="21"/>
    </w:rPr>
  </w:style>
  <w:style w:type="paragraph" w:styleId="Heading1">
    <w:name w:val="heading 1"/>
    <w:basedOn w:val="Normal"/>
    <w:next w:val="BodyText"/>
    <w:uiPriority w:val="9"/>
    <w:qFormat/>
    <w:pPr>
      <w:keepNext/>
      <w:keepLines/>
      <w:pBdr>
        <w:bottom w:val="single" w:sz="6" w:space="2" w:color="9DB4CE"/>
      </w:pBdr>
      <w:spacing w:before="280"/>
      <w:outlineLvl w:val="0"/>
    </w:pPr>
    <w:rPr>
      <w:b/>
      <w:bCs/>
      <w:color w:val="1F3A5F"/>
      <w:sz w:val="32"/>
      <w:szCs w:val="32"/>
    </w:rPr>
  </w:style>
  <w:style w:type="paragraph" w:styleId="Heading2">
    <w:name w:val="heading 2"/>
    <w:basedOn w:val="Normal"/>
    <w:next w:val="BodyText"/>
    <w:uiPriority w:val="9"/>
    <w:unhideWhenUsed/>
    <w:qFormat/>
    <w:pPr>
      <w:keepNext/>
      <w:keepLines/>
      <w:spacing w:before="280"/>
      <w:outlineLvl w:val="1"/>
    </w:pPr>
    <w:rPr>
      <w:b/>
      <w:bCs/>
      <w:color w:val="2E5C8A"/>
      <w:sz w:val="26"/>
      <w:szCs w:val="28"/>
    </w:rPr>
  </w:style>
  <w:style w:type="paragraph" w:styleId="Heading3">
    <w:name w:val="heading 3"/>
    <w:basedOn w:val="Normal"/>
    <w:next w:val="BodyText"/>
    <w:uiPriority w:val="9"/>
    <w:unhideWhenUsed/>
    <w:qFormat/>
    <w:pPr>
      <w:keepNext/>
      <w:keepLines/>
      <w:spacing w:before="280"/>
      <w:outlineLvl w:val="2"/>
    </w:pPr>
    <w:rPr>
      <w:b/>
      <w:bCs/>
      <w:color w:val="2E5C8A"/>
      <w:sz w:val="23"/>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jc w:val="center"/>
    </w:pPr>
    <w:rPr>
      <w:b/>
      <w:bCs/>
      <w:color w:val="1F3A5F"/>
      <w:sz w:val="48"/>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5"/>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rPr>
      <w:rFonts w:ascii="Consolas" w:eastAsia="Consolas" w:hAnsi="Consolas" w:cs="Consolas"/>
      <w:sz w:val="15"/>
    </w:rPr>
  </w:style>
  <w:style w:type="character" w:customStyle="1" w:styleId="KeywordTok">
    <w:name w:val="KeywordTok"/>
    <w:basedOn w:val="VerbatimChar"/>
    <w:rPr>
      <w:rFonts w:ascii="Consolas" w:eastAsia="Consolas" w:hAnsi="Consolas" w:cs="Consolas"/>
      <w:b/>
      <w:color w:val="007020"/>
      <w:sz w:val="15"/>
    </w:rPr>
  </w:style>
  <w:style w:type="character" w:customStyle="1" w:styleId="DataTypeTok">
    <w:name w:val="DataTypeTok"/>
    <w:basedOn w:val="VerbatimChar"/>
    <w:rPr>
      <w:rFonts w:ascii="Consolas" w:eastAsia="Consolas" w:hAnsi="Consolas" w:cs="Consolas"/>
      <w:color w:val="902000"/>
      <w:sz w:val="15"/>
    </w:rPr>
  </w:style>
  <w:style w:type="character" w:customStyle="1" w:styleId="DecValTok">
    <w:name w:val="DecValTok"/>
    <w:basedOn w:val="VerbatimChar"/>
    <w:rPr>
      <w:rFonts w:ascii="Consolas" w:eastAsia="Consolas" w:hAnsi="Consolas" w:cs="Consolas"/>
      <w:color w:val="40A070"/>
      <w:sz w:val="15"/>
    </w:rPr>
  </w:style>
  <w:style w:type="character" w:customStyle="1" w:styleId="BaseNTok">
    <w:name w:val="BaseNTok"/>
    <w:basedOn w:val="VerbatimChar"/>
    <w:rPr>
      <w:rFonts w:ascii="Consolas" w:eastAsia="Consolas" w:hAnsi="Consolas" w:cs="Consolas"/>
      <w:color w:val="40A070"/>
      <w:sz w:val="15"/>
    </w:rPr>
  </w:style>
  <w:style w:type="character" w:customStyle="1" w:styleId="FloatTok">
    <w:name w:val="FloatTok"/>
    <w:basedOn w:val="VerbatimChar"/>
    <w:rPr>
      <w:rFonts w:ascii="Consolas" w:eastAsia="Consolas" w:hAnsi="Consolas" w:cs="Consolas"/>
      <w:color w:val="40A070"/>
      <w:sz w:val="15"/>
    </w:rPr>
  </w:style>
  <w:style w:type="character" w:customStyle="1" w:styleId="ConstantTok">
    <w:name w:val="ConstantTok"/>
    <w:basedOn w:val="VerbatimChar"/>
    <w:rPr>
      <w:rFonts w:ascii="Consolas" w:eastAsia="Consolas" w:hAnsi="Consolas" w:cs="Consolas"/>
      <w:color w:val="880000"/>
      <w:sz w:val="15"/>
    </w:rPr>
  </w:style>
  <w:style w:type="character" w:customStyle="1" w:styleId="CharTok">
    <w:name w:val="CharTok"/>
    <w:basedOn w:val="VerbatimChar"/>
    <w:rPr>
      <w:rFonts w:ascii="Consolas" w:eastAsia="Consolas" w:hAnsi="Consolas" w:cs="Consolas"/>
      <w:color w:val="4070A0"/>
      <w:sz w:val="15"/>
    </w:rPr>
  </w:style>
  <w:style w:type="character" w:customStyle="1" w:styleId="SpecialCharTok">
    <w:name w:val="SpecialCharTok"/>
    <w:basedOn w:val="VerbatimChar"/>
    <w:rPr>
      <w:rFonts w:ascii="Consolas" w:eastAsia="Consolas" w:hAnsi="Consolas" w:cs="Consolas"/>
      <w:color w:val="4070A0"/>
      <w:sz w:val="15"/>
    </w:rPr>
  </w:style>
  <w:style w:type="character" w:customStyle="1" w:styleId="StringTok">
    <w:name w:val="StringTok"/>
    <w:basedOn w:val="VerbatimChar"/>
    <w:rPr>
      <w:rFonts w:ascii="Consolas" w:eastAsia="Consolas" w:hAnsi="Consolas" w:cs="Consolas"/>
      <w:color w:val="4070A0"/>
      <w:sz w:val="15"/>
    </w:rPr>
  </w:style>
  <w:style w:type="character" w:customStyle="1" w:styleId="VerbatimStringTok">
    <w:name w:val="VerbatimStringTok"/>
    <w:basedOn w:val="VerbatimChar"/>
    <w:rPr>
      <w:rFonts w:ascii="Consolas" w:eastAsia="Consolas" w:hAnsi="Consolas" w:cs="Consolas"/>
      <w:color w:val="4070A0"/>
      <w:sz w:val="15"/>
    </w:rPr>
  </w:style>
  <w:style w:type="character" w:customStyle="1" w:styleId="SpecialStringTok">
    <w:name w:val="SpecialStringTok"/>
    <w:basedOn w:val="VerbatimChar"/>
    <w:rPr>
      <w:rFonts w:ascii="Consolas" w:eastAsia="Consolas" w:hAnsi="Consolas" w:cs="Consolas"/>
      <w:color w:val="BB6688"/>
      <w:sz w:val="15"/>
    </w:rPr>
  </w:style>
  <w:style w:type="character" w:customStyle="1" w:styleId="ImportTok">
    <w:name w:val="ImportTok"/>
    <w:basedOn w:val="VerbatimChar"/>
    <w:rPr>
      <w:rFonts w:ascii="Consolas" w:eastAsia="Consolas" w:hAnsi="Consolas" w:cs="Consolas"/>
      <w:b/>
      <w:color w:val="008000"/>
      <w:sz w:val="15"/>
    </w:rPr>
  </w:style>
  <w:style w:type="character" w:customStyle="1" w:styleId="CommentTok">
    <w:name w:val="CommentTok"/>
    <w:basedOn w:val="VerbatimChar"/>
    <w:rPr>
      <w:rFonts w:ascii="Consolas" w:eastAsia="Consolas" w:hAnsi="Consolas" w:cs="Consolas"/>
      <w:i/>
      <w:color w:val="60A0B0"/>
      <w:sz w:val="15"/>
    </w:rPr>
  </w:style>
  <w:style w:type="character" w:customStyle="1" w:styleId="DocumentationTok">
    <w:name w:val="DocumentationTok"/>
    <w:basedOn w:val="VerbatimChar"/>
    <w:rPr>
      <w:rFonts w:ascii="Consolas" w:eastAsia="Consolas" w:hAnsi="Consolas" w:cs="Consolas"/>
      <w:i/>
      <w:color w:val="BA2121"/>
      <w:sz w:val="15"/>
    </w:rPr>
  </w:style>
  <w:style w:type="character" w:customStyle="1" w:styleId="AnnotationTok">
    <w:name w:val="AnnotationTok"/>
    <w:basedOn w:val="VerbatimChar"/>
    <w:rPr>
      <w:rFonts w:ascii="Consolas" w:eastAsia="Consolas" w:hAnsi="Consolas" w:cs="Consolas"/>
      <w:b/>
      <w:i/>
      <w:color w:val="60A0B0"/>
      <w:sz w:val="15"/>
    </w:rPr>
  </w:style>
  <w:style w:type="character" w:customStyle="1" w:styleId="CommentVarTok">
    <w:name w:val="CommentVarTok"/>
    <w:basedOn w:val="VerbatimChar"/>
    <w:rPr>
      <w:rFonts w:ascii="Consolas" w:eastAsia="Consolas" w:hAnsi="Consolas" w:cs="Consolas"/>
      <w:b/>
      <w:i/>
      <w:color w:val="60A0B0"/>
      <w:sz w:val="15"/>
    </w:rPr>
  </w:style>
  <w:style w:type="character" w:customStyle="1" w:styleId="OtherTok">
    <w:name w:val="OtherTok"/>
    <w:basedOn w:val="VerbatimChar"/>
    <w:rPr>
      <w:rFonts w:ascii="Consolas" w:eastAsia="Consolas" w:hAnsi="Consolas" w:cs="Consolas"/>
      <w:color w:val="007020"/>
      <w:sz w:val="15"/>
    </w:rPr>
  </w:style>
  <w:style w:type="character" w:customStyle="1" w:styleId="FunctionTok">
    <w:name w:val="FunctionTok"/>
    <w:basedOn w:val="VerbatimChar"/>
    <w:rPr>
      <w:rFonts w:ascii="Consolas" w:eastAsia="Consolas" w:hAnsi="Consolas" w:cs="Consolas"/>
      <w:color w:val="06287E"/>
      <w:sz w:val="15"/>
    </w:rPr>
  </w:style>
  <w:style w:type="character" w:customStyle="1" w:styleId="VariableTok">
    <w:name w:val="VariableTok"/>
    <w:basedOn w:val="VerbatimChar"/>
    <w:rPr>
      <w:rFonts w:ascii="Consolas" w:eastAsia="Consolas" w:hAnsi="Consolas" w:cs="Consolas"/>
      <w:color w:val="19177C"/>
      <w:sz w:val="15"/>
    </w:rPr>
  </w:style>
  <w:style w:type="character" w:customStyle="1" w:styleId="ControlFlowTok">
    <w:name w:val="ControlFlowTok"/>
    <w:basedOn w:val="VerbatimChar"/>
    <w:rPr>
      <w:rFonts w:ascii="Consolas" w:eastAsia="Consolas" w:hAnsi="Consolas" w:cs="Consolas"/>
      <w:b/>
      <w:color w:val="007020"/>
      <w:sz w:val="15"/>
    </w:rPr>
  </w:style>
  <w:style w:type="character" w:customStyle="1" w:styleId="OperatorTok">
    <w:name w:val="OperatorTok"/>
    <w:basedOn w:val="VerbatimChar"/>
    <w:rPr>
      <w:rFonts w:ascii="Consolas" w:eastAsia="Consolas" w:hAnsi="Consolas" w:cs="Consolas"/>
      <w:color w:val="666666"/>
      <w:sz w:val="15"/>
    </w:rPr>
  </w:style>
  <w:style w:type="character" w:customStyle="1" w:styleId="BuiltInTok">
    <w:name w:val="BuiltInTok"/>
    <w:basedOn w:val="VerbatimChar"/>
    <w:rPr>
      <w:rFonts w:ascii="Consolas" w:eastAsia="Consolas" w:hAnsi="Consolas" w:cs="Consolas"/>
      <w:color w:val="008000"/>
      <w:sz w:val="15"/>
    </w:rPr>
  </w:style>
  <w:style w:type="character" w:customStyle="1" w:styleId="ExtensionTok">
    <w:name w:val="ExtensionTok"/>
    <w:basedOn w:val="VerbatimChar"/>
    <w:rPr>
      <w:rFonts w:ascii="Consolas" w:eastAsia="Consolas" w:hAnsi="Consolas" w:cs="Consolas"/>
      <w:sz w:val="15"/>
    </w:rPr>
  </w:style>
  <w:style w:type="character" w:customStyle="1" w:styleId="PreprocessorTok">
    <w:name w:val="PreprocessorTok"/>
    <w:basedOn w:val="VerbatimChar"/>
    <w:rPr>
      <w:rFonts w:ascii="Consolas" w:eastAsia="Consolas" w:hAnsi="Consolas" w:cs="Consolas"/>
      <w:color w:val="BC7A00"/>
      <w:sz w:val="15"/>
    </w:rPr>
  </w:style>
  <w:style w:type="character" w:customStyle="1" w:styleId="AttributeTok">
    <w:name w:val="AttributeTok"/>
    <w:basedOn w:val="VerbatimChar"/>
    <w:rPr>
      <w:rFonts w:ascii="Consolas" w:eastAsia="Consolas" w:hAnsi="Consolas" w:cs="Consolas"/>
      <w:color w:val="7D9029"/>
      <w:sz w:val="15"/>
    </w:rPr>
  </w:style>
  <w:style w:type="character" w:customStyle="1" w:styleId="RegionMarkerTok">
    <w:name w:val="RegionMarkerTok"/>
    <w:basedOn w:val="VerbatimChar"/>
    <w:rPr>
      <w:rFonts w:ascii="Consolas" w:eastAsia="Consolas" w:hAnsi="Consolas" w:cs="Consolas"/>
      <w:sz w:val="15"/>
    </w:rPr>
  </w:style>
  <w:style w:type="character" w:customStyle="1" w:styleId="InformationTok">
    <w:name w:val="InformationTok"/>
    <w:basedOn w:val="VerbatimChar"/>
    <w:rPr>
      <w:rFonts w:ascii="Consolas" w:eastAsia="Consolas" w:hAnsi="Consolas" w:cs="Consolas"/>
      <w:b/>
      <w:i/>
      <w:color w:val="60A0B0"/>
      <w:sz w:val="15"/>
    </w:rPr>
  </w:style>
  <w:style w:type="character" w:customStyle="1" w:styleId="WarningTok">
    <w:name w:val="WarningTok"/>
    <w:basedOn w:val="VerbatimChar"/>
    <w:rPr>
      <w:rFonts w:ascii="Consolas" w:eastAsia="Consolas" w:hAnsi="Consolas" w:cs="Consolas"/>
      <w:b/>
      <w:i/>
      <w:color w:val="60A0B0"/>
      <w:sz w:val="15"/>
    </w:rPr>
  </w:style>
  <w:style w:type="character" w:customStyle="1" w:styleId="AlertTok">
    <w:name w:val="AlertTok"/>
    <w:basedOn w:val="VerbatimChar"/>
    <w:rPr>
      <w:rFonts w:ascii="Consolas" w:eastAsia="Consolas" w:hAnsi="Consolas" w:cs="Consolas"/>
      <w:b/>
      <w:color w:val="FF0000"/>
      <w:sz w:val="15"/>
    </w:rPr>
  </w:style>
  <w:style w:type="character" w:customStyle="1" w:styleId="ErrorTok">
    <w:name w:val="ErrorTok"/>
    <w:basedOn w:val="VerbatimChar"/>
    <w:rPr>
      <w:rFonts w:ascii="Consolas" w:eastAsia="Consolas" w:hAnsi="Consolas" w:cs="Consolas"/>
      <w:b/>
      <w:color w:val="FF0000"/>
      <w:sz w:val="15"/>
    </w:rPr>
  </w:style>
  <w:style w:type="character" w:customStyle="1" w:styleId="NormalTok">
    <w:name w:val="NormalTok"/>
    <w:basedOn w:val="VerbatimChar"/>
    <w:rPr>
      <w:rFonts w:ascii="Consolas" w:eastAsia="Consolas" w:hAnsi="Consolas" w:cs="Consolas"/>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6</Pages>
  <Words>1999</Words>
  <Characters>11397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Ashmi_SN</dc:creator>
  <cp:keywords/>
  <cp:lastModifiedBy>ASHMI SN</cp:lastModifiedBy>
  <cp:revision>3</cp:revision>
  <cp:lastPrinted>2026-09-21T08:58:00Z</cp:lastPrinted>
  <dcterms:created xsi:type="dcterms:W3CDTF">2026-09-21T08:45:00Z</dcterms:created>
  <dcterms:modified xsi:type="dcterms:W3CDTF">2026-09-21T09:09:00Z</dcterms:modified>
</cp:coreProperties>
</file>