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79ee7d841405a36aa0e7a7565aff87cea37055"/>
    <w:p>
      <w:pPr>
        <w:pStyle w:val="Heading1"/>
      </w:pPr>
      <w:r>
        <w:t xml:space="preserve">Vyuham — Extension: Flood Extent &amp; Damage Layer (Study C)</w:t>
      </w:r>
    </w:p>
    <w:p>
      <w:pPr>
        <w:pStyle w:val="FirstParagraph"/>
      </w:pPr>
      <w:r>
        <w:t xml:space="preserve">Addendum to the</w:t>
      </w:r>
      <w:r>
        <w:t xml:space="preserve"> </w:t>
      </w:r>
      <w:r>
        <w:rPr>
          <w:iCs/>
          <w:i/>
        </w:rPr>
        <w:t xml:space="preserve">Kerala Climate Network — Vyuham Build Spec</w:t>
      </w:r>
      <w:r>
        <w:t xml:space="preserve">. Do this</w:t>
      </w:r>
      <w:r>
        <w:t xml:space="preserve"> </w:t>
      </w:r>
      <w:r>
        <w:rPr>
          <w:bCs/>
          <w:b/>
        </w:rPr>
        <w:t xml:space="preserve">after</w:t>
      </w:r>
      <w:r>
        <w:t xml:space="preserve"> </w:t>
      </w:r>
      <w:r>
        <w:t xml:space="preserve">the core pipeline and dashboard (Studies A and B) are complete. Nothing here changes the core design; it adds one new data layer, three pipeline stages, new fields in the data contract, and one dashboard page.</w:t>
      </w:r>
    </w:p>
    <w:bookmarkStart w:id="20" w:name="Xf04dcf5818870eaa8590d73c789c34b7378e82d"/>
    <w:p>
      <w:pPr>
        <w:pStyle w:val="Heading2"/>
      </w:pPr>
      <w:r>
        <w:t xml:space="preserve">1. Purpose and research questions</w:t>
      </w:r>
    </w:p>
    <w:p>
      <w:pPr>
        <w:pStyle w:val="FirstParagraph"/>
      </w:pPr>
      <w:r>
        <w:t xml:space="preserve">The core spec studies the rainfall network and validates it against 2018 landslides. It does not say where flooding actually happened. This extension adds that.</w:t>
      </w:r>
    </w:p>
    <w:p>
      <w:pPr>
        <w:numPr>
          <w:ilvl w:val="0"/>
          <w:numId w:val="1001"/>
        </w:numPr>
        <w:pStyle w:val="Compact"/>
      </w:pPr>
      <w:r>
        <w:rPr>
          <w:bCs/>
          <w:b/>
        </w:rPr>
        <w:t xml:space="preserve">C1 — Flood:</w:t>
      </w:r>
      <w:r>
        <w:t xml:space="preserve"> </w:t>
      </w:r>
      <w:r>
        <w:t xml:space="preserve">Were the cells and basins that are most central in the extreme-rainfall network also the most flooded in August 2018?</w:t>
      </w:r>
    </w:p>
    <w:p>
      <w:pPr>
        <w:numPr>
          <w:ilvl w:val="0"/>
          <w:numId w:val="1001"/>
        </w:numPr>
        <w:pStyle w:val="Compact"/>
      </w:pPr>
      <w:r>
        <w:rPr>
          <w:bCs/>
          <w:b/>
        </w:rPr>
        <w:t xml:space="preserve">C2 — Damage:</w:t>
      </w:r>
      <w:r>
        <w:t xml:space="preserve"> </w:t>
      </w:r>
      <w:r>
        <w:t xml:space="preserve">Does centrality relate more strongly to</w:t>
      </w:r>
      <w:r>
        <w:t xml:space="preserve"> </w:t>
      </w:r>
      <w:r>
        <w:rPr>
          <w:iCs/>
          <w:i/>
        </w:rPr>
        <w:t xml:space="preserve">damaging</w:t>
      </w:r>
      <w:r>
        <w:t xml:space="preserve"> </w:t>
      </w:r>
      <w:r>
        <w:t xml:space="preserve">landslides than to landslides in general?</w:t>
      </w:r>
    </w:p>
    <w:p>
      <w:pPr>
        <w:numPr>
          <w:ilvl w:val="0"/>
          <w:numId w:val="1001"/>
        </w:numPr>
        <w:pStyle w:val="Compact"/>
      </w:pPr>
      <w:r>
        <w:rPr>
          <w:bCs/>
          <w:b/>
        </w:rPr>
        <w:t xml:space="preserve">C3 — Baseline:</w:t>
      </w:r>
      <w:r>
        <w:t xml:space="preserve"> </w:t>
      </w:r>
      <w:r>
        <w:t xml:space="preserve">Does the network add anything beyond simple rainfall totals for explaining flooding? (This is the check that makes C1 meaningful.)</w:t>
      </w:r>
    </w:p>
    <w:p>
      <w:pPr>
        <w:pStyle w:val="FirstParagraph"/>
      </w:pPr>
      <w:r>
        <w:t xml:space="preserve">All three are exploratory: one event, a small number of cells and basins, and no causal claim.</w:t>
      </w:r>
    </w:p>
    <w:bookmarkEnd w:id="20"/>
    <w:bookmarkStart w:id="21" w:name="X7808a4213c02a1a60af787ed14f6a571d82e53d"/>
    <w:p>
      <w:pPr>
        <w:pStyle w:val="Heading2"/>
      </w:pPr>
      <w:r>
        <w:t xml:space="preserve">2. Go / no-go checkpoint</w:t>
      </w:r>
    </w:p>
    <w:p>
      <w:pPr>
        <w:pStyle w:val="FirstParagraph"/>
      </w:pPr>
      <w:r>
        <w:t xml:space="preserve">Start the extension only if, at the end of the core build, all of these are true:</w:t>
      </w:r>
    </w:p>
    <w:p>
      <w:pPr>
        <w:numPr>
          <w:ilvl w:val="0"/>
          <w:numId w:val="1002"/>
        </w:numPr>
        <w:pStyle w:val="Compact"/>
      </w:pPr>
      <w:r>
        <w:rPr>
          <w:rStyle w:val="VerbatimChar"/>
          <w:rFonts w:ascii="Consolas" w:hAnsi="Consolas"/>
          <w:color w:val="8A2B4A"/>
          <w:sz w:val="19"/>
        </w:rPr>
        <w:t xml:space="preserve">make all</w:t>
      </w:r>
      <w:r>
        <w:t xml:space="preserve"> </w:t>
      </w:r>
      <w:r>
        <w:t xml:space="preserve">runs from scratch and the core dashboard works.</w:t>
      </w:r>
    </w:p>
    <w:p>
      <w:pPr>
        <w:numPr>
          <w:ilvl w:val="0"/>
          <w:numId w:val="1002"/>
        </w:numPr>
        <w:pStyle w:val="Compact"/>
      </w:pPr>
      <w:r>
        <w:rPr>
          <w:rStyle w:val="VerbatimChar"/>
          <w:rFonts w:ascii="Consolas" w:hAnsi="Consolas"/>
          <w:color w:val="8A2B4A"/>
          <w:sz w:val="19"/>
        </w:rPr>
        <w:t xml:space="preserve">cells.parquet</w:t>
      </w:r>
      <w:r>
        <w:t xml:space="preserve">,</w:t>
      </w:r>
      <w:r>
        <w:t xml:space="preserve"> </w:t>
      </w:r>
      <w:r>
        <w:rPr>
          <w:rStyle w:val="VerbatimChar"/>
          <w:rFonts w:ascii="Consolas" w:hAnsi="Consolas"/>
          <w:color w:val="8A2B4A"/>
          <w:sz w:val="19"/>
        </w:rPr>
        <w:t xml:space="preserve">metrics.parquet</w:t>
      </w:r>
      <w:r>
        <w:t xml:space="preserve">, the basin assignment and the landslide table exist.</w:t>
      </w:r>
    </w:p>
    <w:p>
      <w:pPr>
        <w:numPr>
          <w:ilvl w:val="0"/>
          <w:numId w:val="1002"/>
        </w:numPr>
        <w:pStyle w:val="Compact"/>
      </w:pPr>
      <w:r>
        <w:t xml:space="preserve">You have at least</w:t>
      </w:r>
      <w:r>
        <w:t xml:space="preserve"> </w:t>
      </w:r>
      <w:r>
        <w:rPr>
          <w:bCs/>
          <w:b/>
        </w:rPr>
        <w:t xml:space="preserve">2 free days</w:t>
      </w:r>
      <w:r>
        <w:t xml:space="preserve"> </w:t>
      </w:r>
      <w:r>
        <w:t xml:space="preserve">left.</w:t>
      </w:r>
    </w:p>
    <w:p>
      <w:pPr>
        <w:pStyle w:val="FirstParagraph"/>
      </w:pPr>
      <w:r>
        <w:t xml:space="preserve">If not, list this extension as future work in the report. A finished core is worth more than a half-finished extension.</w:t>
      </w:r>
    </w:p>
    <w:bookmarkEnd w:id="21"/>
    <w:bookmarkStart w:id="22" w:name="Xd81cdc63d349773516c27c53f521f4f85414afd"/>
    <w:p>
      <w:pPr>
        <w:pStyle w:val="Heading2"/>
      </w:pPr>
      <w:r>
        <w:t xml:space="preserve">3. Prerequisites (do these early, ideally on Day 1 of the core build)</w:t>
      </w:r>
    </w:p>
    <w:p>
      <w:pPr>
        <w:numPr>
          <w:ilvl w:val="0"/>
          <w:numId w:val="1003"/>
        </w:numPr>
        <w:pStyle w:val="Compact"/>
      </w:pPr>
      <w:r>
        <w:rPr>
          <w:bCs/>
          <w:b/>
        </w:rPr>
        <w:t xml:space="preserve">Google Earth Engine account.</w:t>
      </w:r>
      <w:r>
        <w:t xml:space="preserve"> </w:t>
      </w:r>
      <w:r>
        <w:t xml:space="preserve">Register a free (non-commercial) account and confirm you can run a Python or Code Editor script. Approval can take time, so do not leave this until later.</w:t>
      </w:r>
    </w:p>
    <w:p>
      <w:pPr>
        <w:numPr>
          <w:ilvl w:val="0"/>
          <w:numId w:val="1003"/>
        </w:numPr>
        <w:pStyle w:val="Compact"/>
      </w:pPr>
      <w:r>
        <w:rPr>
          <w:bCs/>
          <w:b/>
        </w:rPr>
        <w:t xml:space="preserve">Inspect the landslide inventory's damage fields.</w:t>
      </w:r>
      <w:r>
        <w:t xml:space="preserve"> </w:t>
      </w:r>
      <w:r>
        <w:t xml:space="preserve">Open the 2018 inventory (van Westen 2020) and check which columns record damage, and how many rows are filled in. The GSI–KSDMA part of the inventory was built from a survey of landslides that damaged buildings, roads and other infrastructure, and the edited inventory carries attributes such as failure type, size and damages. How complete these are is unverified, so look before you plan around them.</w:t>
      </w:r>
    </w:p>
    <w:p>
      <w:pPr>
        <w:numPr>
          <w:ilvl w:val="0"/>
          <w:numId w:val="1003"/>
        </w:numPr>
        <w:pStyle w:val="Compact"/>
      </w:pPr>
      <w:r>
        <w:rPr>
          <w:bCs/>
          <w:b/>
        </w:rPr>
        <w:t xml:space="preserve">Inspect the Kaggle "Kerala Floods 2018" dataset.</w:t>
      </w:r>
      <w:r>
        <w:t xml:space="preserve"> </w:t>
      </w:r>
      <w:r>
        <w:t xml:space="preserve">It is listed as containing warning, fatality, relief-camp and rainfall data for the 2018 flood. Check whether it is district-level or finer. If district-level, it can support a summary chart but not a cell-level map.</w:t>
      </w:r>
    </w:p>
    <w:p>
      <w:pPr>
        <w:numPr>
          <w:ilvl w:val="0"/>
          <w:numId w:val="1003"/>
        </w:numPr>
        <w:pStyle w:val="Compact"/>
      </w:pPr>
      <w:r>
        <w:rPr>
          <w:bCs/>
          <w:b/>
        </w:rPr>
        <w:t xml:space="preserve">Note the core outputs you will join to:</w:t>
      </w:r>
      <w:r>
        <w:t xml:space="preserve"> </w:t>
      </w:r>
      <w:r>
        <w:rPr>
          <w:rStyle w:val="VerbatimChar"/>
          <w:rFonts w:ascii="Consolas" w:hAnsi="Consolas"/>
          <w:color w:val="8A2B4A"/>
          <w:sz w:val="19"/>
        </w:rPr>
        <w:t xml:space="preserve">cell_id</w:t>
      </w:r>
      <w:r>
        <w:t xml:space="preserve">, basin assignment, centrality columns, landslide counts and slope.</w:t>
      </w:r>
    </w:p>
    <w:bookmarkEnd w:id="22"/>
    <w:bookmarkStart w:id="23" w:name="X591b25007c5fe8c0e5eab6520df72c5a719b6f1"/>
    <w:p>
      <w:pPr>
        <w:pStyle w:val="Heading2"/>
      </w:pPr>
      <w:r>
        <w:t xml:space="preserve">4. Data sources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ayout w:type="fixed"/>
        <w:tblCellMar>
          <w:top w:w="60" w:type="dxa"/>
          <w:left w:w="90" w:type="dxa"/>
          <w:bottom w:w="60" w:type="dxa"/>
          <w:right w:w="90" w:type="dxa"/>
        </w:tblCellMar>
        <w:tblW w:w="9316" w:type="dxa"/>
        <w:tblLayout w:type="fixed"/>
      </w:tblPr>
      <w:tblGrid>
        <w:gridCol w:w="1800"/>
        <w:gridCol w:w="2376"/>
        <w:gridCol w:w="2304"/>
        <w:gridCol w:w="2836"/>
      </w:tblGrid>
      <w:tr>
        <w:trPr>
          <w:tblHeader w:val="true"/>
          <w:tblHeader w:val="true"/>
        </w:trPr>
        <w:tc>
          <w:tcPr>
            <w:tcW w:type="dxa" w:w="1800"/>
            <w:shd w:val="clear" w:color="auto" w:fill="1F3A5F"/>
          </w:tcPr>
          <w:p>
            <w:pPr>
              <w:pStyle w:val="Compact"/>
              <w:spacing w:after="0" w:line="252" w:lineRule="auto"/>
              <w:jc w:val="left"/>
            </w:pPr>
            <w:r>
              <w:rPr>
                <w:b/>
                <w:color w:val="FFFFFF"/>
                <w:sz w:val="19"/>
              </w:rPr>
              <w:t xml:space="preserve">Layer</w:t>
            </w:r>
          </w:p>
        </w:tc>
        <w:tc>
          <w:tcPr>
            <w:tcW w:type="dxa" w:w="2376"/>
            <w:shd w:val="clear" w:color="auto" w:fill="1F3A5F"/>
          </w:tcPr>
          <w:p>
            <w:pPr>
              <w:pStyle w:val="Compact"/>
              <w:spacing w:after="0" w:line="252" w:lineRule="auto"/>
              <w:jc w:val="left"/>
            </w:pPr>
            <w:r>
              <w:rPr>
                <w:b/>
                <w:color w:val="FFFFFF"/>
                <w:sz w:val="19"/>
              </w:rPr>
              <w:t xml:space="preserve">Source</w:t>
            </w:r>
          </w:p>
        </w:tc>
        <w:tc>
          <w:tcPr>
            <w:tcW w:type="dxa" w:w="2304"/>
            <w:shd w:val="clear" w:color="auto" w:fill="1F3A5F"/>
          </w:tcPr>
          <w:p>
            <w:pPr>
              <w:pStyle w:val="Compact"/>
              <w:spacing w:after="0" w:line="252" w:lineRule="auto"/>
              <w:jc w:val="left"/>
            </w:pPr>
            <w:r>
              <w:rPr>
                <w:b/>
                <w:color w:val="FFFFFF"/>
                <w:sz w:val="19"/>
              </w:rPr>
              <w:t xml:space="preserve">Used for</w:t>
            </w:r>
          </w:p>
        </w:tc>
        <w:tc>
          <w:tcPr>
            <w:tcW w:type="dxa" w:w="2837"/>
            <w:shd w:val="clear" w:color="auto" w:fill="1F3A5F"/>
          </w:tcPr>
          <w:p>
            <w:pPr>
              <w:pStyle w:val="Compact"/>
              <w:spacing w:after="0" w:line="252" w:lineRule="auto"/>
              <w:jc w:val="left"/>
            </w:pPr>
            <w:r>
              <w:rPr>
                <w:b/>
                <w:color w:val="FFFFFF"/>
                <w:sz w:val="19"/>
              </w:rPr>
              <w:t xml:space="preserve">Notes and risks</w:t>
            </w:r>
          </w:p>
        </w:tc>
      </w:tr>
      <w:tr>
        <w:tc>
          <w:tcPr>
            <w:tcW w:type="dxa" w:w="1800"/>
          </w:tcPr>
          <w:p>
            <w:pPr>
              <w:pStyle w:val="Compact"/>
              <w:spacing w:after="0" w:line="252" w:lineRule="auto"/>
              <w:jc w:val="left"/>
            </w:pPr>
            <w:r>
              <w:rPr>
                <w:sz w:val="19"/>
              </w:rPr>
              <w:t xml:space="preserve">Flood extent, Aug 2018</w:t>
            </w:r>
          </w:p>
        </w:tc>
        <w:tc>
          <w:tcPr>
            <w:tcW w:type="dxa" w:w="2376"/>
          </w:tcPr>
          <w:p>
            <w:pPr>
              <w:pStyle w:val="Compact"/>
              <w:spacing w:after="0" w:line="252" w:lineRule="auto"/>
              <w:jc w:val="left"/>
            </w:pPr>
            <w:r>
              <w:rPr>
                <w:sz w:val="19"/>
              </w:rPr>
              <w:t xml:space="preserve">Sentinel-1 SAR (VV) via Google Earth Engine</w:t>
            </w:r>
          </w:p>
        </w:tc>
        <w:tc>
          <w:tcPr>
            <w:tcW w:type="dxa" w:w="2304"/>
          </w:tcPr>
          <w:p>
            <w:pPr>
              <w:pStyle w:val="Compact"/>
              <w:spacing w:after="0" w:line="252" w:lineRule="auto"/>
              <w:jc w:val="left"/>
            </w:pPr>
            <w:r>
              <w:rPr>
                <w:sz w:val="19"/>
              </w:rPr>
              <w:t xml:space="preserve">Flooded area per cell and per basin</w:t>
            </w:r>
          </w:p>
        </w:tc>
        <w:tc>
          <w:tcPr>
            <w:tcW w:type="dxa" w:w="2837"/>
          </w:tcPr>
          <w:p>
            <w:pPr>
              <w:pStyle w:val="Compact"/>
              <w:spacing w:after="0" w:line="252" w:lineRule="auto"/>
              <w:jc w:val="left"/>
            </w:pPr>
            <w:r>
              <w:rPr>
                <w:sz w:val="19"/>
              </w:rPr>
              <w:t xml:space="preserve">Radar sees through cloud, which matters in monsoon season. Check the current collection ID in the Earth Engine catalog</w:t>
            </w:r>
          </w:p>
        </w:tc>
      </w:tr>
      <w:tr>
        <w:tc>
          <w:tcPr>
            <w:tcW w:type="dxa" w:w="1800"/>
            <w:shd w:val="clear" w:color="auto" w:fill="F3F6FA"/>
          </w:tcPr>
          <w:p>
            <w:pPr>
              <w:pStyle w:val="Compact"/>
              <w:spacing w:after="0" w:line="252" w:lineRule="auto"/>
              <w:jc w:val="left"/>
            </w:pPr>
            <w:r>
              <w:rPr>
                <w:sz w:val="19"/>
              </w:rPr>
              <w:t xml:space="preserve">Non-flood reference</w:t>
            </w:r>
          </w:p>
        </w:tc>
        <w:tc>
          <w:tcPr>
            <w:tcW w:type="dxa" w:w="2376"/>
            <w:shd w:val="clear" w:color="auto" w:fill="F3F6FA"/>
          </w:tcPr>
          <w:p>
            <w:pPr>
              <w:pStyle w:val="Compact"/>
              <w:spacing w:after="0" w:line="252" w:lineRule="auto"/>
              <w:jc w:val="left"/>
            </w:pPr>
            <w:r>
              <w:rPr>
                <w:sz w:val="19"/>
              </w:rPr>
              <w:t xml:space="preserve">Sentinel-1 from a dry period and from earlier Augusts</w:t>
            </w:r>
          </w:p>
        </w:tc>
        <w:tc>
          <w:tcPr>
            <w:tcW w:type="dxa" w:w="2304"/>
            <w:shd w:val="clear" w:color="auto" w:fill="F3F6FA"/>
          </w:tcPr>
          <w:p>
            <w:pPr>
              <w:pStyle w:val="Compact"/>
              <w:spacing w:after="0" w:line="252" w:lineRule="auto"/>
              <w:jc w:val="left"/>
            </w:pPr>
            <w:r>
              <w:rPr>
                <w:sz w:val="19"/>
              </w:rPr>
              <w:t xml:space="preserve">Change detection baseline</w:t>
            </w:r>
          </w:p>
        </w:tc>
        <w:tc>
          <w:tcPr>
            <w:tcW w:type="dxa" w:w="2837"/>
            <w:shd w:val="clear" w:color="auto" w:fill="F3F6FA"/>
          </w:tcPr>
          <w:p>
            <w:pPr>
              <w:pStyle w:val="Compact"/>
              <w:spacing w:after="0" w:line="252" w:lineRule="auto"/>
              <w:jc w:val="left"/>
            </w:pPr>
            <w:r>
              <w:rPr>
                <w:sz w:val="19"/>
              </w:rPr>
              <w:t xml:space="preserve">Published Kerala work compared flood dates with January 2018 and with August of previous years</w:t>
            </w:r>
          </w:p>
        </w:tc>
      </w:tr>
      <w:tr>
        <w:tc>
          <w:tcPr>
            <w:tcW w:type="dxa" w:w="1800"/>
          </w:tcPr>
          <w:p>
            <w:pPr>
              <w:pStyle w:val="Compact"/>
              <w:spacing w:after="0" w:line="252" w:lineRule="auto"/>
              <w:jc w:val="left"/>
            </w:pPr>
            <w:r>
              <w:rPr>
                <w:sz w:val="19"/>
              </w:rPr>
              <w:t xml:space="preserve">Permanent water mask</w:t>
            </w:r>
          </w:p>
        </w:tc>
        <w:tc>
          <w:tcPr>
            <w:tcW w:type="dxa" w:w="2376"/>
          </w:tcPr>
          <w:p>
            <w:pPr>
              <w:pStyle w:val="Compact"/>
              <w:spacing w:after="0" w:line="252" w:lineRule="auto"/>
              <w:jc w:val="left"/>
            </w:pPr>
            <w:r>
              <w:rPr>
                <w:sz w:val="19"/>
              </w:rPr>
              <w:t xml:space="preserve">JRC Global Surface Water (Earth Engine), as far as I know</w:t>
            </w:r>
          </w:p>
        </w:tc>
        <w:tc>
          <w:tcPr>
            <w:tcW w:type="dxa" w:w="2304"/>
          </w:tcPr>
          <w:p>
            <w:pPr>
              <w:pStyle w:val="Compact"/>
              <w:spacing w:after="0" w:line="252" w:lineRule="auto"/>
              <w:jc w:val="left"/>
            </w:pPr>
            <w:r>
              <w:rPr>
                <w:sz w:val="19"/>
              </w:rPr>
              <w:t xml:space="preserve">Remove rivers, lakes and backwaters</w:t>
            </w:r>
          </w:p>
        </w:tc>
        <w:tc>
          <w:tcPr>
            <w:tcW w:type="dxa" w:w="2837"/>
          </w:tcPr>
          <w:p>
            <w:pPr>
              <w:pStyle w:val="Compact"/>
              <w:spacing w:after="0" w:line="252" w:lineRule="auto"/>
              <w:jc w:val="left"/>
            </w:pPr>
            <w:r>
              <w:rPr>
                <w:sz w:val="19"/>
              </w:rPr>
              <w:t xml:space="preserve">Confirm the dataset and version before use</w:t>
            </w:r>
          </w:p>
        </w:tc>
      </w:tr>
      <w:tr>
        <w:tc>
          <w:tcPr>
            <w:tcW w:type="dxa" w:w="1800"/>
            <w:shd w:val="clear" w:color="auto" w:fill="F3F6FA"/>
          </w:tcPr>
          <w:p>
            <w:pPr>
              <w:pStyle w:val="Compact"/>
              <w:spacing w:after="0" w:line="252" w:lineRule="auto"/>
              <w:jc w:val="left"/>
            </w:pPr>
            <w:r>
              <w:rPr>
                <w:sz w:val="19"/>
              </w:rPr>
              <w:t xml:space="preserve">Slope / elevation</w:t>
            </w:r>
          </w:p>
        </w:tc>
        <w:tc>
          <w:tcPr>
            <w:tcW w:type="dxa" w:w="2376"/>
            <w:shd w:val="clear" w:color="auto" w:fill="F3F6FA"/>
          </w:tcPr>
          <w:p>
            <w:pPr>
              <w:pStyle w:val="Compact"/>
              <w:spacing w:after="0" w:line="252" w:lineRule="auto"/>
              <w:jc w:val="left"/>
            </w:pPr>
            <w:r>
              <w:rPr>
                <w:sz w:val="19"/>
              </w:rPr>
              <w:t xml:space="preserve">SRTM 30 m (already in the core pipeline)</w:t>
            </w:r>
          </w:p>
        </w:tc>
        <w:tc>
          <w:tcPr>
            <w:tcW w:type="dxa" w:w="2304"/>
            <w:shd w:val="clear" w:color="auto" w:fill="F3F6FA"/>
          </w:tcPr>
          <w:p>
            <w:pPr>
              <w:pStyle w:val="Compact"/>
              <w:spacing w:after="0" w:line="252" w:lineRule="auto"/>
              <w:jc w:val="left"/>
            </w:pPr>
            <w:r>
              <w:rPr>
                <w:sz w:val="19"/>
              </w:rPr>
              <w:t xml:space="preserve">Mask steep terrain; stratify by elevation</w:t>
            </w:r>
          </w:p>
        </w:tc>
        <w:tc>
          <w:tcPr>
            <w:tcW w:type="dxa" w:w="2837"/>
            <w:shd w:val="clear" w:color="auto" w:fill="F3F6FA"/>
          </w:tcPr>
          <w:p>
            <w:pPr>
              <w:pStyle w:val="Compact"/>
              <w:spacing w:after="0" w:line="252" w:lineRule="auto"/>
              <w:jc w:val="left"/>
            </w:pPr>
            <w:r>
              <w:rPr>
                <w:sz w:val="19"/>
              </w:rPr>
              <w:t xml:space="preserve">Reuse the core DEM</w:t>
            </w:r>
          </w:p>
        </w:tc>
      </w:tr>
      <w:tr>
        <w:tc>
          <w:tcPr>
            <w:tcW w:type="dxa" w:w="1800"/>
          </w:tcPr>
          <w:p>
            <w:pPr>
              <w:pStyle w:val="Compact"/>
              <w:spacing w:after="0" w:line="252" w:lineRule="auto"/>
              <w:jc w:val="left"/>
            </w:pPr>
            <w:r>
              <w:rPr>
                <w:sz w:val="19"/>
              </w:rPr>
              <w:t xml:space="preserve">Damaging landslides</w:t>
            </w:r>
          </w:p>
        </w:tc>
        <w:tc>
          <w:tcPr>
            <w:tcW w:type="dxa" w:w="2376"/>
          </w:tcPr>
          <w:p>
            <w:pPr>
              <w:pStyle w:val="Compact"/>
              <w:spacing w:after="0" w:line="252" w:lineRule="auto"/>
              <w:jc w:val="left"/>
            </w:pPr>
            <w:r>
              <w:rPr>
                <w:sz w:val="19"/>
              </w:rPr>
              <w:t xml:space="preserve">2018 inventory (already in the core pipeline)</w:t>
            </w:r>
          </w:p>
        </w:tc>
        <w:tc>
          <w:tcPr>
            <w:tcW w:type="dxa" w:w="2304"/>
          </w:tcPr>
          <w:p>
            <w:pPr>
              <w:pStyle w:val="Compact"/>
              <w:spacing w:after="0" w:line="252" w:lineRule="auto"/>
              <w:jc w:val="left"/>
            </w:pPr>
            <w:r>
              <w:rPr>
                <w:sz w:val="19"/>
              </w:rPr>
              <w:t xml:space="preserve">C2</w:t>
            </w:r>
          </w:p>
        </w:tc>
        <w:tc>
          <w:tcPr>
            <w:tcW w:type="dxa" w:w="2837"/>
          </w:tcPr>
          <w:p>
            <w:pPr>
              <w:pStyle w:val="Compact"/>
              <w:spacing w:after="0" w:line="252" w:lineRule="auto"/>
              <w:jc w:val="left"/>
            </w:pPr>
            <w:r>
              <w:rPr>
                <w:sz w:val="19"/>
              </w:rPr>
              <w:t xml:space="preserve">Depends on the damage columns you found in prerequisite 2</w:t>
            </w:r>
          </w:p>
        </w:tc>
      </w:tr>
      <w:tr>
        <w:tc>
          <w:tcPr>
            <w:tcW w:type="dxa" w:w="1800"/>
            <w:shd w:val="clear" w:color="auto" w:fill="F3F6FA"/>
          </w:tcPr>
          <w:p>
            <w:pPr>
              <w:pStyle w:val="Compact"/>
              <w:spacing w:after="0" w:line="252" w:lineRule="auto"/>
              <w:jc w:val="left"/>
            </w:pPr>
            <w:r>
              <w:rPr>
                <w:sz w:val="19"/>
              </w:rPr>
              <w:t xml:space="preserve">District damage indicators</w:t>
            </w:r>
          </w:p>
        </w:tc>
        <w:tc>
          <w:tcPr>
            <w:tcW w:type="dxa" w:w="2376"/>
            <w:shd w:val="clear" w:color="auto" w:fill="F3F6FA"/>
          </w:tcPr>
          <w:p>
            <w:pPr>
              <w:pStyle w:val="Compact"/>
              <w:spacing w:after="0" w:line="252" w:lineRule="auto"/>
              <w:jc w:val="left"/>
            </w:pPr>
            <w:r>
              <w:rPr>
                <w:sz w:val="19"/>
              </w:rPr>
              <w:t xml:space="preserve">Kaggle Kerala Floods 2018 (optional)</w:t>
            </w:r>
          </w:p>
        </w:tc>
        <w:tc>
          <w:tcPr>
            <w:tcW w:type="dxa" w:w="2304"/>
            <w:shd w:val="clear" w:color="auto" w:fill="F3F6FA"/>
          </w:tcPr>
          <w:p>
            <w:pPr>
              <w:pStyle w:val="Compact"/>
              <w:spacing w:after="0" w:line="252" w:lineRule="auto"/>
              <w:jc w:val="left"/>
            </w:pPr>
            <w:r>
              <w:rPr>
                <w:sz w:val="19"/>
              </w:rPr>
              <w:t xml:space="preserve">Rough district-level summary</w:t>
            </w:r>
          </w:p>
        </w:tc>
        <w:tc>
          <w:tcPr>
            <w:tcW w:type="dxa" w:w="2837"/>
            <w:shd w:val="clear" w:color="auto" w:fill="F3F6FA"/>
          </w:tcPr>
          <w:p>
            <w:pPr>
              <w:pStyle w:val="Compact"/>
              <w:spacing w:after="0" w:line="252" w:lineRule="auto"/>
              <w:jc w:val="left"/>
            </w:pPr>
            <w:r>
              <w:rPr>
                <w:sz w:val="19"/>
              </w:rPr>
              <w:t xml:space="preserve">Not a map; verify spatial detail first</w:t>
            </w:r>
          </w:p>
        </w:tc>
      </w:tr>
    </w:tbl>
    <w:bookmarkEnd w:id="23"/>
    <w:bookmarkStart w:id="24" w:name="Xd19f257d6b1e4634b238843889819a82532ce3b"/>
    <w:p>
      <w:pPr>
        <w:pStyle w:val="Heading2"/>
      </w:pPr>
      <w:r>
        <w:t xml:space="preserve">5. Method: new pipeline stages</w:t>
      </w:r>
    </w:p>
    <w:p>
      <w:pPr>
        <w:pStyle w:val="FirstParagraph"/>
      </w:pPr>
      <w:r>
        <w:t xml:space="preserve">These continue the numbering of the core spec (stages 1–8). Keep every parameter in</w:t>
      </w:r>
      <w:r>
        <w:t xml:space="preserve"> </w:t>
      </w:r>
      <w:r>
        <w:rPr>
          <w:rStyle w:val="VerbatimChar"/>
          <w:rFonts w:ascii="Consolas" w:hAnsi="Consolas"/>
          <w:color w:val="8A2B4A"/>
          <w:sz w:val="19"/>
        </w:rPr>
        <w:t xml:space="preserve">config.yaml</w:t>
      </w:r>
      <w:r>
        <w:t xml:space="preserve">.</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ayout w:type="fixed"/>
        <w:tblCellMar>
          <w:top w:w="60" w:type="dxa"/>
          <w:left w:w="90" w:type="dxa"/>
          <w:bottom w:w="60" w:type="dxa"/>
          <w:right w:w="90" w:type="dxa"/>
        </w:tblCellMar>
        <w:tblW w:w="9316" w:type="dxa"/>
        <w:tblLayout w:type="fixed"/>
      </w:tblPr>
      <w:tblGrid>
        <w:gridCol w:w="1296"/>
        <w:gridCol w:w="5472"/>
        <w:gridCol w:w="2548"/>
      </w:tblGrid>
      <w:tr>
        <w:trPr>
          <w:tblHeader w:val="true"/>
          <w:tblHeader w:val="true"/>
        </w:trPr>
        <w:tc>
          <w:tcPr>
            <w:tcW w:type="dxa" w:w="1296"/>
            <w:shd w:val="clear" w:color="auto" w:fill="1F3A5F"/>
          </w:tcPr>
          <w:p>
            <w:pPr>
              <w:pStyle w:val="Compact"/>
              <w:spacing w:after="0" w:line="252" w:lineRule="auto"/>
              <w:jc w:val="left"/>
            </w:pPr>
            <w:r>
              <w:rPr>
                <w:b/>
                <w:color w:val="FFFFFF"/>
                <w:sz w:val="19"/>
              </w:rPr>
              <w:t xml:space="preserve">Stage</w:t>
            </w:r>
          </w:p>
        </w:tc>
        <w:tc>
          <w:tcPr>
            <w:tcW w:type="dxa" w:w="5472"/>
            <w:shd w:val="clear" w:color="auto" w:fill="1F3A5F"/>
          </w:tcPr>
          <w:p>
            <w:pPr>
              <w:pStyle w:val="Compact"/>
              <w:spacing w:after="0" w:line="252" w:lineRule="auto"/>
              <w:jc w:val="left"/>
            </w:pPr>
            <w:r>
              <w:rPr>
                <w:b/>
                <w:color w:val="FFFFFF"/>
                <w:sz w:val="19"/>
              </w:rPr>
              <w:t xml:space="preserve">What it does</w:t>
            </w:r>
          </w:p>
        </w:tc>
        <w:tc>
          <w:tcPr>
            <w:tcW w:type="dxa" w:w="2549"/>
            <w:shd w:val="clear" w:color="auto" w:fill="1F3A5F"/>
          </w:tcPr>
          <w:p>
            <w:pPr>
              <w:pStyle w:val="Compact"/>
              <w:spacing w:after="0" w:line="252" w:lineRule="auto"/>
              <w:jc w:val="left"/>
            </w:pPr>
            <w:r>
              <w:rPr>
                <w:b/>
                <w:color w:val="FFFFFF"/>
                <w:sz w:val="19"/>
              </w:rPr>
              <w:t xml:space="preserve">Output</w:t>
            </w:r>
          </w:p>
        </w:tc>
      </w:tr>
      <w:tr>
        <w:tc>
          <w:tcPr>
            <w:tcW w:type="dxa" w:w="1296"/>
          </w:tcPr>
          <w:p>
            <w:pPr>
              <w:pStyle w:val="Compact"/>
              <w:spacing w:after="0" w:line="252" w:lineRule="auto"/>
              <w:jc w:val="left"/>
            </w:pPr>
            <w:r>
              <w:rPr>
                <w:sz w:val="19"/>
              </w:rPr>
              <w:t xml:space="preserve">9 Flood mask</w:t>
            </w:r>
          </w:p>
        </w:tc>
        <w:tc>
          <w:tcPr>
            <w:tcW w:type="dxa" w:w="5472"/>
          </w:tcPr>
          <w:p>
            <w:pPr>
              <w:pStyle w:val="Compact"/>
              <w:spacing w:after="0" w:line="252" w:lineRule="auto"/>
              <w:jc w:val="left"/>
            </w:pPr>
            <w:r>
              <w:rPr>
                <w:sz w:val="19"/>
              </w:rPr>
              <w:t xml:space="preserve">In Earth Engine: build Sentinel-1 composites for the flood dates and for the reference periods, apply speckle smoothing, detect the backscatter drop that marks open water (an automatic threshold such as Otsu has been used for Kerala 2018), then remove permanent water and steep terrain. Do the aggregation</w:t>
            </w:r>
            <w:r>
              <w:rPr>
                <w:sz w:val="19"/>
              </w:rPr>
              <w:t xml:space="preserve"> </w:t>
            </w:r>
            <w:r>
              <w:rPr>
                <w:bCs/>
                <w:b/>
                <w:sz w:val="19"/>
              </w:rPr>
              <w:t xml:space="preserve">inside Earth Engine</w:t>
            </w:r>
            <w:r>
              <w:rPr>
                <w:sz w:val="19"/>
              </w:rPr>
              <w:t xml:space="preserve"> </w:t>
            </w:r>
            <w:r>
              <w:rPr>
                <w:sz w:val="19"/>
              </w:rPr>
              <w:t xml:space="preserve">and export only per-cell and per-basin flooded area as a table, not a huge raster</w:t>
            </w:r>
          </w:p>
        </w:tc>
        <w:tc>
          <w:tcPr>
            <w:tcW w:type="dxa" w:w="2549"/>
          </w:tcPr>
          <w:p>
            <w:pPr>
              <w:pStyle w:val="Compact"/>
              <w:spacing w:after="0" w:line="252" w:lineRule="auto"/>
              <w:jc w:val="left"/>
            </w:pPr>
            <w:r>
              <w:rPr>
                <w:rStyle w:val="VerbatimChar"/>
                <w:sz w:val="19"/>
              </w:rPr>
              <w:t xml:space="preserve">flood_by_cell.csv</w:t>
            </w:r>
            <w:r>
              <w:rPr>
                <w:sz w:val="19"/>
              </w:rPr>
              <w:t xml:space="preserve">,</w:t>
            </w:r>
            <w:r>
              <w:rPr>
                <w:sz w:val="19"/>
              </w:rPr>
              <w:t xml:space="preserve"> </w:t>
            </w:r>
            <w:r>
              <w:rPr>
                <w:rStyle w:val="VerbatimChar"/>
                <w:sz w:val="19"/>
              </w:rPr>
              <w:t xml:space="preserve">flood_by_basin.csv</w:t>
            </w:r>
            <w:r>
              <w:rPr>
                <w:sz w:val="19"/>
              </w:rPr>
              <w:t xml:space="preserve">, optional coarse flood layer for display</w:t>
            </w:r>
          </w:p>
        </w:tc>
      </w:tr>
      <w:tr>
        <w:tc>
          <w:tcPr>
            <w:tcW w:type="dxa" w:w="1296"/>
            <w:shd w:val="clear" w:color="auto" w:fill="F3F6FA"/>
          </w:tcPr>
          <w:p>
            <w:pPr>
              <w:pStyle w:val="Compact"/>
              <w:spacing w:after="0" w:line="252" w:lineRule="auto"/>
              <w:jc w:val="left"/>
            </w:pPr>
            <w:r>
              <w:rPr>
                <w:sz w:val="19"/>
              </w:rPr>
              <w:t xml:space="preserve">10 Damage layer</w:t>
            </w:r>
          </w:p>
        </w:tc>
        <w:tc>
          <w:tcPr>
            <w:tcW w:type="dxa" w:w="5472"/>
            <w:shd w:val="clear" w:color="auto" w:fill="F3F6FA"/>
          </w:tcPr>
          <w:p>
            <w:pPr>
              <w:pStyle w:val="Compact"/>
              <w:spacing w:after="0" w:line="252" w:lineRule="auto"/>
              <w:jc w:val="left"/>
            </w:pPr>
            <w:r>
              <w:rPr>
                <w:sz w:val="19"/>
              </w:rPr>
              <w:t xml:space="preserve">Filter the inventory to landslides with recorded damage (using the columns from prerequisite 2). Count per cell and density per km². If usable, load district-level indicators from the Kaggle file for a summary chart</w:t>
            </w:r>
          </w:p>
        </w:tc>
        <w:tc>
          <w:tcPr>
            <w:tcW w:type="dxa" w:w="2549"/>
            <w:shd w:val="clear" w:color="auto" w:fill="F3F6FA"/>
          </w:tcPr>
          <w:p>
            <w:pPr>
              <w:pStyle w:val="Compact"/>
              <w:spacing w:after="0" w:line="252" w:lineRule="auto"/>
              <w:jc w:val="left"/>
            </w:pPr>
            <w:r>
              <w:rPr>
                <w:rStyle w:val="VerbatimChar"/>
                <w:sz w:val="19"/>
              </w:rPr>
              <w:t xml:space="preserve">damage_by_cell.parquet</w:t>
            </w:r>
          </w:p>
        </w:tc>
      </w:tr>
      <w:tr>
        <w:tc>
          <w:tcPr>
            <w:tcW w:type="dxa" w:w="1296"/>
          </w:tcPr>
          <w:p>
            <w:pPr>
              <w:pStyle w:val="Compact"/>
              <w:spacing w:after="0" w:line="252" w:lineRule="auto"/>
              <w:jc w:val="left"/>
            </w:pPr>
            <w:r>
              <w:rPr>
                <w:sz w:val="19"/>
              </w:rPr>
              <w:t xml:space="preserve">11 Statistics</w:t>
            </w:r>
          </w:p>
        </w:tc>
        <w:tc>
          <w:tcPr>
            <w:tcW w:type="dxa" w:w="5472"/>
          </w:tcPr>
          <w:p>
            <w:pPr>
              <w:pStyle w:val="Compact"/>
              <w:spacing w:after="0" w:line="252" w:lineRule="auto"/>
              <w:jc w:val="left"/>
            </w:pPr>
            <w:r>
              <w:rPr>
                <w:sz w:val="19"/>
              </w:rPr>
              <w:t xml:space="preserve">Spearman correlation of each centrality vs</w:t>
            </w:r>
            <w:r>
              <w:rPr>
                <w:sz w:val="19"/>
              </w:rPr>
              <w:t xml:space="preserve"> </w:t>
            </w:r>
            <w:r>
              <w:rPr>
                <w:rStyle w:val="VerbatimChar"/>
                <w:sz w:val="19"/>
              </w:rPr>
              <w:t xml:space="preserve">flooded_fraction</w:t>
            </w:r>
            <w:r>
              <w:rPr>
                <w:sz w:val="19"/>
              </w:rPr>
              <w:t xml:space="preserve">, overall and stratified by elevation class (lowland / midland / highland).</w:t>
            </w:r>
            <w:r>
              <w:rPr>
                <w:sz w:val="19"/>
              </w:rPr>
              <w:t xml:space="preserve"> </w:t>
            </w:r>
            <w:r>
              <w:rPr>
                <w:bCs/>
                <w:b/>
                <w:sz w:val="19"/>
              </w:rPr>
              <w:t xml:space="preserve">Baseline:</w:t>
            </w:r>
            <w:r>
              <w:rPr>
                <w:sz w:val="19"/>
              </w:rPr>
              <w:t xml:space="preserve"> </w:t>
            </w:r>
            <w:r>
              <w:rPr>
                <w:sz w:val="19"/>
              </w:rPr>
              <w:t xml:space="preserve">the same correlation for total Aug 2018 rainfall and for extreme-day count, then check whether centrality adds explanatory value beyond them (for example partial rank correlation or a two-variable rank regression). Repeat for damaging-landslide density vs all-landslide density. Basin level: rank correlation between basin impact rank and basin flooded fraction, reported descriptively because the number of basins is small. Bootstrap confidence intervals throughout</w:t>
            </w:r>
          </w:p>
        </w:tc>
        <w:tc>
          <w:tcPr>
            <w:tcW w:type="dxa" w:w="2549"/>
          </w:tcPr>
          <w:p>
            <w:pPr>
              <w:pStyle w:val="Compact"/>
              <w:spacing w:after="0" w:line="252" w:lineRule="auto"/>
              <w:jc w:val="left"/>
            </w:pPr>
            <w:r>
              <w:rPr>
                <w:rStyle w:val="VerbatimChar"/>
                <w:sz w:val="19"/>
              </w:rPr>
              <w:t xml:space="preserve">flood_stats.parquet</w:t>
            </w:r>
          </w:p>
        </w:tc>
      </w:tr>
      <w:tr>
        <w:tc>
          <w:tcPr>
            <w:tcW w:type="dxa" w:w="1296"/>
            <w:shd w:val="clear" w:color="auto" w:fill="F3F6FA"/>
          </w:tcPr>
          <w:p>
            <w:pPr>
              <w:pStyle w:val="Compact"/>
              <w:spacing w:after="0" w:line="252" w:lineRule="auto"/>
              <w:jc w:val="left"/>
            </w:pPr>
            <w:r>
              <w:rPr>
                <w:sz w:val="19"/>
              </w:rPr>
              <w:t xml:space="preserve">12 Export</w:t>
            </w:r>
          </w:p>
        </w:tc>
        <w:tc>
          <w:tcPr>
            <w:tcW w:type="dxa" w:w="5472"/>
            <w:shd w:val="clear" w:color="auto" w:fill="F3F6FA"/>
          </w:tcPr>
          <w:p>
            <w:pPr>
              <w:pStyle w:val="Compact"/>
              <w:spacing w:after="0" w:line="252" w:lineRule="auto"/>
              <w:jc w:val="left"/>
            </w:pPr>
            <w:r>
              <w:rPr>
                <w:sz w:val="19"/>
              </w:rPr>
              <w:t xml:space="preserve">Write the new fields and files listed in section 6</w:t>
            </w:r>
          </w:p>
        </w:tc>
        <w:tc>
          <w:tcPr>
            <w:tcW w:type="dxa" w:w="2549"/>
            <w:shd w:val="clear" w:color="auto" w:fill="F3F6FA"/>
          </w:tcPr>
          <w:p>
            <w:pPr>
              <w:pStyle w:val="Compact"/>
              <w:spacing w:after="0" w:line="252" w:lineRule="auto"/>
              <w:jc w:val="left"/>
            </w:pPr>
            <w:r>
              <w:rPr>
                <w:rStyle w:val="VerbatimChar"/>
                <w:sz w:val="19"/>
              </w:rPr>
              <w:t xml:space="preserve">web/public/data/*</w:t>
            </w:r>
          </w:p>
        </w:tc>
      </w:tr>
    </w:tbl>
    <w:p>
      <w:pPr>
        <w:pStyle w:val="BodyText"/>
      </w:pPr>
      <w:r>
        <w:rPr>
          <w:bCs/>
          <w:b/>
        </w:rPr>
        <w:t xml:space="preserve">Flood dates.</w:t>
      </w:r>
      <w:r>
        <w:t xml:space="preserve"> </w:t>
      </w:r>
      <w:r>
        <w:t xml:space="preserve">Published Kerala work used Sentinel-1 scenes around 9 and 21 August 2018, and the Kuttanad lowlands were near peak inundation around 18 August. Use dates within that window and keep them in</w:t>
      </w:r>
      <w:r>
        <w:t xml:space="preserve"> </w:t>
      </w:r>
      <w:r>
        <w:rPr>
          <w:rStyle w:val="VerbatimChar"/>
          <w:rFonts w:ascii="Consolas" w:hAnsi="Consolas"/>
          <w:color w:val="8A2B4A"/>
          <w:sz w:val="19"/>
        </w:rPr>
        <w:t xml:space="preserve">config.yaml</w:t>
      </w:r>
      <w:r>
        <w:t xml:space="preserve">.</w:t>
      </w:r>
    </w:p>
    <w:p>
      <w:pPr>
        <w:pStyle w:val="BodyText"/>
      </w:pPr>
      <w:r>
        <w:rPr>
          <w:bCs/>
          <w:b/>
        </w:rPr>
        <w:t xml:space="preserve">Sanity checks for the flood mask</w:t>
      </w:r>
      <w:r>
        <w:t xml:space="preserve"> </w:t>
      </w:r>
      <w:r>
        <w:t xml:space="preserve">(the exact numbers come from other studies, not from your run):</w:t>
      </w:r>
    </w:p>
    <w:p>
      <w:pPr>
        <w:numPr>
          <w:ilvl w:val="0"/>
          <w:numId w:val="1004"/>
        </w:numPr>
        <w:pStyle w:val="Compact"/>
      </w:pPr>
      <w:r>
        <w:t xml:space="preserve">The Kuttanad flood extent has been reported at roughly 520 km² at peak (18 August 2018) from SAR data. Your mask should land in the same order of magnitude for that region.</w:t>
      </w:r>
    </w:p>
    <w:p>
      <w:pPr>
        <w:numPr>
          <w:ilvl w:val="0"/>
          <w:numId w:val="1004"/>
        </w:numPr>
        <w:pStyle w:val="Compact"/>
      </w:pPr>
      <w:r>
        <w:t xml:space="preserve">Flooded fraction must fall between 0 and 1 for every cell.</w:t>
      </w:r>
    </w:p>
    <w:p>
      <w:pPr>
        <w:numPr>
          <w:ilvl w:val="0"/>
          <w:numId w:val="1004"/>
        </w:numPr>
        <w:pStyle w:val="Compact"/>
      </w:pPr>
      <w:r>
        <w:t xml:space="preserve">A January or other dry-period mask should show almost no flooded area outside permanent water.</w:t>
      </w:r>
    </w:p>
    <w:p>
      <w:pPr>
        <w:numPr>
          <w:ilvl w:val="0"/>
          <w:numId w:val="1004"/>
        </w:numPr>
        <w:pStyle w:val="Compact"/>
      </w:pPr>
      <w:r>
        <w:t xml:space="preserve">Compare visually against a published inundation map for at least one region.</w:t>
      </w:r>
    </w:p>
    <w:bookmarkEnd w:id="24"/>
    <w:bookmarkStart w:id="25" w:name="X9bb19833537936f2ff4c49ef4bcffc7d9391840"/>
    <w:p>
      <w:pPr>
        <w:pStyle w:val="Heading2"/>
      </w:pPr>
      <w:r>
        <w:t xml:space="preserve">6. Data contract additions</w:t>
      </w:r>
    </w:p>
    <w:p>
      <w:pPr>
        <w:pStyle w:val="FirstParagraph"/>
      </w:pPr>
      <w:r>
        <w:t xml:space="preserve">New or changed fields (add these to the core contract first, then implement both sides):</w:t>
      </w:r>
    </w:p>
    <w:p>
      <w:pPr>
        <w:pStyle w:val="SourceCode"/>
        <w:spacing w:after="0" w:before="0"/>
        <w:ind w:left="72"/>
        <w:shd w:val="clear" w:color="auto" w:fill="F3F5F8"/>
      </w:pPr>
      <w:r>
        <w:rPr>
          <w:rStyle w:val="VerbatimChar"/>
          <w:rFonts w:ascii="Consolas" w:hAnsi="Consolas"/>
          <w:color w:val="2B2B2B"/>
          <w:sz w:val="16"/>
        </w:rPr>
        <w:t xml:space="preserve">cells.geojson    + flooded_area_km2, flooded_fraction, mean_elevation,</w:t>
      </w:r>
      <w:r>
        <w:rPr>
          <w:rFonts w:ascii="Consolas" w:hAnsi="Consolas"/>
          <w:color w:val="2B2B2B"/>
          <w:sz w:val="16"/>
        </w:rPr>
        <w:br/>
      </w:r>
      <w:r>
        <w:rPr>
          <w:rStyle w:val="VerbatimChar"/>
          <w:rFonts w:ascii="Consolas" w:hAnsi="Consolas"/>
          <w:color w:val="2B2B2B"/>
          <w:sz w:val="16"/>
        </w:rPr>
        <w:t xml:space="preserve">                   elevation_class, damaging_landslide_count,</w:t>
      </w:r>
      <w:r>
        <w:rPr>
          <w:rFonts w:ascii="Consolas" w:hAnsi="Consolas"/>
          <w:color w:val="2B2B2B"/>
          <w:sz w:val="16"/>
        </w:rPr>
        <w:br/>
      </w:r>
      <w:r>
        <w:rPr>
          <w:rStyle w:val="VerbatimChar"/>
          <w:rFonts w:ascii="Consolas" w:hAnsi="Consolas"/>
          <w:color w:val="2B2B2B"/>
          <w:sz w:val="16"/>
        </w:rPr>
        <w:t xml:space="preserve">                   damaging_landslide_density, aug2018_rain_total</w:t>
      </w:r>
      <w:r>
        <w:rPr>
          <w:rFonts w:ascii="Consolas" w:hAnsi="Consolas"/>
          <w:color w:val="2B2B2B"/>
          <w:sz w:val="16"/>
        </w:rPr>
        <w:br/>
      </w:r>
      <w:r>
        <w:rPr>
          <w:rFonts w:ascii="Consolas" w:hAnsi="Consolas"/>
          <w:color w:val="2B2B2B"/>
          <w:sz w:val="16"/>
        </w:rPr>
        <w:br/>
      </w:r>
      <w:r>
        <w:rPr>
          <w:rStyle w:val="VerbatimChar"/>
          <w:rFonts w:ascii="Consolas" w:hAnsi="Consolas"/>
          <w:color w:val="2B2B2B"/>
          <w:sz w:val="16"/>
        </w:rPr>
        <w:t xml:space="preserve">basins.geojson   + flooded_area_km2, flooded_fraction, flood_rank</w:t>
      </w:r>
      <w:r>
        <w:rPr>
          <w:rFonts w:ascii="Consolas" w:hAnsi="Consolas"/>
          <w:color w:val="2B2B2B"/>
          <w:sz w:val="16"/>
        </w:rPr>
        <w:br/>
      </w:r>
      <w:r>
        <w:rPr>
          <w:rFonts w:ascii="Consolas" w:hAnsi="Consolas"/>
          <w:color w:val="2B2B2B"/>
          <w:sz w:val="16"/>
        </w:rPr>
        <w:br/>
      </w:r>
      <w:r>
        <w:rPr>
          <w:rStyle w:val="VerbatimChar"/>
          <w:rFonts w:ascii="Consolas" w:hAnsi="Consolas"/>
          <w:color w:val="2B2B2B"/>
          <w:sz w:val="16"/>
        </w:rPr>
        <w:t xml:space="preserve">flood_stats.json { overall: { metric: {rho, p, ci_low, ci_high} },</w:t>
      </w:r>
      <w:r>
        <w:rPr>
          <w:rFonts w:ascii="Consolas" w:hAnsi="Consolas"/>
          <w:color w:val="2B2B2B"/>
          <w:sz w:val="16"/>
        </w:rPr>
        <w:br/>
      </w:r>
      <w:r>
        <w:rPr>
          <w:rStyle w:val="VerbatimChar"/>
          <w:rFonts w:ascii="Consolas" w:hAnsi="Consolas"/>
          <w:color w:val="2B2B2B"/>
          <w:sz w:val="16"/>
        </w:rPr>
        <w:t xml:space="preserve">                   by_elevation_class: [ {class, n, metric, rho, p} ],</w:t>
      </w:r>
      <w:r>
        <w:rPr>
          <w:rFonts w:ascii="Consolas" w:hAnsi="Consolas"/>
          <w:color w:val="2B2B2B"/>
          <w:sz w:val="16"/>
        </w:rPr>
        <w:br/>
      </w:r>
      <w:r>
        <w:rPr>
          <w:rStyle w:val="VerbatimChar"/>
          <w:rFonts w:ascii="Consolas" w:hAnsi="Consolas"/>
          <w:color w:val="2B2B2B"/>
          <w:sz w:val="16"/>
        </w:rPr>
        <w:t xml:space="preserve">                   baseline: { rain_total: {rho, ci}, extreme_days: {rho, ci},</w:t>
      </w:r>
      <w:r>
        <w:rPr>
          <w:rFonts w:ascii="Consolas" w:hAnsi="Consolas"/>
          <w:color w:val="2B2B2B"/>
          <w:sz w:val="16"/>
        </w:rPr>
        <w:br/>
      </w:r>
      <w:r>
        <w:rPr>
          <w:rStyle w:val="VerbatimChar"/>
          <w:rFonts w:ascii="Consolas" w:hAnsi="Consolas"/>
          <w:color w:val="2B2B2B"/>
          <w:sz w:val="16"/>
        </w:rPr>
        <w:t xml:space="preserve">                               network_added_value: {...} },</w:t>
      </w:r>
      <w:r>
        <w:rPr>
          <w:rFonts w:ascii="Consolas" w:hAnsi="Consolas"/>
          <w:color w:val="2B2B2B"/>
          <w:sz w:val="16"/>
        </w:rPr>
        <w:br/>
      </w:r>
      <w:r>
        <w:rPr>
          <w:rStyle w:val="VerbatimChar"/>
          <w:rFonts w:ascii="Consolas" w:hAnsi="Consolas"/>
          <w:color w:val="2B2B2B"/>
          <w:sz w:val="16"/>
        </w:rPr>
        <w:t xml:space="preserve">                   scatter: [ {cell_id, centrality, flooded_fraction, elevation_class} ],</w:t>
      </w:r>
      <w:r>
        <w:rPr>
          <w:rFonts w:ascii="Consolas" w:hAnsi="Consolas"/>
          <w:color w:val="2B2B2B"/>
          <w:sz w:val="16"/>
        </w:rPr>
        <w:br/>
      </w:r>
      <w:r>
        <w:rPr>
          <w:rStyle w:val="VerbatimChar"/>
          <w:rFonts w:ascii="Consolas" w:hAnsi="Consolas"/>
          <w:color w:val="2B2B2B"/>
          <w:sz w:val="16"/>
        </w:rPr>
        <w:t xml:space="preserve">                   damage: { damaging: {rho, ci}, all_landslides: {rho, ci} } }</w:t>
      </w:r>
      <w:r>
        <w:rPr>
          <w:rFonts w:ascii="Consolas" w:hAnsi="Consolas"/>
          <w:color w:val="2B2B2B"/>
          <w:sz w:val="16"/>
        </w:rPr>
        <w:br/>
      </w:r>
      <w:r>
        <w:rPr>
          <w:rFonts w:ascii="Consolas" w:hAnsi="Consolas"/>
          <w:color w:val="2B2B2B"/>
          <w:sz w:val="16"/>
        </w:rPr>
        <w:br/>
      </w:r>
      <w:r>
        <w:rPr>
          <w:rStyle w:val="VerbatimChar"/>
          <w:rFonts w:ascii="Consolas" w:hAnsi="Consolas"/>
          <w:color w:val="2B2B2B"/>
          <w:sz w:val="16"/>
        </w:rPr>
        <w:t xml:space="preserve">flood_layer.geojson   optional, simplified flood polygons or a coarse grid;</w:t>
      </w:r>
      <w:r>
        <w:rPr>
          <w:rFonts w:ascii="Consolas" w:hAnsi="Consolas"/>
          <w:color w:val="2B2B2B"/>
          <w:sz w:val="16"/>
        </w:rPr>
        <w:br/>
      </w:r>
      <w:r>
        <w:rPr>
          <w:rStyle w:val="VerbatimChar"/>
          <w:rFonts w:ascii="Consolas" w:hAnsi="Consolas"/>
          <w:color w:val="2B2B2B"/>
          <w:sz w:val="16"/>
        </w:rPr>
        <w:t xml:space="preserve">                      keep under ~5 MB</w:t>
      </w:r>
      <w:r>
        <w:rPr>
          <w:rFonts w:ascii="Consolas" w:hAnsi="Consolas"/>
          <w:color w:val="2B2B2B"/>
          <w:sz w:val="16"/>
        </w:rPr>
        <w:br/>
      </w:r>
      <w:r>
        <w:rPr>
          <w:rFonts w:ascii="Consolas" w:hAnsi="Consolas"/>
          <w:color w:val="2B2B2B"/>
          <w:sz w:val="16"/>
        </w:rPr>
        <w:br/>
      </w:r>
      <w:r>
        <w:rPr>
          <w:rStyle w:val="VerbatimChar"/>
          <w:rFonts w:ascii="Consolas" w:hAnsi="Consolas"/>
          <w:color w:val="2B2B2B"/>
          <w:sz w:val="16"/>
        </w:rPr>
        <w:t xml:space="preserve">meta.json        + flood_dates, sensor, threshold_method, water_mask_source</w:t>
      </w:r>
    </w:p>
    <w:bookmarkEnd w:id="25"/>
    <w:bookmarkStart w:id="26" w:name="X8db3988307f63fc1c7c6c9822bb73b1a8a7a5a3"/>
    <w:p>
      <w:pPr>
        <w:pStyle w:val="Heading2"/>
      </w:pPr>
      <w:r>
        <w:t xml:space="preserve">7. Dashboard additions</w:t>
      </w:r>
    </w:p>
    <w:p>
      <w:pPr>
        <w:numPr>
          <w:ilvl w:val="0"/>
          <w:numId w:val="1005"/>
        </w:numPr>
        <w:pStyle w:val="Compact"/>
      </w:pPr>
      <w:r>
        <w:rPr>
          <w:bCs/>
          <w:b/>
        </w:rPr>
        <w:t xml:space="preserve">New page: Flood &amp; Damage.</w:t>
      </w:r>
      <w:r>
        <w:t xml:space="preserve"> </w:t>
      </w:r>
      <w:r>
        <w:t xml:space="preserve">Map with three toggles (centrality layer, flood layer, damaging landslides). Scatter of centrality vs flooded fraction coloured by elevation class. A "baseline vs network" card comparing the rainfall-total correlation with the centrality correlation. Basin table with impact rank next to flood rank.</w:t>
      </w:r>
    </w:p>
    <w:p>
      <w:pPr>
        <w:numPr>
          <w:ilvl w:val="0"/>
          <w:numId w:val="1005"/>
        </w:numPr>
        <w:pStyle w:val="Compact"/>
      </w:pPr>
      <w:r>
        <w:rPr>
          <w:bCs/>
          <w:b/>
        </w:rPr>
        <w:t xml:space="preserve">Landslide page.</w:t>
      </w:r>
      <w:r>
        <w:t xml:space="preserve"> </w:t>
      </w:r>
      <w:r>
        <w:t xml:space="preserve">Add a toggle: all landslides vs damaging landslides only.</w:t>
      </w:r>
    </w:p>
    <w:p>
      <w:pPr>
        <w:numPr>
          <w:ilvl w:val="0"/>
          <w:numId w:val="1005"/>
        </w:numPr>
        <w:pStyle w:val="Compact"/>
      </w:pPr>
      <w:r>
        <w:rPr>
          <w:bCs/>
          <w:b/>
        </w:rPr>
        <w:t xml:space="preserve">Overview.</w:t>
      </w:r>
      <w:r>
        <w:t xml:space="preserve"> </w:t>
      </w:r>
      <w:r>
        <w:t xml:space="preserve">One extra stat card (strongest flood correlation).</w:t>
      </w:r>
    </w:p>
    <w:p>
      <w:pPr>
        <w:numPr>
          <w:ilvl w:val="0"/>
          <w:numId w:val="1005"/>
        </w:numPr>
        <w:pStyle w:val="Compact"/>
      </w:pPr>
      <w:r>
        <w:rPr>
          <w:bCs/>
          <w:b/>
        </w:rPr>
        <w:t xml:space="preserve">Method &amp; limits.</w:t>
      </w:r>
      <w:r>
        <w:t xml:space="preserve"> </w:t>
      </w:r>
      <w:r>
        <w:t xml:space="preserve">Add the limits in section 9.</w:t>
      </w:r>
    </w:p>
    <w:bookmarkEnd w:id="26"/>
    <w:bookmarkStart w:id="27" w:name="Xbbdfb8772f2e0e24e12dcb8d2ec40788a436b24"/>
    <w:p>
      <w:pPr>
        <w:pStyle w:val="Heading2"/>
      </w:pPr>
      <w:r>
        <w:t xml:space="preserve">8. Repository additions</w:t>
      </w:r>
    </w:p>
    <w:p>
      <w:pPr>
        <w:pStyle w:val="SourceCode"/>
        <w:spacing w:after="0" w:before="0"/>
        <w:ind w:left="72"/>
        <w:shd w:val="clear" w:color="auto" w:fill="F3F5F8"/>
      </w:pPr>
      <w:r>
        <w:rPr>
          <w:rStyle w:val="VerbatimChar"/>
          <w:rFonts w:ascii="Consolas" w:hAnsi="Consolas"/>
          <w:color w:val="2B2B2B"/>
          <w:sz w:val="16"/>
        </w:rPr>
        <w:t xml:space="preserve">gee/flood_mask.py          # Earth Engine script (or notebook) for stage 9</w:t>
      </w:r>
      <w:r>
        <w:rPr>
          <w:rFonts w:ascii="Consolas" w:hAnsi="Consolas"/>
          <w:color w:val="2B2B2B"/>
          <w:sz w:val="16"/>
        </w:rPr>
        <w:br/>
      </w:r>
      <w:r>
        <w:rPr>
          <w:rStyle w:val="VerbatimChar"/>
          <w:rFonts w:ascii="Consolas" w:hAnsi="Consolas"/>
          <w:color w:val="2B2B2B"/>
          <w:sz w:val="16"/>
        </w:rPr>
        <w:t xml:space="preserve">src/ktnet/flood.py         # zonal joins, flooded fraction, baseline comparison</w:t>
      </w:r>
      <w:r>
        <w:rPr>
          <w:rFonts w:ascii="Consolas" w:hAnsi="Consolas"/>
          <w:color w:val="2B2B2B"/>
          <w:sz w:val="16"/>
        </w:rPr>
        <w:br/>
      </w:r>
      <w:r>
        <w:rPr>
          <w:rStyle w:val="VerbatimChar"/>
          <w:rFonts w:ascii="Consolas" w:hAnsi="Consolas"/>
          <w:color w:val="2B2B2B"/>
          <w:sz w:val="16"/>
        </w:rPr>
        <w:t xml:space="preserve">src/ktnet/damage.py        # damaging-landslide filter and per-cell counts</w:t>
      </w:r>
      <w:r>
        <w:rPr>
          <w:rFonts w:ascii="Consolas" w:hAnsi="Consolas"/>
          <w:color w:val="2B2B2B"/>
          <w:sz w:val="16"/>
        </w:rPr>
        <w:br/>
      </w:r>
      <w:r>
        <w:rPr>
          <w:rStyle w:val="VerbatimChar"/>
          <w:rFonts w:ascii="Consolas" w:hAnsi="Consolas"/>
          <w:color w:val="2B2B2B"/>
          <w:sz w:val="16"/>
        </w:rPr>
        <w:t xml:space="preserve">pipeline/09_flood.py</w:t>
      </w:r>
      <w:r>
        <w:rPr>
          <w:rFonts w:ascii="Consolas" w:hAnsi="Consolas"/>
          <w:color w:val="2B2B2B"/>
          <w:sz w:val="16"/>
        </w:rPr>
        <w:br/>
      </w:r>
      <w:r>
        <w:rPr>
          <w:rStyle w:val="VerbatimChar"/>
          <w:rFonts w:ascii="Consolas" w:hAnsi="Consolas"/>
          <w:color w:val="2B2B2B"/>
          <w:sz w:val="16"/>
        </w:rPr>
        <w:t xml:space="preserve">pipeline/10_damage.py</w:t>
      </w:r>
      <w:r>
        <w:rPr>
          <w:rFonts w:ascii="Consolas" w:hAnsi="Consolas"/>
          <w:color w:val="2B2B2B"/>
          <w:sz w:val="16"/>
        </w:rPr>
        <w:br/>
      </w:r>
      <w:r>
        <w:rPr>
          <w:rStyle w:val="VerbatimChar"/>
          <w:rFonts w:ascii="Consolas" w:hAnsi="Consolas"/>
          <w:color w:val="2B2B2B"/>
          <w:sz w:val="16"/>
        </w:rPr>
        <w:t xml:space="preserve">pipeline/11_flood_stats.py</w:t>
      </w:r>
      <w:r>
        <w:rPr>
          <w:rFonts w:ascii="Consolas" w:hAnsi="Consolas"/>
          <w:color w:val="2B2B2B"/>
          <w:sz w:val="16"/>
        </w:rPr>
        <w:br/>
      </w:r>
      <w:r>
        <w:rPr>
          <w:rStyle w:val="VerbatimChar"/>
          <w:rFonts w:ascii="Consolas" w:hAnsi="Consolas"/>
          <w:color w:val="2B2B2B"/>
          <w:sz w:val="16"/>
        </w:rPr>
        <w:t xml:space="preserve">tests/test_flood.py        # fraction bounds, dry-period check, join integrity</w:t>
      </w:r>
      <w:r>
        <w:rPr>
          <w:rFonts w:ascii="Consolas" w:hAnsi="Consolas"/>
          <w:color w:val="2B2B2B"/>
          <w:sz w:val="16"/>
        </w:rPr>
        <w:br/>
      </w:r>
      <w:r>
        <w:rPr>
          <w:rStyle w:val="VerbatimChar"/>
          <w:rFonts w:ascii="Consolas" w:hAnsi="Consolas"/>
          <w:color w:val="2B2B2B"/>
          <w:sz w:val="16"/>
        </w:rPr>
        <w:t xml:space="preserve">web/src/pages/FloodDamage.tsx</w:t>
      </w:r>
    </w:p>
    <w:bookmarkEnd w:id="27"/>
    <w:bookmarkStart w:id="28" w:name="X6fd697292608b8d6f1a26f09a936fc0641a0753"/>
    <w:p>
      <w:pPr>
        <w:pStyle w:val="Heading2"/>
      </w:pPr>
      <w:r>
        <w:t xml:space="preserve">9. Limits to state</w:t>
      </w:r>
    </w:p>
    <w:p>
      <w:pPr>
        <w:numPr>
          <w:ilvl w:val="0"/>
          <w:numId w:val="1006"/>
        </w:numPr>
        <w:pStyle w:val="Compact"/>
      </w:pPr>
      <w:r>
        <w:rPr>
          <w:bCs/>
          <w:b/>
        </w:rPr>
        <w:t xml:space="preserve">SAR can under-detect flooding</w:t>
      </w:r>
      <w:r>
        <w:t xml:space="preserve"> </w:t>
      </w:r>
      <w:r>
        <w:t xml:space="preserve">under dense vegetation, in built-up areas and in radar shadow on hills, so flooded fraction is a lower bound.</w:t>
      </w:r>
    </w:p>
    <w:p>
      <w:pPr>
        <w:numPr>
          <w:ilvl w:val="0"/>
          <w:numId w:val="1006"/>
        </w:numPr>
        <w:pStyle w:val="Compact"/>
      </w:pPr>
      <w:r>
        <w:rPr>
          <w:bCs/>
          <w:b/>
        </w:rPr>
        <w:t xml:space="preserve">One event.</w:t>
      </w:r>
      <w:r>
        <w:t xml:space="preserve"> </w:t>
      </w:r>
      <w:r>
        <w:t xml:space="preserve">Results describe August 2018 only.</w:t>
      </w:r>
    </w:p>
    <w:p>
      <w:pPr>
        <w:numPr>
          <w:ilvl w:val="0"/>
          <w:numId w:val="1006"/>
        </w:numPr>
        <w:pStyle w:val="Compact"/>
      </w:pPr>
      <w:r>
        <w:rPr>
          <w:bCs/>
          <w:b/>
        </w:rPr>
        <w:t xml:space="preserve">Rainfall is not the only driver.</w:t>
      </w:r>
      <w:r>
        <w:t xml:space="preserve"> </w:t>
      </w:r>
      <w:r>
        <w:t xml:space="preserve">Flooding also depends on terrain, drainage and reservoir operations, none of which the rainfall network sees.</w:t>
      </w:r>
    </w:p>
    <w:p>
      <w:pPr>
        <w:numPr>
          <w:ilvl w:val="0"/>
          <w:numId w:val="1006"/>
        </w:numPr>
        <w:pStyle w:val="Compact"/>
      </w:pPr>
      <w:r>
        <w:rPr>
          <w:bCs/>
          <w:b/>
        </w:rPr>
        <w:t xml:space="preserve">Cell size.</w:t>
      </w:r>
      <w:r>
        <w:t xml:space="preserve"> </w:t>
      </w:r>
      <w:r>
        <w:t xml:space="preserve">At about 27 km, one IMD cell covers many different local flood conditions, so cell-level flooded fraction is an average.</w:t>
      </w:r>
    </w:p>
    <w:p>
      <w:pPr>
        <w:numPr>
          <w:ilvl w:val="0"/>
          <w:numId w:val="1006"/>
        </w:numPr>
        <w:pStyle w:val="Compact"/>
      </w:pPr>
      <w:r>
        <w:rPr>
          <w:bCs/>
          <w:b/>
        </w:rPr>
        <w:t xml:space="preserve">Small samples.</w:t>
      </w:r>
      <w:r>
        <w:t xml:space="preserve"> </w:t>
      </w:r>
      <w:r>
        <w:t xml:space="preserve">There are only a handful of basins, so basin-level statistics are descriptive.</w:t>
      </w:r>
    </w:p>
    <w:p>
      <w:pPr>
        <w:numPr>
          <w:ilvl w:val="0"/>
          <w:numId w:val="1006"/>
        </w:numPr>
        <w:pStyle w:val="Compact"/>
      </w:pPr>
      <w:r>
        <w:rPr>
          <w:bCs/>
          <w:b/>
        </w:rPr>
        <w:t xml:space="preserve">Correlation, not causation.</w:t>
      </w:r>
    </w:p>
    <w:bookmarkEnd w:id="28"/>
    <w:bookmarkStart w:id="29" w:name="X1e3d61488654203e6e981b1ed7a6927f4f51d8b"/>
    <w:p>
      <w:pPr>
        <w:pStyle w:val="Heading2"/>
      </w:pPr>
      <w:r>
        <w:t xml:space="preserve">10. Timeline (2–3 extra days)</w:t>
      </w:r>
    </w:p>
    <w:tbl>
      <w:tblPr>
        <w:tblStyle w:val="Table"/>
        <w:tblLook w:firstRow="1" w:lastRow="0" w:firstColumn="0" w:lastColumn="0" w:noHBand="0" w:noVBand="0" w:val="0020"/>
        <w:jc w:val="start"/>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ayout w:type="fixed"/>
        <w:tblCellMar>
          <w:top w:w="60" w:type="dxa"/>
          <w:left w:w="90" w:type="dxa"/>
          <w:bottom w:w="60" w:type="dxa"/>
          <w:right w:w="90" w:type="dxa"/>
        </w:tblCellMar>
        <w:tblW w:w="9316" w:type="dxa"/>
        <w:tblLayout w:type="fixed"/>
      </w:tblPr>
      <w:tblGrid>
        <w:gridCol w:w="864"/>
        <w:gridCol w:w="5328"/>
        <w:gridCol w:w="3124"/>
      </w:tblGrid>
      <w:tr>
        <w:trPr>
          <w:tblHeader w:val="true"/>
          <w:tblHeader w:val="true"/>
        </w:trPr>
        <w:tc>
          <w:tcPr>
            <w:tcW w:type="dxa" w:w="864"/>
            <w:shd w:val="clear" w:color="auto" w:fill="1F3A5F"/>
          </w:tcPr>
          <w:p>
            <w:pPr>
              <w:pStyle w:val="Compact"/>
              <w:spacing w:after="0" w:line="252" w:lineRule="auto"/>
              <w:jc w:val="left"/>
            </w:pPr>
            <w:r>
              <w:rPr>
                <w:b/>
                <w:color w:val="FFFFFF"/>
                <w:sz w:val="19"/>
              </w:rPr>
              <w:t xml:space="preserve">Day</w:t>
            </w:r>
          </w:p>
        </w:tc>
        <w:tc>
          <w:tcPr>
            <w:tcW w:type="dxa" w:w="5328"/>
            <w:shd w:val="clear" w:color="auto" w:fill="1F3A5F"/>
          </w:tcPr>
          <w:p>
            <w:pPr>
              <w:pStyle w:val="Compact"/>
              <w:spacing w:after="0" w:line="252" w:lineRule="auto"/>
              <w:jc w:val="left"/>
            </w:pPr>
            <w:r>
              <w:rPr>
                <w:b/>
                <w:color w:val="FFFFFF"/>
                <w:sz w:val="19"/>
              </w:rPr>
              <w:t xml:space="preserve">Work</w:t>
            </w:r>
          </w:p>
        </w:tc>
        <w:tc>
          <w:tcPr>
            <w:tcW w:type="dxa" w:w="3125"/>
            <w:shd w:val="clear" w:color="auto" w:fill="1F3A5F"/>
          </w:tcPr>
          <w:p>
            <w:pPr>
              <w:pStyle w:val="Compact"/>
              <w:spacing w:after="0" w:line="252" w:lineRule="auto"/>
              <w:jc w:val="left"/>
            </w:pPr>
            <w:r>
              <w:rPr>
                <w:b/>
                <w:color w:val="FFFFFF"/>
                <w:sz w:val="19"/>
              </w:rPr>
              <w:t xml:space="preserve">Done when</w:t>
            </w:r>
          </w:p>
        </w:tc>
      </w:tr>
      <w:tr>
        <w:tc>
          <w:tcPr>
            <w:tcW w:type="dxa" w:w="864"/>
          </w:tcPr>
          <w:p>
            <w:pPr>
              <w:pStyle w:val="Compact"/>
              <w:spacing w:after="0" w:line="252" w:lineRule="auto"/>
              <w:jc w:val="left"/>
            </w:pPr>
            <w:r>
              <w:rPr>
                <w:sz w:val="19"/>
              </w:rPr>
              <w:t xml:space="preserve">E1</w:t>
            </w:r>
          </w:p>
        </w:tc>
        <w:tc>
          <w:tcPr>
            <w:tcW w:type="dxa" w:w="5328"/>
          </w:tcPr>
          <w:p>
            <w:pPr>
              <w:pStyle w:val="Compact"/>
              <w:spacing w:after="0" w:line="252" w:lineRule="auto"/>
              <w:jc w:val="left"/>
            </w:pPr>
            <w:r>
              <w:rPr>
                <w:sz w:val="19"/>
              </w:rPr>
              <w:t xml:space="preserve">Earth Engine flood mask, per-cell and per-basin export, sanity checks against published numbers</w:t>
            </w:r>
          </w:p>
        </w:tc>
        <w:tc>
          <w:tcPr>
            <w:tcW w:type="dxa" w:w="3125"/>
          </w:tcPr>
          <w:p>
            <w:pPr>
              <w:pStyle w:val="Compact"/>
              <w:spacing w:after="0" w:line="252" w:lineRule="auto"/>
              <w:jc w:val="left"/>
            </w:pPr>
            <w:r>
              <w:rPr>
                <w:rStyle w:val="VerbatimChar"/>
                <w:sz w:val="19"/>
              </w:rPr>
              <w:t xml:space="preserve">flood_by_cell.csv</w:t>
            </w:r>
            <w:r>
              <w:rPr>
                <w:sz w:val="19"/>
              </w:rPr>
              <w:t xml:space="preserve"> </w:t>
            </w:r>
            <w:r>
              <w:rPr>
                <w:sz w:val="19"/>
              </w:rPr>
              <w:t xml:space="preserve">passes the checks in section 5</w:t>
            </w:r>
          </w:p>
        </w:tc>
      </w:tr>
      <w:tr>
        <w:tc>
          <w:tcPr>
            <w:tcW w:type="dxa" w:w="864"/>
            <w:shd w:val="clear" w:color="auto" w:fill="F3F6FA"/>
          </w:tcPr>
          <w:p>
            <w:pPr>
              <w:pStyle w:val="Compact"/>
              <w:spacing w:after="0" w:line="252" w:lineRule="auto"/>
              <w:jc w:val="left"/>
            </w:pPr>
            <w:r>
              <w:rPr>
                <w:sz w:val="19"/>
              </w:rPr>
              <w:t xml:space="preserve">E2</w:t>
            </w:r>
          </w:p>
        </w:tc>
        <w:tc>
          <w:tcPr>
            <w:tcW w:type="dxa" w:w="5328"/>
            <w:shd w:val="clear" w:color="auto" w:fill="F3F6FA"/>
          </w:tcPr>
          <w:p>
            <w:pPr>
              <w:pStyle w:val="Compact"/>
              <w:spacing w:after="0" w:line="252" w:lineRule="auto"/>
              <w:jc w:val="left"/>
            </w:pPr>
            <w:r>
              <w:rPr>
                <w:sz w:val="19"/>
              </w:rPr>
              <w:t xml:space="preserve">Damage layer, statistics including the rainfall baseline, export new contract files</w:t>
            </w:r>
          </w:p>
        </w:tc>
        <w:tc>
          <w:tcPr>
            <w:tcW w:type="dxa" w:w="3125"/>
            <w:shd w:val="clear" w:color="auto" w:fill="F3F6FA"/>
          </w:tcPr>
          <w:p>
            <w:pPr>
              <w:pStyle w:val="Compact"/>
              <w:spacing w:after="0" w:line="252" w:lineRule="auto"/>
              <w:jc w:val="left"/>
            </w:pPr>
            <w:r>
              <w:rPr>
                <w:rStyle w:val="VerbatimChar"/>
                <w:sz w:val="19"/>
              </w:rPr>
              <w:t xml:space="preserve">flood_stats.json</w:t>
            </w:r>
            <w:r>
              <w:rPr>
                <w:sz w:val="19"/>
              </w:rPr>
              <w:t xml:space="preserve"> </w:t>
            </w:r>
            <w:r>
              <w:rPr>
                <w:sz w:val="19"/>
              </w:rPr>
              <w:t xml:space="preserve">and updated</w:t>
            </w:r>
            <w:r>
              <w:rPr>
                <w:sz w:val="19"/>
              </w:rPr>
              <w:t xml:space="preserve"> </w:t>
            </w:r>
            <w:r>
              <w:rPr>
                <w:rStyle w:val="VerbatimChar"/>
                <w:sz w:val="19"/>
              </w:rPr>
              <w:t xml:space="preserve">cells.geojson</w:t>
            </w:r>
            <w:r>
              <w:rPr>
                <w:sz w:val="19"/>
              </w:rPr>
              <w:t xml:space="preserve"> </w:t>
            </w:r>
            <w:r>
              <w:rPr>
                <w:sz w:val="19"/>
              </w:rPr>
              <w:t xml:space="preserve">validate</w:t>
            </w:r>
          </w:p>
        </w:tc>
      </w:tr>
      <w:tr>
        <w:tc>
          <w:tcPr>
            <w:tcW w:type="dxa" w:w="864"/>
          </w:tcPr>
          <w:p>
            <w:pPr>
              <w:pStyle w:val="Compact"/>
              <w:spacing w:after="0" w:line="252" w:lineRule="auto"/>
              <w:jc w:val="left"/>
            </w:pPr>
            <w:r>
              <w:rPr>
                <w:sz w:val="19"/>
              </w:rPr>
              <w:t xml:space="preserve">E3</w:t>
            </w:r>
          </w:p>
        </w:tc>
        <w:tc>
          <w:tcPr>
            <w:tcW w:type="dxa" w:w="5328"/>
          </w:tcPr>
          <w:p>
            <w:pPr>
              <w:pStyle w:val="Compact"/>
              <w:spacing w:after="0" w:line="252" w:lineRule="auto"/>
              <w:jc w:val="left"/>
            </w:pPr>
            <w:r>
              <w:rPr>
                <w:sz w:val="19"/>
              </w:rPr>
              <w:t xml:space="preserve">Flood &amp; Damage page, Landslide toggle, Method page update, README and screenshots</w:t>
            </w:r>
          </w:p>
        </w:tc>
        <w:tc>
          <w:tcPr>
            <w:tcW w:type="dxa" w:w="3125"/>
          </w:tcPr>
          <w:p>
            <w:pPr>
              <w:pStyle w:val="Compact"/>
              <w:spacing w:after="0" w:line="252" w:lineRule="auto"/>
              <w:jc w:val="left"/>
            </w:pPr>
            <w:r>
              <w:rPr>
                <w:sz w:val="19"/>
              </w:rPr>
              <w:t xml:space="preserve">Full dashboard builds with the new page</w:t>
            </w:r>
          </w:p>
        </w:tc>
      </w:tr>
    </w:tbl>
    <w:p>
      <w:pPr>
        <w:pStyle w:val="BodyText"/>
      </w:pPr>
      <w:r>
        <w:rPr>
          <w:bCs/>
          <w:b/>
        </w:rPr>
        <w:t xml:space="preserve">Cut lines:</w:t>
      </w:r>
      <w:r>
        <w:t xml:space="preserve"> </w:t>
      </w:r>
      <w:r>
        <w:t xml:space="preserve">if the flood mask is not reliable by the end of E1, skip the flood map and do only the damage comparison (C2). If E2 runs long, report correlations without the elevation stratification.</w:t>
      </w:r>
    </w:p>
    <w:bookmarkEnd w:id="29"/>
    <w:bookmarkStart w:id="30" w:name="X1ea179d60c11aedc13db77afddedd22cceb9d82"/>
    <w:p>
      <w:pPr>
        <w:pStyle w:val="Heading2"/>
      </w:pPr>
      <w:r>
        <w:t xml:space="preserve">11. Prompts for the coding agents</w:t>
      </w:r>
    </w:p>
    <w:p>
      <w:pPr>
        <w:pStyle w:val="BlockText"/>
      </w:pPr>
      <w:r>
        <w:rPr>
          <w:bCs/>
          <w:b/>
        </w:rPr>
        <w:t xml:space="preserve">Flood mask:</w:t>
      </w:r>
      <w:r>
        <w:t xml:space="preserve"> </w:t>
      </w:r>
      <w:r>
        <w:t xml:space="preserve">"Read the extension spec, section 5, stage 9. Write an Earth Engine Python script that builds Sentinel-1 VV composites for the dates and reference periods in</w:t>
      </w:r>
      <w:r>
        <w:t xml:space="preserve"> </w:t>
      </w:r>
      <w:r>
        <w:rPr>
          <w:rStyle w:val="VerbatimChar"/>
          <w:rFonts w:ascii="Consolas" w:hAnsi="Consolas"/>
          <w:color w:val="8A2B4A"/>
          <w:sz w:val="19"/>
        </w:rPr>
        <w:t xml:space="preserve">config.yaml</w:t>
      </w:r>
      <w:r>
        <w:t xml:space="preserve">, detects flooded pixels by backscatter change, masks permanent water and steep terrain, and exports flooded area per IMD grid cell and per basin as CSV. Do not download rasters. Print total flooded area for the Kuttanad region so I can check it."</w:t>
      </w:r>
    </w:p>
    <w:p>
      <w:pPr>
        <w:pStyle w:val="BlockText"/>
      </w:pPr>
      <w:r>
        <w:rPr>
          <w:bCs/>
          <w:b/>
        </w:rPr>
        <w:t xml:space="preserve">Statistics:</w:t>
      </w:r>
      <w:r>
        <w:t xml:space="preserve"> </w:t>
      </w:r>
      <w:r>
        <w:t xml:space="preserve">"Implement stage 11 in</w:t>
      </w:r>
      <w:r>
        <w:t xml:space="preserve"> </w:t>
      </w:r>
      <w:r>
        <w:rPr>
          <w:rStyle w:val="VerbatimChar"/>
          <w:rFonts w:ascii="Consolas" w:hAnsi="Consolas"/>
          <w:color w:val="8A2B4A"/>
          <w:sz w:val="19"/>
        </w:rPr>
        <w:t xml:space="preserve">src/ktnet/flood.py</w:t>
      </w:r>
      <w:r>
        <w:t xml:space="preserve">. Join flood and damage tables to the cell table, compute Spearman correlations with bootstrap confidence intervals, add the rainfall-total and extreme-day baselines, and write</w:t>
      </w:r>
      <w:r>
        <w:t xml:space="preserve"> </w:t>
      </w:r>
      <w:r>
        <w:rPr>
          <w:rStyle w:val="VerbatimChar"/>
          <w:rFonts w:ascii="Consolas" w:hAnsi="Consolas"/>
          <w:color w:val="8A2B4A"/>
          <w:sz w:val="19"/>
        </w:rPr>
        <w:t xml:space="preserve">flood_stats.json</w:t>
      </w:r>
      <w:r>
        <w:t xml:space="preserve"> </w:t>
      </w:r>
      <w:r>
        <w:t xml:space="preserve">following the contract. Add tests for bounds and for join integrity."</w:t>
      </w:r>
    </w:p>
    <w:p>
      <w:pPr>
        <w:pStyle w:val="BlockText"/>
      </w:pPr>
      <w:r>
        <w:rPr>
          <w:bCs/>
          <w:b/>
        </w:rPr>
        <w:t xml:space="preserve">UI page:</w:t>
      </w:r>
      <w:r>
        <w:t xml:space="preserve"> </w:t>
      </w:r>
      <w:r>
        <w:t xml:space="preserve">"Add the Flood &amp; Damage page from section 7 using the new contract fields. Generate mock</w:t>
      </w:r>
      <w:r>
        <w:t xml:space="preserve"> </w:t>
      </w:r>
      <w:r>
        <w:rPr>
          <w:rStyle w:val="VerbatimChar"/>
          <w:rFonts w:ascii="Consolas" w:hAnsi="Consolas"/>
          <w:color w:val="8A2B4A"/>
          <w:sz w:val="19"/>
        </w:rPr>
        <w:t xml:space="preserve">flood_stats.json</w:t>
      </w:r>
      <w:r>
        <w:t xml:space="preserve"> </w:t>
      </w:r>
      <w:r>
        <w:t xml:space="preserve">and updated</w:t>
      </w:r>
      <w:r>
        <w:t xml:space="preserve"> </w:t>
      </w:r>
      <w:r>
        <w:rPr>
          <w:rStyle w:val="VerbatimChar"/>
          <w:rFonts w:ascii="Consolas" w:hAnsi="Consolas"/>
          <w:color w:val="8A2B4A"/>
          <w:sz w:val="19"/>
        </w:rPr>
        <w:t xml:space="preserve">cells.geojson</w:t>
      </w:r>
      <w:r>
        <w:t xml:space="preserve"> </w:t>
      </w:r>
      <w:r>
        <w:t xml:space="preserve">first so the page works before the real data exists."</w:t>
      </w:r>
    </w:p>
    <w:bookmarkEnd w:id="30"/>
    <w:bookmarkStart w:id="31" w:name="Xca3eb8c27e4dfa6e86641deb30016c9c3c56c9e"/>
    <w:p>
      <w:pPr>
        <w:pStyle w:val="Heading2"/>
      </w:pPr>
      <w:r>
        <w:t xml:space="preserve">12. Sources to check before citing</w:t>
      </w:r>
    </w:p>
    <w:p>
      <w:pPr>
        <w:pStyle w:val="FirstParagraph"/>
      </w:pPr>
      <w:r>
        <w:t xml:space="preserve">Verify authors, years and journals yourself before using any of these in a report.</w:t>
      </w:r>
    </w:p>
    <w:p>
      <w:pPr>
        <w:numPr>
          <w:ilvl w:val="0"/>
          <w:numId w:val="1007"/>
        </w:numPr>
        <w:pStyle w:val="Compact"/>
      </w:pPr>
      <w:r>
        <w:t xml:space="preserve">Flood inundation mapping of Kerala 2018 with Sentinel-1 SAR, an automatic threshold and Google Earth Engine (open access, PMC).</w:t>
      </w:r>
    </w:p>
    <w:p>
      <w:pPr>
        <w:numPr>
          <w:ilvl w:val="0"/>
          <w:numId w:val="1007"/>
        </w:numPr>
        <w:pStyle w:val="Compact"/>
      </w:pPr>
      <w:r>
        <w:t xml:space="preserve">Vanama et al., inundation mapping of the Kerala 2018 flood using ALOS-2 and temporal Sentinel-1 SAR.</w:t>
      </w:r>
    </w:p>
    <w:p>
      <w:pPr>
        <w:numPr>
          <w:ilvl w:val="0"/>
          <w:numId w:val="1007"/>
        </w:numPr>
        <w:pStyle w:val="Compact"/>
      </w:pPr>
      <w:r>
        <w:t xml:space="preserve">Catastrophic flood of August 2018, Kerala: role of lineaments in modulating flood level, using remote-sensing data (ScienceDirect).</w:t>
      </w:r>
    </w:p>
    <w:p>
      <w:pPr>
        <w:numPr>
          <w:ilvl w:val="0"/>
          <w:numId w:val="1007"/>
        </w:numPr>
        <w:pStyle w:val="Compact"/>
      </w:pPr>
      <w:r>
        <w:t xml:space="preserve">Hao et al. (2020), a complete landslide inventory for the 2018 monsoon disaster in Kerala,</w:t>
      </w:r>
      <w:r>
        <w:t xml:space="preserve"> </w:t>
      </w:r>
      <w:r>
        <w:rPr>
          <w:iCs/>
          <w:i/>
        </w:rPr>
        <w:t xml:space="preserve">Earth System Science Data</w:t>
      </w:r>
      <w:r>
        <w:t xml:space="preserve">.</w:t>
      </w:r>
    </w:p>
    <w:p>
      <w:pPr>
        <w:numPr>
          <w:ilvl w:val="0"/>
          <w:numId w:val="1007"/>
        </w:numPr>
        <w:pStyle w:val="Compact"/>
      </w:pPr>
      <w:r>
        <w:t xml:space="preserve">FL-MHSM (arXiv 2604.16265): flood and landslide multi-hazard susceptibility mapping, which also builds Kerala flood inventories from Sentinel-1 in Earth Engine.</w:t>
      </w:r>
    </w:p>
    <w:bookmarkEnd w:id="31"/>
    <w:bookmarkEnd w:id="32"/>
    <w:sectPr>
      <w:footerReference w:type="default" r:id="rId9"/>
      <w:pgSz w:w="11909" w:h="16834"/>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cs="Calibri" w:eastAsia="Calibri"/>
      <w:sz w:val="21"/>
    </w:rPr>
  </w:style>
  <w:style w:styleId="BodyText" w:type="paragraph">
    <w:name w:val="Body Text"/>
    <w:basedOn w:val="Normal"/>
    <w:link w:val="BodyTextChar"/>
    <w:pPr>
      <w:spacing w:after="120" w:before="180" w:line="269" w:lineRule="auto"/>
    </w:pPr>
    <w:qFormat/>
    <w:rPr>
      <w:rFonts w:ascii="Calibri" w:hAnsi="Calibri" w:cs="Calibri" w:eastAsia="Calibri"/>
      <w:sz w:val="21"/>
    </w:rPr>
  </w:style>
  <w:style w:customStyle="1" w:styleId="FirstParagraph" w:type="paragraph">
    <w:name w:val="First Paragraph"/>
    <w:basedOn w:val="BodyText"/>
    <w:next w:val="BodyText"/>
    <w:qFormat/>
    <w:pPr>
      <w:spacing w:after="120" w:line="269" w:lineRule="auto"/>
    </w:pPr>
    <w:rPr>
      <w:rFonts w:ascii="Calibri" w:hAnsi="Calibri" w:cs="Calibri" w:eastAsia="Calibri"/>
      <w:sz w:val="21"/>
    </w:rPr>
  </w:style>
  <w:style w:customStyle="1" w:styleId="Compact" w:type="paragraph">
    <w:name w:val="Compact"/>
    <w:basedOn w:val="BodyText"/>
    <w:qFormat/>
    <w:pPr>
      <w:spacing w:after="120" w:before="36" w:line="269" w:lineRule="auto"/>
    </w:pPr>
    <w:rPr>
      <w:rFonts w:ascii="Calibri" w:hAnsi="Calibri" w:cs="Calibri" w:eastAsia="Calibri"/>
      <w:sz w:val="21"/>
    </w:rPr>
  </w:style>
  <w:style w:styleId="Title" w:type="paragraph">
    <w:name w:val="Title"/>
    <w:basedOn w:val="Normal"/>
    <w:next w:val="BodyText"/>
    <w:qFormat/>
    <w:pPr>
      <w:keepNext/>
      <w:keepLines/>
      <w:spacing w:after="120" w:before="0"/>
      <w:jc w:val="center"/>
    </w:pPr>
    <w:rPr>
      <w:rFonts w:ascii="Calibri" w:hAnsi="Calibri" w:cs="Calibri" w:eastAsia="Calibri"/>
      <w:b/>
      <w:bCs/>
      <w:color w:val="1F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Bdr>
        <w:bottom w:val="single" w:sz="6" w:space="2" w:color="9DB4CE"/>
      </w:pBdr>
    </w:pPr>
    <w:rPr>
      <w:rFonts w:ascii="Calibri" w:hAnsi="Calibri" w:cs="Calibri" w:eastAsia="Calibri"/>
      <w:b/>
      <w:bCs/>
      <w:color w:val="1F3A5F"/>
      <w:sz w:val="32"/>
      <w:szCs w:val="32"/>
    </w:rPr>
  </w:style>
  <w:style w:styleId="Heading2" w:type="paragraph">
    <w:name w:val="Heading 2"/>
    <w:basedOn w:val="Normal"/>
    <w:next w:val="BodyText"/>
    <w:uiPriority w:val="9"/>
    <w:unhideWhenUsed/>
    <w:qFormat/>
    <w:pPr>
      <w:keepNext/>
      <w:keepLines/>
      <w:spacing w:after="120" w:before="280"/>
      <w:outlineLvl w:val="1"/>
    </w:pPr>
    <w:rPr>
      <w:rFonts w:ascii="Calibri" w:hAnsi="Calibri" w:cs="Calibri" w:eastAsia="Calibri"/>
      <w:b/>
      <w:bCs/>
      <w:color w:val="2E5C8A"/>
      <w:sz w:val="26"/>
      <w:szCs w:val="28"/>
    </w:rPr>
  </w:style>
  <w:style w:styleId="Heading3" w:type="paragraph">
    <w:name w:val="Heading 3"/>
    <w:basedOn w:val="Normal"/>
    <w:next w:val="BodyText"/>
    <w:uiPriority w:val="9"/>
    <w:unhideWhenUsed/>
    <w:qFormat/>
    <w:pPr>
      <w:keepNext/>
      <w:keepLines/>
      <w:spacing w:after="120" w:before="280"/>
      <w:outlineLvl w:val="2"/>
    </w:pPr>
    <w:rPr>
      <w:rFonts w:ascii="Calibri" w:hAnsi="Calibri" w:cs="Calibri" w:eastAsia="Calibri"/>
      <w:b/>
      <w:bCs/>
      <w:color w:val="2E5C8A"/>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2026-09-21T09:11:34Z</dcterms:created>
  <dcterms:modified xsi:type="dcterms:W3CDTF">2026-09-21T09:11:34Z</dcterms:modified>
</cp:coreProperties>
</file>

<file path=docProps/custom.xml><?xml version="1.0" encoding="utf-8"?>
<Properties xmlns="http://schemas.openxmlformats.org/officeDocument/2006/custom-properties" xmlns:vt="http://schemas.openxmlformats.org/officeDocument/2006/docPropsVTypes"/>
</file>