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80"/>
        <w:jc w:val="center"/>
      </w:pPr>
      <w:r>
        <w:rPr>
          <w:rFonts w:ascii="Arial" w:cs="Arial" w:eastAsia="Arial" w:hAnsi="Arial"/>
          <w:b/>
          <w:bCs/>
          <w:caps/>
          <w:color w:val="1B4F72"/>
          <w:sz w:val="24"/>
          <w:szCs w:val="24"/>
        </w:rPr>
        <w:t xml:space="preserve">PRODUCT REQUIREMENTS DOCUMENT</w:t>
      </w:r>
    </w:p>
    <w:p>
      <w:pPr>
        <w:pBdr>
          <w:bottom w:val="single" w:color="0F3460" w:sz="12" w:space="8"/>
        </w:pBdr>
        <w:spacing w:before="40" w:after="40"/>
        <w:jc w:val="center"/>
      </w:pPr>
      <w:r>
        <w:rPr>
          <w:rFonts w:ascii="Arial" w:cs="Arial" w:eastAsia="Arial" w:hAnsi="Arial"/>
          <w:b/>
          <w:bCs/>
          <w:color w:val="1A1A2E"/>
          <w:sz w:val="52"/>
          <w:szCs w:val="52"/>
        </w:rPr>
        <w:t xml:space="preserve">Twenty CRM: Self-Hosted Multi-Tenant Deployment</w:t>
      </w:r>
    </w:p>
    <w:p>
      <w:pPr>
        <w:spacing w:before="120" w:after="0"/>
      </w:pPr>
    </w:p>
    <w:p>
      <w:pPr>
        <w:spacing w:before="0" w:after="40"/>
        <w:jc w:val="center"/>
      </w:pPr>
      <w:r>
        <w:rPr>
          <w:rFonts w:ascii="Arial" w:cs="Arial" w:eastAsia="Arial" w:hAnsi="Arial"/>
          <w:i/>
          <w:iCs/>
          <w:color w:val="1B4F72"/>
          <w:sz w:val="24"/>
          <w:szCs w:val="24"/>
        </w:rPr>
        <w:t xml:space="preserve">crm.alchemetryx.com  |  Hostinger VPS  |  Multi-Tenant Architecture</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none" w:color="FFFFFF" w:sz="0"/>
              <w:left w:val="none" w:color="FFFFFF" w:sz="0"/>
              <w:bottom w:val="none" w:color="FFFFFF" w:sz="0"/>
              <w:right w:val="none" w:color="FFFFFF" w:sz="0"/>
            </w:tcBorders>
          </w:tcPr>
          <w:p/>
        </w:tc>
        <w:tc>
          <w:tcPr>
            <w:tcW w:type="dxa" w:w="4560"/>
            <w:tcBorders>
              <w:top w:val="single" w:color="D0D3D8" w:sz="1"/>
              <w:left w:val="single" w:color="D0D3D8" w:sz="1"/>
              <w:bottom w:val="single" w:color="D0D3D8" w:sz="1"/>
              <w:right w:val="single" w:color="D0D3D8" w:sz="1"/>
            </w:tcBorders>
            <w:shd w:fill="F2F4F6" w:val="clear"/>
            <w:tcMar>
              <w:top w:type="dxa" w:w="120"/>
              <w:left w:type="dxa" w:w="200"/>
              <w:bottom w:type="dxa" w:w="120"/>
              <w:right w:type="dxa" w:w="200"/>
            </w:tcMar>
          </w:tcPr>
          <w:p>
            <w:pPr>
              <w:spacing w:after="80"/>
              <w:jc w:val="center"/>
            </w:pPr>
            <w:r>
              <w:rPr>
                <w:rFonts w:ascii="Arial" w:cs="Arial" w:eastAsia="Arial" w:hAnsi="Arial"/>
                <w:b/>
                <w:bCs/>
                <w:color w:val="1A1A2E"/>
                <w:sz w:val="24"/>
                <w:szCs w:val="24"/>
              </w:rPr>
              <w:t xml:space="preserve">Document Details</w:t>
            </w:r>
          </w:p>
          <w:p>
            <w:pPr>
              <w:spacing w:after="40"/>
            </w:pPr>
            <w:r>
              <w:rPr>
                <w:rFonts w:ascii="Arial" w:cs="Arial" w:eastAsia="Arial" w:hAnsi="Arial"/>
                <w:b/>
                <w:bCs/>
                <w:color w:val="1C1C1C"/>
                <w:sz w:val="21"/>
                <w:szCs w:val="21"/>
              </w:rPr>
              <w:t xml:space="preserve">Prepared for:   </w:t>
            </w:r>
            <w:r>
              <w:rPr>
                <w:rFonts w:ascii="Arial" w:cs="Arial" w:eastAsia="Arial" w:hAnsi="Arial"/>
                <w:color w:val="1C1C1C"/>
                <w:sz w:val="21"/>
                <w:szCs w:val="21"/>
              </w:rPr>
              <w:t xml:space="preserve">Alchemetryx Consulting (OPC) Pvt. Ltd.</w:t>
            </w:r>
          </w:p>
          <w:p>
            <w:pPr>
              <w:spacing w:after="40"/>
            </w:pPr>
            <w:r>
              <w:rPr>
                <w:rFonts w:ascii="Arial" w:cs="Arial" w:eastAsia="Arial" w:hAnsi="Arial"/>
                <w:b/>
                <w:bCs/>
                <w:color w:val="1C1C1C"/>
                <w:sz w:val="21"/>
                <w:szCs w:val="21"/>
              </w:rPr>
              <w:t xml:space="preserve">Version:              </w:t>
            </w:r>
            <w:r>
              <w:rPr>
                <w:rFonts w:ascii="Arial" w:cs="Arial" w:eastAsia="Arial" w:hAnsi="Arial"/>
                <w:color w:val="1C1C1C"/>
                <w:sz w:val="21"/>
                <w:szCs w:val="21"/>
              </w:rPr>
              <w:t xml:space="preserve">1.0</w:t>
            </w:r>
          </w:p>
          <w:p>
            <w:pPr>
              <w:spacing w:after="40"/>
            </w:pPr>
            <w:r>
              <w:rPr>
                <w:rFonts w:ascii="Arial" w:cs="Arial" w:eastAsia="Arial" w:hAnsi="Arial"/>
                <w:b/>
                <w:bCs/>
                <w:color w:val="1C1C1C"/>
                <w:sz w:val="21"/>
                <w:szCs w:val="21"/>
              </w:rPr>
              <w:t xml:space="preserve">Date:                  </w:t>
            </w:r>
            <w:r>
              <w:rPr>
                <w:rFonts w:ascii="Arial" w:cs="Arial" w:eastAsia="Arial" w:hAnsi="Arial"/>
                <w:color w:val="1C1C1C"/>
                <w:sz w:val="21"/>
                <w:szCs w:val="21"/>
              </w:rPr>
              <w:t xml:space="preserve">March 2026</w:t>
            </w:r>
          </w:p>
          <w:p>
            <w:pPr>
              <w:spacing w:after="40"/>
            </w:pPr>
            <w:r>
              <w:rPr>
                <w:rFonts w:ascii="Arial" w:cs="Arial" w:eastAsia="Arial" w:hAnsi="Arial"/>
                <w:b/>
                <w:bCs/>
                <w:color w:val="1C1C1C"/>
                <w:sz w:val="21"/>
                <w:szCs w:val="21"/>
              </w:rPr>
              <w:t xml:space="preserve">Status:              </w:t>
            </w:r>
            <w:r>
              <w:rPr>
                <w:rFonts w:ascii="Arial" w:cs="Arial" w:eastAsia="Arial" w:hAnsi="Arial"/>
                <w:color w:val="1C1C1C"/>
                <w:sz w:val="21"/>
                <w:szCs w:val="21"/>
              </w:rPr>
              <w:t xml:space="preserve">Draft for Review</w:t>
            </w:r>
          </w:p>
          <w:p>
            <w:pPr>
              <w:spacing w:after="0"/>
            </w:pPr>
            <w:r>
              <w:rPr>
                <w:rFonts w:ascii="Arial" w:cs="Arial" w:eastAsia="Arial" w:hAnsi="Arial"/>
                <w:b/>
                <w:bCs/>
                <w:color w:val="1C1C1C"/>
                <w:sz w:val="21"/>
                <w:szCs w:val="21"/>
              </w:rPr>
              <w:t xml:space="preserve">Classification:   </w:t>
            </w:r>
            <w:r>
              <w:rPr>
                <w:rFonts w:ascii="Arial" w:cs="Arial" w:eastAsia="Arial" w:hAnsi="Arial"/>
                <w:color w:val="1C1C1C"/>
                <w:sz w:val="21"/>
                <w:szCs w:val="21"/>
              </w:rPr>
              <w:t xml:space="preserve">Internal / Confidential</w:t>
            </w:r>
          </w:p>
        </w:tc>
        <w:tc>
          <w:tcPr>
            <w:tcW w:type="dxa" w:w="2400"/>
            <w:tcBorders>
              <w:top w:val="none" w:color="FFFFFF" w:sz="0"/>
              <w:left w:val="none" w:color="FFFFFF" w:sz="0"/>
              <w:bottom w:val="none" w:color="FFFFFF" w:sz="0"/>
              <w:right w:val="none" w:color="FFFFFF" w:sz="0"/>
            </w:tcBorders>
          </w:tcPr>
          <w:p/>
        </w:tc>
      </w:tr>
    </w:tbl>
    <w:p>
      <w:r>
        <w:br w:type="page"/>
      </w:r>
    </w:p>
    <w:p>
      <w:pPr>
        <w:pStyle w:val="Heading1"/>
        <w:pBdr>
          <w:bottom w:val="single" w:color="0F3460" w:sz="8" w:space="6"/>
        </w:pBdr>
        <w:spacing w:before="400" w:after="12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01</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Executive Summary</w:t>
            </w:r>
          </w:p>
        </w:tc>
      </w:tr>
    </w:tbl>
    <w:p>
      <w:pPr>
        <w:spacing w:before="160" w:after="0"/>
      </w:pPr>
    </w:p>
    <w:p>
      <w:pPr>
        <w:pStyle w:val="Heading2"/>
        <w:spacing w:before="280" w:after="100"/>
      </w:pPr>
      <w:r>
        <w:rPr>
          <w:rFonts w:ascii="Arial" w:cs="Arial" w:eastAsia="Arial" w:hAnsi="Arial"/>
          <w:b/>
          <w:bCs/>
          <w:color w:val="1B4F72"/>
          <w:sz w:val="28"/>
          <w:szCs w:val="28"/>
        </w:rPr>
        <w:t xml:space="preserve">Project Overview</w:t>
      </w:r>
    </w:p>
    <w:p>
      <w:pPr>
        <w:spacing w:before="60" w:after="120" w:line="276"/>
      </w:pPr>
      <w:r>
        <w:rPr>
          <w:rFonts w:ascii="Arial" w:cs="Arial" w:eastAsia="Arial" w:hAnsi="Arial"/>
          <w:color w:val="1C1C1C"/>
          <w:sz w:val="22"/>
          <w:szCs w:val="22"/>
        </w:rPr>
        <w:t xml:space="preserve">This document defines the complete requirements for deploying Twenty CRM as a self-hosted, multi-tenant SaaS platform on a Hostinger VPS, accessible at crm.alchemetryx.com and tenant-specific subdomains. The deployment is designed to serve as a white-labelled CRM infrastructure that Alchemetryx Consulting can offer to its UK SME client base as part of its Digital Platforms solution pillar.</w:t>
      </w:r>
    </w:p>
    <w:p>
      <w:pPr>
        <w:spacing w:before="80" w:after="0"/>
      </w:pPr>
    </w:p>
    <w:p>
      <w:pPr>
        <w:spacing w:before="60" w:after="120" w:line="276"/>
      </w:pPr>
      <w:r>
        <w:rPr>
          <w:rFonts w:ascii="Arial" w:cs="Arial" w:eastAsia="Arial" w:hAnsi="Arial"/>
          <w:color w:val="1C1C1C"/>
          <w:sz w:val="22"/>
          <w:szCs w:val="22"/>
        </w:rPr>
        <w:t xml:space="preserve">Twenty is an open-source, MIT-licensed CRM built on a modern stack: NestJS backend, React + TypeScript frontend, GraphQL API, and PostgreSQL. It is designed to be self-hosted via Docker and provides a Notion-like, highly customisable CRM experience. The platform's architecture makes it well-suited for a managed multi-tenant deployment when correctly configured.</w:t>
      </w:r>
    </w:p>
    <w:p>
      <w:pPr>
        <w:spacing w:before="80" w:after="0"/>
      </w:pPr>
    </w:p>
    <w:p>
      <w:pPr>
        <w:pStyle w:val="Heading2"/>
        <w:spacing w:before="280" w:after="100"/>
      </w:pPr>
      <w:r>
        <w:rPr>
          <w:rFonts w:ascii="Arial" w:cs="Arial" w:eastAsia="Arial" w:hAnsi="Arial"/>
          <w:b/>
          <w:bCs/>
          <w:color w:val="1B4F72"/>
          <w:sz w:val="28"/>
          <w:szCs w:val="28"/>
        </w:rPr>
        <w:t xml:space="preserve">Objectives</w:t>
      </w:r>
    </w:p>
    <w:p>
      <w:pPr>
        <w:pStyle w:val="ListParagraph"/>
        <w:numPr>
          <w:ilvl w:val="0"/>
          <w:numId w:val="2"/>
        </w:numPr>
        <w:spacing w:before="60" w:after="80"/>
      </w:pPr>
      <w:r>
        <w:rPr>
          <w:rFonts w:ascii="Arial" w:cs="Arial" w:eastAsia="Arial" w:hAnsi="Arial"/>
          <w:color w:val="1C1C1C"/>
          <w:sz w:val="22"/>
          <w:szCs w:val="22"/>
        </w:rPr>
        <w:t xml:space="preserve">Deploy a stable, production-grade instance of Twenty CRM at crm.alchemetryx.com on Hostinger VPS</w:t>
      </w:r>
    </w:p>
    <w:p>
      <w:pPr>
        <w:pStyle w:val="ListParagraph"/>
        <w:numPr>
          <w:ilvl w:val="0"/>
          <w:numId w:val="2"/>
        </w:numPr>
        <w:spacing w:before="60" w:after="80"/>
      </w:pPr>
      <w:r>
        <w:rPr>
          <w:rFonts w:ascii="Arial" w:cs="Arial" w:eastAsia="Arial" w:hAnsi="Arial"/>
          <w:color w:val="1C1C1C"/>
          <w:sz w:val="22"/>
          <w:szCs w:val="22"/>
        </w:rPr>
        <w:t xml:space="preserve">Implement multi-tenant data isolation so each client organisation operates in a fully separate workspace</w:t>
      </w:r>
    </w:p>
    <w:p>
      <w:pPr>
        <w:pStyle w:val="ListParagraph"/>
        <w:numPr>
          <w:ilvl w:val="0"/>
          <w:numId w:val="2"/>
        </w:numPr>
        <w:spacing w:before="60" w:after="80"/>
      </w:pPr>
      <w:r>
        <w:rPr>
          <w:rFonts w:ascii="Arial" w:cs="Arial" w:eastAsia="Arial" w:hAnsi="Arial"/>
          <w:color w:val="1C1C1C"/>
          <w:sz w:val="22"/>
          <w:szCs w:val="22"/>
        </w:rPr>
        <w:t xml:space="preserve">Configure dynamic subdomain routing to allow tenants to access their instance via client.crm.alchemetryx.com</w:t>
      </w:r>
    </w:p>
    <w:p>
      <w:pPr>
        <w:pStyle w:val="ListParagraph"/>
        <w:numPr>
          <w:ilvl w:val="0"/>
          <w:numId w:val="2"/>
        </w:numPr>
        <w:spacing w:before="60" w:after="80"/>
      </w:pPr>
      <w:r>
        <w:rPr>
          <w:rFonts w:ascii="Arial" w:cs="Arial" w:eastAsia="Arial" w:hAnsi="Arial"/>
          <w:color w:val="1C1C1C"/>
          <w:sz w:val="22"/>
          <w:szCs w:val="22"/>
        </w:rPr>
        <w:t xml:space="preserve">Establish a secure, maintainable infrastructure with automated backups and clear update procedures</w:t>
      </w:r>
    </w:p>
    <w:p>
      <w:pPr>
        <w:pStyle w:val="ListParagraph"/>
        <w:numPr>
          <w:ilvl w:val="0"/>
          <w:numId w:val="2"/>
        </w:numPr>
        <w:spacing w:before="60" w:after="80"/>
      </w:pPr>
      <w:r>
        <w:rPr>
          <w:rFonts w:ascii="Arial" w:cs="Arial" w:eastAsia="Arial" w:hAnsi="Arial"/>
          <w:color w:val="1C1C1C"/>
          <w:sz w:val="22"/>
          <w:szCs w:val="22"/>
        </w:rPr>
        <w:t xml:space="preserve">Enable Alchemetryx to provision, manage, and monitor tenant workspaces from a central admin interface</w:t>
      </w:r>
    </w:p>
    <w:p>
      <w:pPr>
        <w:pStyle w:val="ListParagraph"/>
        <w:numPr>
          <w:ilvl w:val="0"/>
          <w:numId w:val="2"/>
        </w:numPr>
        <w:spacing w:before="60" w:after="80"/>
      </w:pPr>
      <w:r>
        <w:rPr>
          <w:rFonts w:ascii="Arial" w:cs="Arial" w:eastAsia="Arial" w:hAnsi="Arial"/>
          <w:color w:val="1C1C1C"/>
          <w:sz w:val="22"/>
          <w:szCs w:val="22"/>
        </w:rPr>
        <w:t xml:space="preserve">Deliver a platform capable of supporting 5 to 20 initial tenants, scaling to 50+ with planned infrastructure upgrades</w:t>
      </w:r>
    </w:p>
    <w:p>
      <w:pPr>
        <w:spacing w:before="80" w:after="0"/>
      </w:pPr>
    </w:p>
    <w:p>
      <w:pPr>
        <w:pStyle w:val="Heading2"/>
        <w:spacing w:before="280" w:after="100"/>
      </w:pPr>
      <w:r>
        <w:rPr>
          <w:rFonts w:ascii="Arial" w:cs="Arial" w:eastAsia="Arial" w:hAnsi="Arial"/>
          <w:b/>
          <w:bCs/>
          <w:color w:val="1B4F72"/>
          <w:sz w:val="28"/>
          <w:szCs w:val="28"/>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rPr>
          <w:tblHeader/>
        </w:trPr>
        <w:tc>
          <w:tcPr>
            <w:tcW w:type="dxa" w:w="3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Area</w:t>
            </w:r>
          </w:p>
        </w:tc>
        <w:tc>
          <w:tcPr>
            <w:tcW w:type="dxa" w:w="33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In Scope</w:t>
            </w:r>
          </w:p>
        </w:tc>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Out of Scope</w:t>
            </w:r>
          </w:p>
        </w:tc>
      </w:tr>
      <w:tr>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CRM Platform</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CRM v0.30+ (latest stable)</w:t>
            </w:r>
          </w:p>
        </w:tc>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Custom CRM features requiring core code changes</w:t>
            </w:r>
          </w:p>
        </w:tc>
      </w:tr>
      <w:tr>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Hosting</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Hostinger KVM 4 or KVM 8 VPS</w:t>
            </w:r>
          </w:p>
        </w:tc>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Managed Kubernetes or cloud-native deployments</w:t>
            </w:r>
          </w:p>
        </w:tc>
      </w:tr>
      <w:tr>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Multi-tenancy</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Workspace-per-tenant model using Twenty's native workspace system</w:t>
            </w:r>
          </w:p>
        </w:tc>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Cross-tenant analytics or consolidated dashboards</w:t>
            </w:r>
          </w:p>
        </w:tc>
      </w:tr>
      <w:tr>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Domains</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*.crm.alchemetryx.com wildcard subdomains</w:t>
            </w:r>
          </w:p>
        </w:tc>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Fully custom client-owned domains (Phase 2)</w:t>
            </w:r>
          </w:p>
        </w:tc>
      </w:tr>
      <w:tr>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SSL</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Let's Encrypt wildcard certificates</w:t>
            </w:r>
          </w:p>
        </w:tc>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Paid EV certificates</w:t>
            </w:r>
          </w:p>
        </w:tc>
      </w:tr>
      <w:tr>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Backups</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Automated nightly PostgreSQL dumps to remote storage</w:t>
            </w:r>
          </w:p>
        </w:tc>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Real-time replication</w:t>
            </w:r>
          </w:p>
        </w:tc>
      </w:tr>
      <w:tr>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Auth</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Twenty's native JWT + OAuth (Google, Microsoft)</w:t>
            </w:r>
          </w:p>
        </w:tc>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Custom SSO/SAML (Phase 2)</w:t>
            </w:r>
          </w:p>
        </w:tc>
      </w:tr>
    </w:tbl>
    <w:p>
      <w:pPr>
        <w:spacing w:before="120" w:after="0"/>
      </w:pPr>
    </w:p>
    <w:p>
      <w:pPr>
        <w:pStyle w:val="Heading2"/>
        <w:spacing w:before="280" w:after="100"/>
      </w:pPr>
      <w:r>
        <w:rPr>
          <w:rFonts w:ascii="Arial" w:cs="Arial" w:eastAsia="Arial" w:hAnsi="Arial"/>
          <w:b/>
          <w:bCs/>
          <w:color w:val="1B4F72"/>
          <w:sz w:val="28"/>
          <w:szCs w:val="28"/>
        </w:rPr>
        <w:t xml:space="preserve">Key Constraints and Assumptions</w:t>
      </w:r>
    </w:p>
    <w:p>
      <w:pPr>
        <w:pStyle w:val="ListParagraph"/>
        <w:numPr>
          <w:ilvl w:val="0"/>
          <w:numId w:val="2"/>
        </w:numPr>
        <w:spacing w:before="60" w:after="80"/>
      </w:pPr>
      <w:r>
        <w:rPr>
          <w:rFonts w:ascii="Arial" w:cs="Arial" w:eastAsia="Arial" w:hAnsi="Arial"/>
          <w:color w:val="1C1C1C"/>
          <w:sz w:val="22"/>
          <w:szCs w:val="22"/>
        </w:rPr>
        <w:t xml:space="preserve">Hostinger does not offer managed Kubernetes. Deployment is container-based (Docker Compose) on a single VPS with optional scale-out to a second node.</w:t>
      </w:r>
    </w:p>
    <w:p>
      <w:pPr>
        <w:pStyle w:val="ListParagraph"/>
        <w:numPr>
          <w:ilvl w:val="0"/>
          <w:numId w:val="2"/>
        </w:numPr>
        <w:spacing w:before="60" w:after="80"/>
      </w:pPr>
      <w:r>
        <w:rPr>
          <w:rFonts w:ascii="Arial" w:cs="Arial" w:eastAsia="Arial" w:hAnsi="Arial"/>
          <w:color w:val="1C1C1C"/>
          <w:sz w:val="22"/>
          <w:szCs w:val="22"/>
        </w:rPr>
        <w:t xml:space="preserve">Twenty's native workspace system provides logical data isolation within a shared PostgreSQL instance. This is a schema-per-tenant model, not a database-per-tenant model.</w:t>
      </w:r>
    </w:p>
    <w:p>
      <w:pPr>
        <w:pStyle w:val="ListParagraph"/>
        <w:numPr>
          <w:ilvl w:val="0"/>
          <w:numId w:val="2"/>
        </w:numPr>
        <w:spacing w:before="60" w:after="80"/>
      </w:pPr>
      <w:r>
        <w:rPr>
          <w:rFonts w:ascii="Arial" w:cs="Arial" w:eastAsia="Arial" w:hAnsi="Arial"/>
          <w:color w:val="1C1C1C"/>
          <w:sz w:val="22"/>
          <w:szCs w:val="22"/>
        </w:rPr>
        <w:t xml:space="preserve">Wildcard SSL certificates require DNS-01 challenge validation. Hostinger's DNS manager supports this via Certbot.</w:t>
      </w:r>
    </w:p>
    <w:p>
      <w:pPr>
        <w:pStyle w:val="ListParagraph"/>
        <w:numPr>
          <w:ilvl w:val="0"/>
          <w:numId w:val="2"/>
        </w:numPr>
        <w:spacing w:before="60" w:after="80"/>
      </w:pPr>
      <w:r>
        <w:rPr>
          <w:rFonts w:ascii="Arial" w:cs="Arial" w:eastAsia="Arial" w:hAnsi="Arial"/>
          <w:color w:val="1C1C1C"/>
          <w:sz w:val="22"/>
          <w:szCs w:val="22"/>
        </w:rPr>
        <w:t xml:space="preserve">The initial deployment targets a non-production workload of 5-20 tenants with up to 50 users per tenant.</w:t>
      </w:r>
    </w:p>
    <w:p>
      <w:pPr>
        <w:pStyle w:val="ListParagraph"/>
        <w:numPr>
          <w:ilvl w:val="0"/>
          <w:numId w:val="2"/>
        </w:numPr>
        <w:spacing w:before="60" w:after="80"/>
      </w:pPr>
      <w:r>
        <w:rPr>
          <w:rFonts w:ascii="Arial" w:cs="Arial" w:eastAsia="Arial" w:hAnsi="Arial"/>
          <w:color w:val="1C1C1C"/>
          <w:sz w:val="22"/>
          <w:szCs w:val="22"/>
        </w:rPr>
        <w:t xml:space="preserve">Alchemetryx will act as the Super Admin. Each client receives a Workspace Admin account.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02</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Technical Architecture</w:t>
            </w:r>
          </w:p>
        </w:tc>
      </w:tr>
    </w:tbl>
    <w:p>
      <w:pPr>
        <w:spacing w:before="160" w:after="0"/>
      </w:pPr>
    </w:p>
    <w:p>
      <w:pPr>
        <w:pStyle w:val="Heading2"/>
        <w:spacing w:before="280" w:after="100"/>
      </w:pPr>
      <w:r>
        <w:rPr>
          <w:rFonts w:ascii="Arial" w:cs="Arial" w:eastAsia="Arial" w:hAnsi="Arial"/>
          <w:b/>
          <w:bCs/>
          <w:color w:val="1B4F72"/>
          <w:sz w:val="28"/>
          <w:szCs w:val="28"/>
        </w:rPr>
        <w:t xml:space="preserve">System Architecture Overview</w:t>
      </w:r>
    </w:p>
    <w:p>
      <w:pPr>
        <w:spacing w:before="60" w:after="120" w:line="276"/>
      </w:pPr>
      <w:r>
        <w:rPr>
          <w:rFonts w:ascii="Arial" w:cs="Arial" w:eastAsia="Arial" w:hAnsi="Arial"/>
          <w:color w:val="1C1C1C"/>
          <w:sz w:val="22"/>
          <w:szCs w:val="22"/>
        </w:rPr>
        <w:t xml:space="preserve">The deployment follows a single-VPS containerised architecture using Docker Compose, with an Nginx reverse proxy handling all inbound HTTP/HTTPS traffic, routing requests to the appropriate service based on subdomain and path. A wildcard DNS record points all *.crm.alchemetryx.com subdomains to the VPS IP.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0" w:val="clear"/>
            <w:tcMar>
              <w:top w:type="dxa" w:w="100"/>
              <w:left w:type="dxa" w:w="140"/>
              <w:bottom w:type="dxa" w:w="100"/>
              <w:right w:type="dxa" w:w="80"/>
            </w:tcMar>
          </w:tcPr>
          <w:p>
            <w:r>
              <w:rPr>
                <w:rFonts w:ascii="Arial" w:cs="Arial" w:eastAsia="Arial" w:hAnsi="Arial"/>
                <w:b/>
                <w:bCs/>
                <w:color w:val="1A1A2E"/>
                <w:sz w:val="24"/>
                <w:szCs w:val="24"/>
              </w:rPr>
              <w:t xml:space="preserve">i</w:t>
            </w:r>
          </w:p>
        </w:tc>
        <w:tc>
          <w:tcPr>
            <w:tcW w:type="dxa" w:w="8960"/>
            <w:tcBorders>
              <w:top w:val="none" w:color="FFFFFF" w:sz="0"/>
              <w:left w:val="none" w:color="FFFFFF" w:sz="0"/>
              <w:bottom w:val="none" w:color="FFFFFF" w:sz="0"/>
              <w:right w:val="none" w:color="FFFFFF" w:sz="0"/>
            </w:tcBorders>
            <w:shd w:fill="D6E4F0" w:val="clear"/>
            <w:tcMar>
              <w:top w:type="dxa" w:w="100"/>
              <w:left w:type="dxa" w:w="80"/>
              <w:bottom w:type="dxa" w:w="100"/>
              <w:right w:type="dxa" w:w="140"/>
            </w:tcMar>
          </w:tcPr>
          <w:p>
            <w:pPr>
              <w:spacing w:after="0"/>
            </w:pPr>
            <w:r>
              <w:rPr>
                <w:rFonts w:ascii="Arial" w:cs="Arial" w:eastAsia="Arial" w:hAnsi="Arial"/>
                <w:color w:val="1C1C1C"/>
                <w:sz w:val="21"/>
                <w:szCs w:val="21"/>
              </w:rPr>
              <w:t xml:space="preserve">Note: Twenty uses a workspace-based multi-tenancy model natively. Each workspace in Twenty maps to one tenant. All workspaces share a single PostgreSQL instance but use schema-level isolation per workspace. This is the recommended approach and is the same model used by Twenty's own cloud product.</w:t>
            </w:r>
          </w:p>
        </w:tc>
      </w:tr>
    </w:tbl>
    <w:p>
      <w:pPr>
        <w:spacing w:before="120" w:after="0"/>
      </w:pPr>
    </w:p>
    <w:p>
      <w:pPr>
        <w:pStyle w:val="Heading2"/>
        <w:spacing w:before="280" w:after="100"/>
      </w:pPr>
      <w:r>
        <w:rPr>
          <w:rFonts w:ascii="Arial" w:cs="Arial" w:eastAsia="Arial" w:hAnsi="Arial"/>
          <w:b/>
          <w:bCs/>
          <w:color w:val="1B4F72"/>
          <w:sz w:val="28"/>
          <w:szCs w:val="28"/>
        </w:rPr>
        <w:t xml:space="preserve">Architecture Diagram</w:t>
      </w:r>
    </w:p>
    <w:p>
      <w:pPr>
        <w:spacing w:before="60" w:after="120" w:line="276"/>
      </w:pPr>
      <w:r>
        <w:rPr>
          <w:rFonts w:ascii="Arial" w:cs="Arial" w:eastAsia="Arial" w:hAnsi="Arial"/>
          <w:color w:val="1C1C1C"/>
          <w:sz w:val="22"/>
          <w:szCs w:val="22"/>
        </w:rPr>
        <w:t xml:space="preserve">The following table represents the layered architecture of the deployment: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360"/>
        <w:gridCol w:w="3200"/>
      </w:tblGrid>
      <w:tr>
        <w:trPr>
          <w:tblHeader/>
        </w:trPr>
        <w:tc>
          <w:tcPr>
            <w:tcW w:type="dxa" w:w="1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Layer</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Component</w:t>
            </w:r>
          </w:p>
        </w:tc>
        <w:tc>
          <w:tcPr>
            <w:tcW w:type="dxa" w:w="23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Technology</w:t>
            </w:r>
          </w:p>
        </w:tc>
        <w:tc>
          <w:tcPr>
            <w:tcW w:type="dxa" w:w="3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Role</w:t>
            </w:r>
          </w:p>
        </w:tc>
      </w:tr>
      <w:tr>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0: DNS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Wildcard DNS Record</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Hostinger DNS / Cloudflare</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Routes *.crm.alchemetryx.com to VPS IP</w:t>
            </w:r>
          </w:p>
        </w:tc>
      </w:tr>
      <w:tr>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1: Edge</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Reverse Proxy</w:t>
            </w:r>
          </w:p>
        </w:tc>
        <w:tc>
          <w:tcPr>
            <w:tcW w:type="dxa" w:w="2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 (Docker container)</w:t>
            </w:r>
          </w:p>
        </w:tc>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SSL termination, subdomain-to-workspace routing, rate limiting</w:t>
            </w:r>
          </w:p>
        </w:tc>
      </w:tr>
      <w:tr>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2: App</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CRM Frontend</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React + TypeScript (port 3000)</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Single-page app served by Twenty's built-in web server</w:t>
            </w:r>
          </w:p>
        </w:tc>
      </w:tr>
      <w:tr>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2: App</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CRM API</w:t>
            </w:r>
          </w:p>
        </w:tc>
        <w:tc>
          <w:tcPr>
            <w:tcW w:type="dxa" w:w="2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NestJS + GraphQL (port 3000)</w:t>
            </w:r>
          </w:p>
        </w:tc>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Backend API, business logic, workspace isolation</w:t>
            </w:r>
          </w:p>
        </w:tc>
      </w:tr>
      <w:tr>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2: App</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Worker</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NestJS BullMQ worker</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Async job processing: emails, webhooks, data imports</w:t>
            </w:r>
          </w:p>
        </w:tc>
      </w:tr>
      <w:tr>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3: Data</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Primary Database</w:t>
            </w:r>
          </w:p>
        </w:tc>
        <w:tc>
          <w:tcPr>
            <w:tcW w:type="dxa" w:w="2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 15 (port 5432)</w:t>
            </w:r>
          </w:p>
        </w:tc>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All tenant data, schema-per-workspace isolation</w:t>
            </w:r>
          </w:p>
        </w:tc>
      </w:tr>
      <w:tr>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3: Data</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Cache / Queue</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Redis 7 (port 6379)</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Session cache, BullMQ job queues, rate limit counters</w:t>
            </w:r>
          </w:p>
        </w:tc>
      </w:tr>
      <w:tr>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3: Data</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File Storage</w:t>
            </w:r>
          </w:p>
        </w:tc>
        <w:tc>
          <w:tcPr>
            <w:tcW w:type="dxa" w:w="2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(port 9000)</w:t>
            </w:r>
          </w:p>
        </w:tc>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Object storage for attachments, profile images, exports</w:t>
            </w:r>
          </w:p>
        </w:tc>
      </w:tr>
      <w:tr>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4: Ops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Container Runtime</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 Docker Compose v2</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Service orchestration and lifecycle management</w:t>
            </w:r>
          </w:p>
        </w:tc>
      </w:tr>
      <w:tr>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4: Ops</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SSL Certificates</w:t>
            </w:r>
          </w:p>
        </w:tc>
        <w:tc>
          <w:tcPr>
            <w:tcW w:type="dxa" w:w="2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Certbot + Let's Encrypt</w:t>
            </w:r>
          </w:p>
        </w:tc>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Wildcard TLS certificate, auto-renewal via cron</w:t>
            </w:r>
          </w:p>
        </w:tc>
      </w:tr>
      <w:tr>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Layer 4: Ops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Monitoring</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Uptime Kuma + Netdata</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Uptime alerts, resource metrics, error tracking</w:t>
            </w:r>
          </w:p>
        </w:tc>
      </w:tr>
    </w:tbl>
    <w:p>
      <w:pPr>
        <w:spacing w:before="120" w:after="0"/>
      </w:pPr>
    </w:p>
    <w:p>
      <w:pPr>
        <w:pStyle w:val="Heading2"/>
        <w:spacing w:before="280" w:after="100"/>
      </w:pPr>
      <w:r>
        <w:rPr>
          <w:rFonts w:ascii="Arial" w:cs="Arial" w:eastAsia="Arial" w:hAnsi="Arial"/>
          <w:b/>
          <w:bCs/>
          <w:color w:val="1B4F72"/>
          <w:sz w:val="28"/>
          <w:szCs w:val="28"/>
        </w:rPr>
        <w:t xml:space="preserve">Technology Stack</w:t>
      </w:r>
    </w:p>
    <w:p>
      <w:pPr>
        <w:pStyle w:val="Heading3"/>
        <w:spacing w:before="200" w:after="80"/>
      </w:pPr>
      <w:r>
        <w:rPr>
          <w:rFonts w:ascii="Arial" w:cs="Arial" w:eastAsia="Arial" w:hAnsi="Arial"/>
          <w:b/>
          <w:bCs/>
          <w:color w:val="16213E"/>
          <w:sz w:val="24"/>
          <w:szCs w:val="24"/>
        </w:rPr>
        <w:t xml:space="preserve">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Component</w:t>
            </w:r>
          </w:p>
        </w:tc>
        <w:tc>
          <w:tcPr>
            <w:tcW w:type="dxa" w:w="20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Version</w:t>
            </w:r>
          </w:p>
        </w:tc>
        <w:tc>
          <w:tcPr>
            <w:tcW w:type="dxa" w:w="4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Purpose</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CRM</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v0.30+ (latest stable)</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Core CRM application</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Node.js</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v20 LTS</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JavaScript runtime for NestJS and React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NestJS</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v10</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Backend framework, REST + GraphQL API</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React</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v18</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Frontend single-page application</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GraphQL</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v16</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API query language for client-server communication</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TypeORM</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v0.3</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ORM for PostgreSQL schema management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BullMQ</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v4</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Job queue for background task processing</w:t>
            </w:r>
          </w:p>
        </w:tc>
      </w:tr>
    </w:tbl>
    <w:p>
      <w:pPr>
        <w:spacing w:before="120" w:after="0"/>
      </w:pPr>
    </w:p>
    <w:p>
      <w:pPr>
        <w:pStyle w:val="Heading3"/>
        <w:spacing w:before="200" w:after="80"/>
      </w:pPr>
      <w:r>
        <w:rPr>
          <w:rFonts w:ascii="Arial" w:cs="Arial" w:eastAsia="Arial" w:hAnsi="Arial"/>
          <w:b/>
          <w:bCs/>
          <w:color w:val="16213E"/>
          <w:sz w:val="24"/>
          <w:szCs w:val="24"/>
        </w:rPr>
        <w:t xml:space="preserve">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Component</w:t>
            </w:r>
          </w:p>
        </w:tc>
        <w:tc>
          <w:tcPr>
            <w:tcW w:type="dxa" w:w="20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Version</w:t>
            </w:r>
          </w:p>
        </w:tc>
        <w:tc>
          <w:tcPr>
            <w:tcW w:type="dxa" w:w="4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Purpose</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15.x</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Relational database, schema-per-tenant isolation</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Redis</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7.x</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Cache, job queue broker, session store</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Latest</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S3-compatible local object storage</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1.25+</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Reverse proxy, SSL termination, subdomain routing</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Engine</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25+</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Container runtime</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Compose</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v2.24+</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Multi-container orchestration</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Certbot</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2.x</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Let's Encrypt certificate provisioning and renewal</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Ubuntu</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22.04 LTS</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Host operating system on Hostinger VPS</w:t>
            </w:r>
          </w:p>
        </w:tc>
      </w:tr>
    </w:tbl>
    <w:p>
      <w:pPr>
        <w:spacing w:before="120" w:after="0"/>
      </w:pPr>
    </w:p>
    <w:p>
      <w:pPr>
        <w:pStyle w:val="Heading2"/>
        <w:spacing w:before="280" w:after="100"/>
      </w:pPr>
      <w:r>
        <w:rPr>
          <w:rFonts w:ascii="Arial" w:cs="Arial" w:eastAsia="Arial" w:hAnsi="Arial"/>
          <w:b/>
          <w:bCs/>
          <w:color w:val="1B4F72"/>
          <w:sz w:val="28"/>
          <w:szCs w:val="28"/>
        </w:rPr>
        <w:t xml:space="preserve">Request Routing Flow</w:t>
      </w:r>
    </w:p>
    <w:p>
      <w:pPr>
        <w:spacing w:before="60" w:after="120" w:line="276"/>
      </w:pPr>
      <w:r>
        <w:rPr>
          <w:rFonts w:ascii="Arial" w:cs="Arial" w:eastAsia="Arial" w:hAnsi="Arial"/>
          <w:color w:val="1C1C1C"/>
          <w:sz w:val="22"/>
          <w:szCs w:val="22"/>
        </w:rPr>
        <w:t xml:space="preserve">Understanding how a request travels through the system is critical for debugging and configuration:</w:t>
      </w:r>
    </w:p>
    <w:p>
      <w:pPr>
        <w:spacing w:before="80" w:after="0"/>
      </w:pPr>
    </w:p>
    <w:p>
      <w:pPr>
        <w:pStyle w:val="ListParagraph"/>
        <w:numPr>
          <w:ilvl w:val="0"/>
          <w:numId w:val="3"/>
        </w:numPr>
        <w:spacing w:before="60" w:after="80"/>
      </w:pPr>
      <w:r>
        <w:rPr>
          <w:rFonts w:ascii="Arial" w:cs="Arial" w:eastAsia="Arial" w:hAnsi="Arial"/>
          <w:color w:val="1C1C1C"/>
          <w:sz w:val="22"/>
          <w:szCs w:val="22"/>
        </w:rPr>
        <w:t xml:space="preserve">User visits client1.crm.alchemetryx.com in their browser.</w:t>
      </w:r>
    </w:p>
    <w:p>
      <w:pPr>
        <w:pStyle w:val="ListParagraph"/>
        <w:numPr>
          <w:ilvl w:val="0"/>
          <w:numId w:val="3"/>
        </w:numPr>
        <w:spacing w:before="60" w:after="80"/>
      </w:pPr>
      <w:r>
        <w:rPr>
          <w:rFonts w:ascii="Arial" w:cs="Arial" w:eastAsia="Arial" w:hAnsi="Arial"/>
          <w:color w:val="1C1C1C"/>
          <w:sz w:val="22"/>
          <w:szCs w:val="22"/>
        </w:rPr>
        <w:t xml:space="preserve">DNS resolves the wildcard record *.crm.alchemetryx.com to the Hostinger VPS public IP.</w:t>
      </w:r>
    </w:p>
    <w:p>
      <w:pPr>
        <w:pStyle w:val="ListParagraph"/>
        <w:numPr>
          <w:ilvl w:val="0"/>
          <w:numId w:val="3"/>
        </w:numPr>
        <w:spacing w:before="60" w:after="80"/>
      </w:pPr>
      <w:r>
        <w:rPr>
          <w:rFonts w:ascii="Arial" w:cs="Arial" w:eastAsia="Arial" w:hAnsi="Arial"/>
          <w:color w:val="1C1C1C"/>
          <w:sz w:val="22"/>
          <w:szCs w:val="22"/>
        </w:rPr>
        <w:t xml:space="preserve">Nginx receives the request on port 443, terminates SSL using the wildcard certificate for *.crm.alchemetryx.com.</w:t>
      </w:r>
    </w:p>
    <w:p>
      <w:pPr>
        <w:pStyle w:val="ListParagraph"/>
        <w:numPr>
          <w:ilvl w:val="0"/>
          <w:numId w:val="3"/>
        </w:numPr>
        <w:spacing w:before="60" w:after="80"/>
      </w:pPr>
      <w:r>
        <w:rPr>
          <w:rFonts w:ascii="Arial" w:cs="Arial" w:eastAsia="Arial" w:hAnsi="Arial"/>
          <w:color w:val="1C1C1C"/>
          <w:sz w:val="22"/>
          <w:szCs w:val="22"/>
        </w:rPr>
        <w:t xml:space="preserve">Nginx extracts the subdomain (client1) and injects it as a request header: X-Tenant-Subdomain: client1.</w:t>
      </w:r>
    </w:p>
    <w:p>
      <w:pPr>
        <w:pStyle w:val="ListParagraph"/>
        <w:numPr>
          <w:ilvl w:val="0"/>
          <w:numId w:val="3"/>
        </w:numPr>
        <w:spacing w:before="60" w:after="80"/>
      </w:pPr>
      <w:r>
        <w:rPr>
          <w:rFonts w:ascii="Arial" w:cs="Arial" w:eastAsia="Arial" w:hAnsi="Arial"/>
          <w:color w:val="1C1C1C"/>
          <w:sz w:val="22"/>
          <w:szCs w:val="22"/>
        </w:rPr>
        <w:t xml:space="preserve">Nginx proxies the request to the Twenty app container (port 3000) via the internal Docker network.</w:t>
      </w:r>
    </w:p>
    <w:p>
      <w:pPr>
        <w:pStyle w:val="ListParagraph"/>
        <w:numPr>
          <w:ilvl w:val="0"/>
          <w:numId w:val="3"/>
        </w:numPr>
        <w:spacing w:before="60" w:after="80"/>
      </w:pPr>
      <w:r>
        <w:rPr>
          <w:rFonts w:ascii="Arial" w:cs="Arial" w:eastAsia="Arial" w:hAnsi="Arial"/>
          <w:color w:val="1C1C1C"/>
          <w:sz w:val="22"/>
          <w:szCs w:val="22"/>
        </w:rPr>
        <w:t xml:space="preserve">The Twenty frontend loads and sends the workspace subdomain to the GraphQL API during authentication.</w:t>
      </w:r>
    </w:p>
    <w:p>
      <w:pPr>
        <w:pStyle w:val="ListParagraph"/>
        <w:numPr>
          <w:ilvl w:val="0"/>
          <w:numId w:val="3"/>
        </w:numPr>
        <w:spacing w:before="60" w:after="80"/>
      </w:pPr>
      <w:r>
        <w:rPr>
          <w:rFonts w:ascii="Arial" w:cs="Arial" w:eastAsia="Arial" w:hAnsi="Arial"/>
          <w:color w:val="1C1C1C"/>
          <w:sz w:val="22"/>
          <w:szCs w:val="22"/>
        </w:rPr>
        <w:t xml:space="preserve">The Twenty API identifies the workspace by subdomain, sets the schema search path in PostgreSQL, and returns workspace-scoped data.</w:t>
      </w:r>
    </w:p>
    <w:p>
      <w:pPr>
        <w:pStyle w:val="ListParagraph"/>
        <w:numPr>
          <w:ilvl w:val="0"/>
          <w:numId w:val="3"/>
        </w:numPr>
        <w:spacing w:before="60" w:after="80"/>
      </w:pPr>
      <w:r>
        <w:rPr>
          <w:rFonts w:ascii="Arial" w:cs="Arial" w:eastAsia="Arial" w:hAnsi="Arial"/>
          <w:color w:val="1C1C1C"/>
          <w:sz w:val="22"/>
          <w:szCs w:val="22"/>
        </w:rPr>
        <w:t xml:space="preserve">All data reads and writes are automatically scoped to the tenant's PostgreSQL schema.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03</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Hosting Requirements</w:t>
            </w:r>
          </w:p>
        </w:tc>
      </w:tr>
    </w:tbl>
    <w:p>
      <w:pPr>
        <w:spacing w:before="160" w:after="0"/>
      </w:pPr>
    </w:p>
    <w:p>
      <w:pPr>
        <w:pStyle w:val="Heading2"/>
        <w:spacing w:before="280" w:after="100"/>
      </w:pPr>
      <w:r>
        <w:rPr>
          <w:rFonts w:ascii="Arial" w:cs="Arial" w:eastAsia="Arial" w:hAnsi="Arial"/>
          <w:b/>
          <w:bCs/>
          <w:color w:val="1B4F72"/>
          <w:sz w:val="28"/>
          <w:szCs w:val="28"/>
        </w:rPr>
        <w:t xml:space="preserve">Recommended Hostinger Plan: KVM 8</w:t>
      </w:r>
    </w:p>
    <w:p>
      <w:pPr>
        <w:spacing w:before="60" w:after="120" w:line="276"/>
      </w:pPr>
      <w:r>
        <w:rPr>
          <w:rFonts w:ascii="Arial" w:cs="Arial" w:eastAsia="Arial" w:hAnsi="Arial"/>
          <w:color w:val="1C1C1C"/>
          <w:sz w:val="22"/>
          <w:szCs w:val="22"/>
        </w:rPr>
        <w:t xml:space="preserve">Based on the stack requirements, running PostgreSQL, Redis, MinIO, Nginx, and the Twenty app + worker containers simultaneously, the minimum viable server for production is Hostinger KVM 4. KVM 8 is strongly recommended for any deployment with more than 5 active tenants.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Specification</w:t>
            </w:r>
          </w:p>
        </w:tc>
        <w:tc>
          <w:tcPr>
            <w:tcW w:type="dxa" w:w="20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KVM 4 (Minimum)</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KVM 8 (Recommended)</w:t>
            </w:r>
          </w:p>
        </w:tc>
        <w:tc>
          <w:tcPr>
            <w:tcW w:type="dxa" w:w="29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Why It Matters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vCPU</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4 cores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8 cores</w:t>
            </w:r>
          </w:p>
        </w:tc>
        <w:tc>
          <w:tcPr>
            <w:tcW w:type="dxa" w:w="2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NestJS + PostgreSQL query parallelism</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RAM</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16 GB</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32 GB</w:t>
            </w:r>
          </w:p>
        </w:tc>
        <w:tc>
          <w:tcPr>
            <w:tcW w:type="dxa" w:w="29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 shared buffers + Redis + Docker overhead</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NVMe SSD</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200 GB</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400 GB</w:t>
            </w:r>
          </w:p>
        </w:tc>
        <w:tc>
          <w:tcPr>
            <w:tcW w:type="dxa" w:w="2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 data + MinIO attachments + container images</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Bandwidth</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8 TB/mo</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16 TB/mo</w:t>
            </w:r>
          </w:p>
        </w:tc>
        <w:tc>
          <w:tcPr>
            <w:tcW w:type="dxa" w:w="29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API calls + file uploads per tenant</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Network Speed</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400 Mbps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800 Mbps</w:t>
            </w:r>
          </w:p>
        </w:tc>
        <w:tc>
          <w:tcPr>
            <w:tcW w:type="dxa" w:w="2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Response time for UK users from EU data centres</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OS</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Ubuntu 22.04 LTS</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Ubuntu 22.04 LTS</w:t>
            </w:r>
          </w:p>
        </w:tc>
        <w:tc>
          <w:tcPr>
            <w:tcW w:type="dxa" w:w="29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compatibility, LTS support until 2027</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Price (approx.)</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~$25-35/mo</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~$50-65/mo</w:t>
            </w:r>
          </w:p>
        </w:tc>
        <w:tc>
          <w:tcPr>
            <w:tcW w:type="dxa" w:w="2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Varies by region; EU/UK DCs are slightly higher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0" w:val="clear"/>
            <w:tcMar>
              <w:top w:type="dxa" w:w="100"/>
              <w:left w:type="dxa" w:w="140"/>
              <w:bottom w:type="dxa" w:w="100"/>
              <w:right w:type="dxa" w:w="80"/>
            </w:tcMar>
          </w:tcPr>
          <w:p>
            <w:r>
              <w:rPr>
                <w:rFonts w:ascii="Arial" w:cs="Arial" w:eastAsia="Arial" w:hAnsi="Arial"/>
                <w:b/>
                <w:bCs/>
                <w:color w:val="1A1A2E"/>
                <w:sz w:val="24"/>
                <w:szCs w:val="24"/>
              </w:rPr>
              <w:t xml:space="preserve">!</w:t>
            </w:r>
          </w:p>
        </w:tc>
        <w:tc>
          <w:tcPr>
            <w:tcW w:type="dxa" w:w="8960"/>
            <w:tcBorders>
              <w:top w:val="none" w:color="FFFFFF" w:sz="0"/>
              <w:left w:val="none" w:color="FFFFFF" w:sz="0"/>
              <w:bottom w:val="none" w:color="FFFFFF" w:sz="0"/>
              <w:right w:val="none" w:color="FFFFFF" w:sz="0"/>
            </w:tcBorders>
            <w:shd w:fill="D6E4F0" w:val="clear"/>
            <w:tcMar>
              <w:top w:type="dxa" w:w="100"/>
              <w:left w:type="dxa" w:w="80"/>
              <w:bottom w:type="dxa" w:w="100"/>
              <w:right w:type="dxa" w:w="140"/>
            </w:tcMar>
          </w:tcPr>
          <w:p>
            <w:pPr>
              <w:spacing w:after="0"/>
            </w:pPr>
            <w:r>
              <w:rPr>
                <w:rFonts w:ascii="Arial" w:cs="Arial" w:eastAsia="Arial" w:hAnsi="Arial"/>
                <w:color w:val="1C1C1C"/>
                <w:sz w:val="21"/>
                <w:szCs w:val="21"/>
              </w:rPr>
              <w:t xml:space="preserve">Hostinger Limitation: Hostinger VPS plans do not include managed load balancers or auto-scaling groups. Horizontal scaling requires manual provisioning of additional VPS nodes and configuration of a third-party load balancer or Cloudflare load balancing. For initial deployment up to 20 tenants, a single KVM 8 instance is sufficient.</w:t>
            </w:r>
          </w:p>
        </w:tc>
      </w:tr>
    </w:tbl>
    <w:p>
      <w:pPr>
        <w:spacing w:before="120" w:after="0"/>
      </w:pPr>
    </w:p>
    <w:p>
      <w:pPr>
        <w:pStyle w:val="Heading2"/>
        <w:spacing w:before="280" w:after="100"/>
      </w:pPr>
      <w:r>
        <w:rPr>
          <w:rFonts w:ascii="Arial" w:cs="Arial" w:eastAsia="Arial" w:hAnsi="Arial"/>
          <w:b/>
          <w:bCs/>
          <w:color w:val="1B4F72"/>
          <w:sz w:val="28"/>
          <w:szCs w:val="28"/>
        </w:rPr>
        <w:t xml:space="preserve">Data Centre Selection</w:t>
      </w:r>
    </w:p>
    <w:p>
      <w:pPr>
        <w:spacing w:before="60" w:after="120" w:line="276"/>
      </w:pPr>
      <w:r>
        <w:rPr>
          <w:rFonts w:ascii="Arial" w:cs="Arial" w:eastAsia="Arial" w:hAnsi="Arial"/>
          <w:color w:val="1C1C1C"/>
          <w:sz w:val="22"/>
          <w:szCs w:val="22"/>
        </w:rPr>
        <w:t xml:space="preserve">Alchemetryx's primary market is the UK. Hostinger operates data centres in the following relevant locations: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Location</w:t>
            </w:r>
          </w:p>
        </w:tc>
        <w:tc>
          <w:tcPr>
            <w:tcW w:type="dxa" w:w="1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Recommended</w:t>
            </w:r>
          </w:p>
        </w:tc>
        <w:tc>
          <w:tcPr>
            <w:tcW w:type="dxa" w:w="1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Latency to UK</w:t>
            </w:r>
          </w:p>
        </w:tc>
        <w:tc>
          <w:tcPr>
            <w:tcW w:type="dxa" w:w="33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Notes</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UK (London)</w:t>
            </w:r>
          </w:p>
        </w:tc>
        <w:tc>
          <w:tcPr>
            <w:tcW w:type="dxa" w:w="1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First Choice</w:t>
            </w:r>
          </w:p>
        </w:tc>
        <w:tc>
          <w:tcPr>
            <w:tcW w:type="dxa" w:w="1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&lt; 5ms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Ideal for UK clients; GDPR-compliant EU equivalent post-Brexit</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Netherlands (Amsterdam)</w:t>
            </w:r>
          </w:p>
        </w:tc>
        <w:tc>
          <w:tcPr>
            <w:tcW w:type="dxa" w:w="1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Second Choice</w:t>
            </w:r>
          </w:p>
        </w:tc>
        <w:tc>
          <w:tcPr>
            <w:tcW w:type="dxa" w:w="1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&lt; 20ms</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Strong EU data residency, full GDPR compliance</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Germany (Frankfurt)</w:t>
            </w:r>
          </w:p>
        </w:tc>
        <w:tc>
          <w:tcPr>
            <w:tcW w:type="dxa" w:w="1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Third Choice</w:t>
            </w:r>
          </w:p>
        </w:tc>
        <w:tc>
          <w:tcPr>
            <w:tcW w:type="dxa" w:w="1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&lt; 25ms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EU data residency; good for mixed EU/UK client base</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US (Dallas/Ashburn)</w:t>
            </w:r>
          </w:p>
        </w:tc>
        <w:tc>
          <w:tcPr>
            <w:tcW w:type="dxa" w:w="1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Not Recommended</w:t>
            </w:r>
          </w:p>
        </w:tc>
        <w:tc>
          <w:tcPr>
            <w:tcW w:type="dxa" w:w="1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80-120ms</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High latency for UK clients; data residency concerns</w:t>
            </w:r>
          </w:p>
        </w:tc>
      </w:tr>
    </w:tbl>
    <w:p>
      <w:pPr>
        <w:spacing w:before="120" w:after="0"/>
      </w:pPr>
    </w:p>
    <w:p>
      <w:pPr>
        <w:pStyle w:val="Heading2"/>
        <w:spacing w:before="280" w:after="100"/>
      </w:pPr>
      <w:r>
        <w:rPr>
          <w:rFonts w:ascii="Arial" w:cs="Arial" w:eastAsia="Arial" w:hAnsi="Arial"/>
          <w:b/>
          <w:bCs/>
          <w:color w:val="1B4F72"/>
          <w:sz w:val="28"/>
          <w:szCs w:val="28"/>
        </w:rPr>
        <w:t xml:space="preserve">Hostinger-Specific Constraints to Plan For</w:t>
      </w:r>
    </w:p>
    <w:p>
      <w:pPr>
        <w:pStyle w:val="Heading3"/>
        <w:spacing w:before="200" w:after="80"/>
      </w:pPr>
      <w:r>
        <w:rPr>
          <w:rFonts w:ascii="Arial" w:cs="Arial" w:eastAsia="Arial" w:hAnsi="Arial"/>
          <w:b/>
          <w:bCs/>
          <w:color w:val="16213E"/>
          <w:sz w:val="24"/>
          <w:szCs w:val="24"/>
        </w:rPr>
        <w:t xml:space="preserve">No Native Wildcard SSL from Hostinger Panel</w:t>
      </w:r>
    </w:p>
    <w:p>
      <w:pPr>
        <w:spacing w:before="60" w:after="120" w:line="276"/>
      </w:pPr>
      <w:r>
        <w:rPr>
          <w:rFonts w:ascii="Arial" w:cs="Arial" w:eastAsia="Arial" w:hAnsi="Arial"/>
          <w:color w:val="1C1C1C"/>
          <w:sz w:val="22"/>
          <w:szCs w:val="22"/>
        </w:rPr>
        <w:t xml:space="preserve">Hostinger's hPanel provides SSL certificates for specific domains only. Wildcard SSL (*.crm.alchemetryx.com) must be provisioned manually using Certbot with a DNS-01 challenge. This means the SSL renewal process must be managed via a cron job on the VPS, not via hPanel.</w:t>
      </w:r>
    </w:p>
    <w:p>
      <w:pPr>
        <w:spacing w:before="80" w:after="0"/>
      </w:pPr>
    </w:p>
    <w:p>
      <w:pPr>
        <w:pStyle w:val="Heading3"/>
        <w:spacing w:before="200" w:after="80"/>
      </w:pPr>
      <w:r>
        <w:rPr>
          <w:rFonts w:ascii="Arial" w:cs="Arial" w:eastAsia="Arial" w:hAnsi="Arial"/>
          <w:b/>
          <w:bCs/>
          <w:color w:val="16213E"/>
          <w:sz w:val="24"/>
          <w:szCs w:val="24"/>
        </w:rPr>
        <w:t xml:space="preserve">Firewall Configuration</w:t>
      </w:r>
    </w:p>
    <w:p>
      <w:pPr>
        <w:spacing w:before="60" w:after="120" w:line="276"/>
      </w:pPr>
      <w:r>
        <w:rPr>
          <w:rFonts w:ascii="Arial" w:cs="Arial" w:eastAsia="Arial" w:hAnsi="Arial"/>
          <w:color w:val="1C1C1C"/>
          <w:sz w:val="22"/>
          <w:szCs w:val="22"/>
        </w:rPr>
        <w:t xml:space="preserve">Hostinger VPS uses UFW (Uncomplicated Firewall) by default. The following ports must be explicitly opened: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800"/>
        <w:gridCol w:w="4460"/>
      </w:tblGrid>
      <w:tr>
        <w:trPr>
          <w:tblHeader/>
        </w:trPr>
        <w:tc>
          <w:tcPr>
            <w:tcW w:type="dxa" w:w="9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Port</w:t>
            </w:r>
          </w:p>
        </w:tc>
        <w:tc>
          <w:tcPr>
            <w:tcW w:type="dxa" w:w="1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Protocol</w:t>
            </w:r>
          </w:p>
        </w:tc>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Service</w:t>
            </w:r>
          </w:p>
        </w:tc>
        <w:tc>
          <w:tcPr>
            <w:tcW w:type="dxa" w:w="44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Visibility</w:t>
            </w:r>
          </w:p>
        </w:tc>
      </w:tr>
      <w:tr>
        <w:tc>
          <w:tcPr>
            <w:tcW w:type="dxa" w:w="9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22</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TCP</w:t>
            </w:r>
          </w:p>
        </w:tc>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SSH</w:t>
            </w:r>
          </w:p>
        </w:tc>
        <w:tc>
          <w:tcPr>
            <w:tcW w:type="dxa" w:w="44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Restrict to your IP; use key-based auth only</w:t>
            </w:r>
          </w:p>
        </w:tc>
      </w:tr>
      <w:tr>
        <w:tc>
          <w:tcPr>
            <w:tcW w:type="dxa" w:w="9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80</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TCP</w:t>
            </w:r>
          </w:p>
        </w:tc>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 HTTP (redirects to HTTPS)</w:t>
            </w:r>
          </w:p>
        </w:tc>
        <w:tc>
          <w:tcPr>
            <w:tcW w:type="dxa" w:w="44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Public</w:t>
            </w:r>
          </w:p>
        </w:tc>
      </w:tr>
      <w:tr>
        <w:tc>
          <w:tcPr>
            <w:tcW w:type="dxa" w:w="9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443</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TCP</w:t>
            </w:r>
          </w:p>
        </w:tc>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 HTTPS</w:t>
            </w:r>
          </w:p>
        </w:tc>
        <w:tc>
          <w:tcPr>
            <w:tcW w:type="dxa" w:w="44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Public</w:t>
            </w:r>
          </w:p>
        </w:tc>
      </w:tr>
      <w:tr>
        <w:tc>
          <w:tcPr>
            <w:tcW w:type="dxa" w:w="9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5432</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TCP</w:t>
            </w:r>
          </w:p>
        </w:tc>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w:t>
            </w:r>
          </w:p>
        </w:tc>
        <w:tc>
          <w:tcPr>
            <w:tcW w:type="dxa" w:w="44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Block from public; internal Docker network only</w:t>
            </w:r>
          </w:p>
        </w:tc>
      </w:tr>
      <w:tr>
        <w:tc>
          <w:tcPr>
            <w:tcW w:type="dxa" w:w="9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6379</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TCP</w:t>
            </w:r>
          </w:p>
        </w:tc>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Redis</w:t>
            </w:r>
          </w:p>
        </w:tc>
        <w:tc>
          <w:tcPr>
            <w:tcW w:type="dxa" w:w="44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Block from public; internal Docker network only</w:t>
            </w:r>
          </w:p>
        </w:tc>
      </w:tr>
      <w:tr>
        <w:tc>
          <w:tcPr>
            <w:tcW w:type="dxa" w:w="9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9000</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TCP</w:t>
            </w:r>
          </w:p>
        </w:tc>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API</w:t>
            </w:r>
          </w:p>
        </w:tc>
        <w:tc>
          <w:tcPr>
            <w:tcW w:type="dxa" w:w="44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Block from public or restrict to admin IP</w:t>
            </w:r>
          </w:p>
        </w:tc>
      </w:tr>
      <w:tr>
        <w:tc>
          <w:tcPr>
            <w:tcW w:type="dxa" w:w="9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9001</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TCP</w:t>
            </w:r>
          </w:p>
        </w:tc>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Console</w:t>
            </w:r>
          </w:p>
        </w:tc>
        <w:tc>
          <w:tcPr>
            <w:tcW w:type="dxa" w:w="44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Block from public; admin access via SSH tunnel</w:t>
            </w:r>
          </w:p>
        </w:tc>
      </w:tr>
    </w:tbl>
    <w:p>
      <w:pPr>
        <w:spacing w:before="120" w:after="0"/>
      </w:pPr>
    </w:p>
    <w:p>
      <w:pPr>
        <w:pStyle w:val="Heading3"/>
        <w:spacing w:before="200" w:after="80"/>
      </w:pPr>
      <w:r>
        <w:rPr>
          <w:rFonts w:ascii="Arial" w:cs="Arial" w:eastAsia="Arial" w:hAnsi="Arial"/>
          <w:b/>
          <w:bCs/>
          <w:color w:val="16213E"/>
          <w:sz w:val="24"/>
          <w:szCs w:val="24"/>
        </w:rPr>
        <w:t xml:space="preserve">No Managed Database</w:t>
      </w:r>
    </w:p>
    <w:p>
      <w:pPr>
        <w:spacing w:before="60" w:after="120" w:line="276"/>
      </w:pPr>
      <w:r>
        <w:rPr>
          <w:rFonts w:ascii="Arial" w:cs="Arial" w:eastAsia="Arial" w:hAnsi="Arial"/>
          <w:color w:val="1C1C1C"/>
          <w:sz w:val="22"/>
          <w:szCs w:val="22"/>
        </w:rPr>
        <w:t xml:space="preserve">Hostinger VPS does not include a managed PostgreSQL service. The database runs inside a Docker container on the same VPS. This simplifies setup but means the team is responsible for all database backups, patching, and performance tuning.</w:t>
      </w:r>
    </w:p>
    <w:p>
      <w:pPr>
        <w:spacing w:before="80" w:after="0"/>
      </w:pPr>
    </w:p>
    <w:p>
      <w:pPr>
        <w:pStyle w:val="Heading3"/>
        <w:spacing w:before="200" w:after="80"/>
      </w:pPr>
      <w:r>
        <w:rPr>
          <w:rFonts w:ascii="Arial" w:cs="Arial" w:eastAsia="Arial" w:hAnsi="Arial"/>
          <w:b/>
          <w:bCs/>
          <w:color w:val="16213E"/>
          <w:sz w:val="24"/>
          <w:szCs w:val="24"/>
        </w:rPr>
        <w:t xml:space="preserve">Swap Space</w:t>
      </w:r>
    </w:p>
    <w:p>
      <w:pPr>
        <w:spacing w:before="60" w:after="120" w:line="276"/>
      </w:pPr>
      <w:r>
        <w:rPr>
          <w:rFonts w:ascii="Arial" w:cs="Arial" w:eastAsia="Arial" w:hAnsi="Arial"/>
          <w:color w:val="1C1C1C"/>
          <w:sz w:val="22"/>
          <w:szCs w:val="22"/>
        </w:rPr>
        <w:t xml:space="preserve">Hostinger KVM VPS does not enable swap by default. For a production deployment running multiple heavy containers, add a 4-8 GB swap file to prevent out-of-memory kills on the Docker daemon or PostgreSQL during peak load.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04</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Multi-Tenant Architecture Design</w:t>
            </w:r>
          </w:p>
        </w:tc>
      </w:tr>
    </w:tbl>
    <w:p>
      <w:pPr>
        <w:spacing w:before="160" w:after="0"/>
      </w:pPr>
    </w:p>
    <w:p>
      <w:pPr>
        <w:pStyle w:val="Heading2"/>
        <w:spacing w:before="280" w:after="100"/>
      </w:pPr>
      <w:r>
        <w:rPr>
          <w:rFonts w:ascii="Arial" w:cs="Arial" w:eastAsia="Arial" w:hAnsi="Arial"/>
          <w:b/>
          <w:bCs/>
          <w:color w:val="1B4F72"/>
          <w:sz w:val="28"/>
          <w:szCs w:val="28"/>
        </w:rPr>
        <w:t xml:space="preserve">Data Isolation Strategy: Schema-Per-Tenant</w:t>
      </w:r>
    </w:p>
    <w:p>
      <w:pPr>
        <w:spacing w:before="60" w:after="120" w:line="276"/>
      </w:pPr>
      <w:r>
        <w:rPr>
          <w:rFonts w:ascii="Arial" w:cs="Arial" w:eastAsia="Arial" w:hAnsi="Arial"/>
          <w:color w:val="1C1C1C"/>
          <w:sz w:val="22"/>
          <w:szCs w:val="22"/>
        </w:rPr>
        <w:t xml:space="preserve">Twenty CRM implements schema-per-tenant isolation natively. Each workspace (tenant) in Twenty gets its own dedicated PostgreSQL schema within the shared database. This is the same pattern used by Shopify, Notion, and Twenty's own cloud product.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60"/>
        <w:gridCol w:w="2160"/>
        <w:gridCol w:w="1560"/>
        <w:gridCol w:w="1480"/>
      </w:tblGrid>
      <w:tr>
        <w:trPr>
          <w:tblHeader/>
        </w:trPr>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Strategy</w:t>
            </w:r>
          </w:p>
        </w:tc>
        <w:tc>
          <w:tcPr>
            <w:tcW w:type="dxa" w:w="19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Data Isolation</w:t>
            </w:r>
          </w:p>
        </w:tc>
        <w:tc>
          <w:tcPr>
            <w:tcW w:type="dxa" w:w="21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Operational Complexity</w:t>
            </w:r>
          </w:p>
        </w:tc>
        <w:tc>
          <w:tcPr>
            <w:tcW w:type="dxa" w:w="1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Cost</w:t>
            </w:r>
          </w:p>
        </w:tc>
        <w:tc>
          <w:tcPr>
            <w:tcW w:type="dxa" w:w="148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Recommendation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Database-per-tenant</w:t>
            </w:r>
          </w:p>
        </w:tc>
        <w:tc>
          <w:tcPr>
            <w:tcW w:type="dxa" w:w="1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Highest (full DB isolation)</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Very High (manage N databases)</w:t>
            </w:r>
          </w:p>
        </w:tc>
        <w:tc>
          <w:tcPr>
            <w:tcW w:type="dxa" w:w="1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High (N x PostgreSQL instances)</w:t>
            </w:r>
          </w:p>
        </w:tc>
        <w:tc>
          <w:tcPr>
            <w:tcW w:type="dxa" w:w="148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Not recommended for &lt; 50 tenants</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Schema-per-tenant</w:t>
            </w:r>
          </w:p>
        </w:tc>
        <w:tc>
          <w:tcPr>
            <w:tcW w:type="dxa" w:w="19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High (schema boundaries)</w:t>
            </w:r>
          </w:p>
        </w:tc>
        <w:tc>
          <w:tcPr>
            <w:tcW w:type="dxa" w:w="2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 (single PostgreSQL)</w:t>
            </w:r>
          </w:p>
        </w:tc>
        <w:tc>
          <w:tcPr>
            <w:tcW w:type="dxa" w:w="1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Low (single shared instance)</w:t>
            </w:r>
          </w:p>
        </w:tc>
        <w:tc>
          <w:tcPr>
            <w:tcW w:type="dxa" w:w="148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Recommended: native to Twenty</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Row-level security</w:t>
            </w:r>
          </w:p>
        </w:tc>
        <w:tc>
          <w:tcPr>
            <w:tcW w:type="dxa" w:w="1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 (RLS policies)</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High (complex policy management)</w:t>
            </w:r>
          </w:p>
        </w:tc>
        <w:tc>
          <w:tcPr>
            <w:tcW w:type="dxa" w:w="1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Lowest</w:t>
            </w:r>
          </w:p>
        </w:tc>
        <w:tc>
          <w:tcPr>
            <w:tcW w:type="dxa" w:w="148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Not native to Twenty; avoid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0" w:val="clear"/>
            <w:tcMar>
              <w:top w:type="dxa" w:w="100"/>
              <w:left w:type="dxa" w:w="140"/>
              <w:bottom w:type="dxa" w:w="100"/>
              <w:right w:type="dxa" w:w="80"/>
            </w:tcMar>
          </w:tcPr>
          <w:p>
            <w:r>
              <w:rPr>
                <w:rFonts w:ascii="Arial" w:cs="Arial" w:eastAsia="Arial" w:hAnsi="Arial"/>
                <w:b/>
                <w:bCs/>
                <w:color w:val="1A1A2E"/>
                <w:sz w:val="24"/>
                <w:szCs w:val="24"/>
              </w:rPr>
              <w:t xml:space="preserve">i</w:t>
            </w:r>
          </w:p>
        </w:tc>
        <w:tc>
          <w:tcPr>
            <w:tcW w:type="dxa" w:w="8960"/>
            <w:tcBorders>
              <w:top w:val="none" w:color="FFFFFF" w:sz="0"/>
              <w:left w:val="none" w:color="FFFFFF" w:sz="0"/>
              <w:bottom w:val="none" w:color="FFFFFF" w:sz="0"/>
              <w:right w:val="none" w:color="FFFFFF" w:sz="0"/>
            </w:tcBorders>
            <w:shd w:fill="D6E4F0" w:val="clear"/>
            <w:tcMar>
              <w:top w:type="dxa" w:w="100"/>
              <w:left w:type="dxa" w:w="80"/>
              <w:bottom w:type="dxa" w:w="100"/>
              <w:right w:type="dxa" w:w="140"/>
            </w:tcMar>
          </w:tcPr>
          <w:p>
            <w:pPr>
              <w:spacing w:after="0"/>
            </w:pPr>
            <w:r>
              <w:rPr>
                <w:rFonts w:ascii="Arial" w:cs="Arial" w:eastAsia="Arial" w:hAnsi="Arial"/>
                <w:color w:val="1C1C1C"/>
                <w:sz w:val="21"/>
                <w:szCs w:val="21"/>
              </w:rPr>
              <w:t xml:space="preserve">Twenty's architecture uses schema-per-tenant automatically. Each workspace creates a dedicated schema (e.g. workspace_abc123) in PostgreSQL. You do not need to implement custom data isolation code. The framework handles this natively via TypeORM migrations per workspace.</w:t>
            </w:r>
          </w:p>
        </w:tc>
      </w:tr>
    </w:tbl>
    <w:p>
      <w:pPr>
        <w:spacing w:before="120" w:after="0"/>
      </w:pPr>
    </w:p>
    <w:p>
      <w:pPr>
        <w:pStyle w:val="Heading2"/>
        <w:spacing w:before="280" w:after="100"/>
      </w:pPr>
      <w:r>
        <w:rPr>
          <w:rFonts w:ascii="Arial" w:cs="Arial" w:eastAsia="Arial" w:hAnsi="Arial"/>
          <w:b/>
          <w:bCs/>
          <w:color w:val="1B4F72"/>
          <w:sz w:val="28"/>
          <w:szCs w:val="28"/>
        </w:rPr>
        <w:t xml:space="preserve">Tenant Identification and Routing</w:t>
      </w:r>
    </w:p>
    <w:p>
      <w:pPr>
        <w:pStyle w:val="Heading3"/>
        <w:spacing w:before="200" w:after="80"/>
      </w:pPr>
      <w:r>
        <w:rPr>
          <w:rFonts w:ascii="Arial" w:cs="Arial" w:eastAsia="Arial" w:hAnsi="Arial"/>
          <w:b/>
          <w:bCs/>
          <w:color w:val="16213E"/>
          <w:sz w:val="24"/>
          <w:szCs w:val="24"/>
        </w:rPr>
        <w:t xml:space="preserve">Subdomain-Based Identification</w:t>
      </w:r>
    </w:p>
    <w:p>
      <w:pPr>
        <w:spacing w:before="60" w:after="120" w:line="276"/>
      </w:pPr>
      <w:r>
        <w:rPr>
          <w:rFonts w:ascii="Arial" w:cs="Arial" w:eastAsia="Arial" w:hAnsi="Arial"/>
          <w:color w:val="1C1C1C"/>
          <w:sz w:val="22"/>
          <w:szCs w:val="22"/>
        </w:rPr>
        <w:t xml:space="preserve">Each tenant is identified by their subdomain. When the Twenty frontend loads, it reads the subdomain from window.location.hostname and sends it as part of the workspace context in every API request. The API resolves the workspace ID from the subdomain and sets the PostgreSQL search_path accordingly.</w:t>
      </w:r>
    </w:p>
    <w:p>
      <w:pPr>
        <w:spacing w:before="80" w:after="0"/>
      </w:pPr>
    </w:p>
    <w:p>
      <w:pPr>
        <w:pStyle w:val="Heading3"/>
        <w:spacing w:before="200" w:after="80"/>
      </w:pPr>
      <w:r>
        <w:rPr>
          <w:rFonts w:ascii="Arial" w:cs="Arial" w:eastAsia="Arial" w:hAnsi="Arial"/>
          <w:b/>
          <w:bCs/>
          <w:color w:val="16213E"/>
          <w:sz w:val="24"/>
          <w:szCs w:val="24"/>
        </w:rPr>
        <w:t xml:space="preserve">Nginx Subdomain Routing Configuration</w:t>
      </w:r>
    </w:p>
    <w:p>
      <w:pPr>
        <w:spacing w:before="60" w:after="120" w:line="276"/>
      </w:pPr>
      <w:r>
        <w:rPr>
          <w:rFonts w:ascii="Arial" w:cs="Arial" w:eastAsia="Arial" w:hAnsi="Arial"/>
          <w:color w:val="1C1C1C"/>
          <w:sz w:val="22"/>
          <w:szCs w:val="22"/>
        </w:rPr>
        <w:t xml:space="preserve">The Nginx configuration uses a single server block with a wildcard server_name to handle all tenant subdomains. The subdomain is passed to the upstream Twenty app, which handles workspace resolution internally: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3D8" w:sz="1"/>
              <w:left w:val="single" w:color="D0D3D8" w:sz="1"/>
              <w:bottom w:val="single" w:color="D0D3D8" w:sz="1"/>
              <w:right w:val="single" w:color="D0D3D8" w:sz="1"/>
            </w:tcBorders>
            <w:shd w:fill="F7F9FB" w:val="clear"/>
            <w:tcMar>
              <w:top w:type="dxa" w:w="120"/>
              <w:left w:type="dxa" w:w="200"/>
              <w:bottom w:type="dxa" w:w="120"/>
              <w:right w:type="dxa" w:w="200"/>
            </w:tcMar>
          </w:tcPr>
          <w:p>
            <w:pPr>
              <w:spacing w:after="60"/>
            </w:pPr>
            <w:r>
              <w:rPr>
                <w:rFonts w:ascii="Courier New" w:cs="Courier New" w:eastAsia="Courier New" w:hAnsi="Courier New"/>
                <w:color w:val="888888"/>
                <w:sz w:val="18"/>
                <w:szCs w:val="18"/>
              </w:rPr>
              <w:t xml:space="preserve"># /etc/nginx/conf.d/twenty.conf</w:t>
            </w:r>
          </w:p>
          <w:p>
            <w:pPr>
              <w:spacing w:after="60"/>
            </w:pPr>
            <w:r>
              <w:rPr>
                <w:rFonts w:ascii="Courier New" w:cs="Courier New" w:eastAsia="Courier New" w:hAnsi="Courier New"/>
                <w:color w:val="1A1A2E"/>
                <w:sz w:val="20"/>
                <w:szCs w:val="20"/>
              </w:rPr>
              <w:t xml:space="preserve">server {</w:t>
            </w:r>
          </w:p>
          <w:p>
            <w:pPr>
              <w:spacing w:after="40"/>
            </w:pPr>
            <w:r>
              <w:rPr>
                <w:rFonts w:ascii="Courier New" w:cs="Courier New" w:eastAsia="Courier New" w:hAnsi="Courier New"/>
                <w:color w:val="1C1C1C"/>
                <w:sz w:val="20"/>
                <w:szCs w:val="20"/>
              </w:rPr>
              <w:t xml:space="preserve">    listen 443 ssl http2;</w:t>
            </w:r>
          </w:p>
          <w:p>
            <w:pPr>
              <w:spacing w:after="40"/>
            </w:pPr>
            <w:r>
              <w:rPr>
                <w:rFonts w:ascii="Courier New" w:cs="Courier New" w:eastAsia="Courier New" w:hAnsi="Courier New"/>
                <w:color w:val="1E8449"/>
                <w:sz w:val="20"/>
                <w:szCs w:val="20"/>
              </w:rPr>
              <w:t xml:space="preserve">    server_name ~^(?&lt;subdomain&gt;.+)\.crm\.alchemetryx\.com$;</w:t>
            </w:r>
          </w:p>
          <w:p>
            <w:pPr>
              <w:spacing w:after="40"/>
            </w:pPr>
            <w:r>
              <w:rPr>
                <w:rFonts w:ascii="Courier New" w:cs="Courier New" w:eastAsia="Courier New" w:hAnsi="Courier New"/>
                <w:color w:val="1C1C1C"/>
                <w:sz w:val="20"/>
                <w:szCs w:val="20"/>
              </w:rPr>
              <w:t xml:space="preserve">    ssl_certificate /etc/letsencrypt/live/crm.alchemetryx.com/fullchain.pem;</w:t>
            </w:r>
          </w:p>
          <w:p>
            <w:pPr>
              <w:spacing w:after="40"/>
            </w:pPr>
            <w:r>
              <w:rPr>
                <w:rFonts w:ascii="Courier New" w:cs="Courier New" w:eastAsia="Courier New" w:hAnsi="Courier New"/>
                <w:color w:val="1C1C1C"/>
                <w:sz w:val="20"/>
                <w:szCs w:val="20"/>
              </w:rPr>
              <w:t xml:space="preserve">    ssl_certificate_key /etc/letsencrypt/live/crm.alchemetryx.com/privkey.pem;</w:t>
            </w:r>
          </w:p>
          <w:p>
            <w:pPr>
              <w:spacing w:after="40"/>
            </w:pPr>
            <w:r>
              <w:rPr>
                <w:rFonts w:ascii="Courier New" w:cs="Courier New" w:eastAsia="Courier New" w:hAnsi="Courier New"/>
                <w:color w:val="1C1C1C"/>
                <w:sz w:val="20"/>
                <w:szCs w:val="20"/>
              </w:rPr>
              <w:t xml:space="preserve">    location / {</w:t>
            </w:r>
          </w:p>
          <w:p>
            <w:pPr>
              <w:spacing w:after="40"/>
            </w:pPr>
            <w:r>
              <w:rPr>
                <w:rFonts w:ascii="Courier New" w:cs="Courier New" w:eastAsia="Courier New" w:hAnsi="Courier New"/>
                <w:color w:val="1C1C1C"/>
                <w:sz w:val="20"/>
                <w:szCs w:val="20"/>
              </w:rPr>
              <w:t xml:space="preserve">        proxy_pass http://twenty-app:3000;</w:t>
            </w:r>
          </w:p>
          <w:p>
            <w:pPr>
              <w:spacing w:after="40"/>
            </w:pPr>
            <w:r>
              <w:rPr>
                <w:rFonts w:ascii="Courier New" w:cs="Courier New" w:eastAsia="Courier New" w:hAnsi="Courier New"/>
                <w:color w:val="1C1C1C"/>
                <w:sz w:val="20"/>
                <w:szCs w:val="20"/>
              </w:rPr>
              <w:t xml:space="preserve">        proxy_set_header X-Forwarded-Host $host;</w:t>
            </w:r>
          </w:p>
          <w:p>
            <w:pPr>
              <w:spacing w:after="40"/>
            </w:pPr>
            <w:r>
              <w:rPr>
                <w:rFonts w:ascii="Courier New" w:cs="Courier New" w:eastAsia="Courier New" w:hAnsi="Courier New"/>
                <w:color w:val="1C1C1C"/>
                <w:sz w:val="20"/>
                <w:szCs w:val="20"/>
              </w:rPr>
              <w:t xml:space="preserve">        proxy_set_header X-Forwarded-Proto $scheme;</w:t>
            </w:r>
          </w:p>
          <w:p>
            <w:pPr>
              <w:spacing w:after="60"/>
            </w:pPr>
            <w:r>
              <w:rPr>
                <w:rFonts w:ascii="Courier New" w:cs="Courier New" w:eastAsia="Courier New" w:hAnsi="Courier New"/>
                <w:color w:val="1C1C1C"/>
                <w:sz w:val="20"/>
                <w:szCs w:val="20"/>
              </w:rPr>
              <w:t xml:space="preserve">    }</w:t>
            </w:r>
          </w:p>
          <w:p>
            <w:pPr>
              <w:spacing w:after="0"/>
            </w:pPr>
            <w:r>
              <w:rPr>
                <w:rFonts w:ascii="Courier New" w:cs="Courier New" w:eastAsia="Courier New" w:hAnsi="Courier New"/>
                <w:color w:val="1A1A2E"/>
                <w:sz w:val="20"/>
                <w:szCs w:val="20"/>
              </w:rPr>
              <w:t xml:space="preserve">}</w:t>
            </w:r>
          </w:p>
        </w:tc>
      </w:tr>
    </w:tbl>
    <w:p>
      <w:pPr>
        <w:spacing w:before="120" w:after="0"/>
      </w:pPr>
    </w:p>
    <w:p>
      <w:pPr>
        <w:pStyle w:val="Heading2"/>
        <w:spacing w:before="280" w:after="100"/>
      </w:pPr>
      <w:r>
        <w:rPr>
          <w:rFonts w:ascii="Arial" w:cs="Arial" w:eastAsia="Arial" w:hAnsi="Arial"/>
          <w:b/>
          <w:bCs/>
          <w:color w:val="1B4F72"/>
          <w:sz w:val="28"/>
          <w:szCs w:val="28"/>
        </w:rPr>
        <w:t xml:space="preserve">Custom Domain and Subdomain Handling</w:t>
      </w:r>
    </w:p>
    <w:p>
      <w:pPr>
        <w:pStyle w:val="Heading3"/>
        <w:spacing w:before="200" w:after="80"/>
      </w:pPr>
      <w:r>
        <w:rPr>
          <w:rFonts w:ascii="Arial" w:cs="Arial" w:eastAsia="Arial" w:hAnsi="Arial"/>
          <w:b/>
          <w:bCs/>
          <w:color w:val="16213E"/>
          <w:sz w:val="24"/>
          <w:szCs w:val="24"/>
        </w:rPr>
        <w:t xml:space="preserve">Standard Tenant Subdomain</w:t>
      </w:r>
    </w:p>
    <w:p>
      <w:pPr>
        <w:spacing w:before="60" w:after="120" w:line="276"/>
      </w:pPr>
      <w:r>
        <w:rPr>
          <w:rFonts w:ascii="Arial" w:cs="Arial" w:eastAsia="Arial" w:hAnsi="Arial"/>
          <w:color w:val="1C1C1C"/>
          <w:sz w:val="22"/>
          <w:szCs w:val="22"/>
        </w:rPr>
        <w:t xml:space="preserve">Every tenant is assigned a subdomain under crm.alchemetryx.com by default. Example: acme.crm.alchemetryx.com. This requires only the single wildcard DNS record and wildcard SSL certificate already configured.</w:t>
      </w:r>
    </w:p>
    <w:p>
      <w:pPr>
        <w:spacing w:before="80" w:after="0"/>
      </w:pPr>
    </w:p>
    <w:p>
      <w:pPr>
        <w:pStyle w:val="Heading3"/>
        <w:spacing w:before="200" w:after="80"/>
      </w:pPr>
      <w:r>
        <w:rPr>
          <w:rFonts w:ascii="Arial" w:cs="Arial" w:eastAsia="Arial" w:hAnsi="Arial"/>
          <w:b/>
          <w:bCs/>
          <w:color w:val="16213E"/>
          <w:sz w:val="24"/>
          <w:szCs w:val="24"/>
        </w:rPr>
        <w:t xml:space="preserve">Custom Client Domain (Phase 2)</w:t>
      </w:r>
    </w:p>
    <w:p>
      <w:pPr>
        <w:spacing w:before="60" w:after="120" w:line="276"/>
      </w:pPr>
      <w:r>
        <w:rPr>
          <w:rFonts w:ascii="Arial" w:cs="Arial" w:eastAsia="Arial" w:hAnsi="Arial"/>
          <w:color w:val="1C1C1C"/>
          <w:sz w:val="22"/>
          <w:szCs w:val="22"/>
        </w:rPr>
        <w:t xml:space="preserve">In a later phase, clients may want to use crm.clientdomain.com. This requires: (a) the client adds a CNAME record pointing crm.clientdomain.com to your VPS IP; (b) you provision an additional SSL certificate for that domain via Certbot; (c) an additional Nginx server block is added for that domain, mapping it to the correct workspace. This is manageable but operationally intensive for many tenants.</w:t>
      </w:r>
    </w:p>
    <w:p>
      <w:pPr>
        <w:spacing w:before="80" w:after="0"/>
      </w:pPr>
    </w:p>
    <w:p>
      <w:pPr>
        <w:pStyle w:val="Heading2"/>
        <w:spacing w:before="280" w:after="100"/>
      </w:pPr>
      <w:r>
        <w:rPr>
          <w:rFonts w:ascii="Arial" w:cs="Arial" w:eastAsia="Arial" w:hAnsi="Arial"/>
          <w:b/>
          <w:bCs/>
          <w:color w:val="1B4F72"/>
          <w:sz w:val="28"/>
          <w:szCs w:val="28"/>
        </w:rPr>
        <w:t xml:space="preserve">Shared vs Dedicated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Resource</w:t>
            </w:r>
          </w:p>
        </w:tc>
        <w:tc>
          <w:tcPr>
            <w:tcW w:type="dxa" w:w="1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Model</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Isolation Level</w:t>
            </w:r>
          </w:p>
        </w:tc>
        <w:tc>
          <w:tcPr>
            <w:tcW w:type="dxa" w:w="31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Notes</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 Instance</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Shared</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Schema-per-tenant</w:t>
            </w:r>
          </w:p>
        </w:tc>
        <w:tc>
          <w:tcPr>
            <w:tcW w:type="dxa" w:w="3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Each tenant has own schema; queries cannot cross schemas by default</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Redis Instance</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Shared</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Key prefix isolation</w:t>
            </w:r>
          </w:p>
        </w:tc>
        <w:tc>
          <w:tcPr>
            <w:tcW w:type="dxa" w:w="3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All BullMQ keys are prefixed with workspace ID</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Storage</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Shared</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Bucket + prefix isolation</w:t>
            </w:r>
          </w:p>
        </w:tc>
        <w:tc>
          <w:tcPr>
            <w:tcW w:type="dxa" w:w="3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Each workspace stores files under /workspace-id/ prefix</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Shared</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Request routing only</w:t>
            </w:r>
          </w:p>
        </w:tc>
        <w:tc>
          <w:tcPr>
            <w:tcW w:type="dxa" w:w="3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No data is stored in Nginx; purely a routing layer</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App Container</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Shared</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Workspace-level auth</w:t>
            </w:r>
          </w:p>
        </w:tc>
        <w:tc>
          <w:tcPr>
            <w:tcW w:type="dxa" w:w="3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All tenants share the same application process</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Worker Container</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Shared</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Job-level workspace context</w:t>
            </w:r>
          </w:p>
        </w:tc>
        <w:tc>
          <w:tcPr>
            <w:tcW w:type="dxa" w:w="3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Jobs are tagged with workspace ID; processed in isolation</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SSL Certificate</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Shared wildcard</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Domain-level</w:t>
            </w:r>
          </w:p>
        </w:tc>
        <w:tc>
          <w:tcPr>
            <w:tcW w:type="dxa" w:w="3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Single *.crm.alchemetryx.com cert covers all subdomains</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VPS CPU / RAM</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Shared</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OS-level</w:t>
            </w:r>
          </w:p>
        </w:tc>
        <w:tc>
          <w:tcPr>
            <w:tcW w:type="dxa" w:w="3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No hard container CPU/memory limits by default; configure cgroups if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05</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Domain Configuration</w:t>
            </w:r>
          </w:p>
        </w:tc>
      </w:tr>
    </w:tbl>
    <w:p>
      <w:pPr>
        <w:spacing w:before="160" w:after="0"/>
      </w:pPr>
    </w:p>
    <w:p>
      <w:pPr>
        <w:pStyle w:val="Heading2"/>
        <w:spacing w:before="280" w:after="100"/>
      </w:pPr>
      <w:r>
        <w:rPr>
          <w:rFonts w:ascii="Arial" w:cs="Arial" w:eastAsia="Arial" w:hAnsi="Arial"/>
          <w:b/>
          <w:bCs/>
          <w:color w:val="1B4F72"/>
          <w:sz w:val="28"/>
          <w:szCs w:val="28"/>
        </w:rPr>
        <w:t xml:space="preserve">DNS Configuration</w:t>
      </w:r>
    </w:p>
    <w:p>
      <w:pPr>
        <w:spacing w:before="60" w:after="120" w:line="276"/>
      </w:pPr>
      <w:r>
        <w:rPr>
          <w:rFonts w:ascii="Arial" w:cs="Arial" w:eastAsia="Arial" w:hAnsi="Arial"/>
          <w:color w:val="1C1C1C"/>
          <w:sz w:val="22"/>
          <w:szCs w:val="22"/>
        </w:rPr>
        <w:t xml:space="preserve">All DNS records should be configured in Hostinger's hPanel (or Cloudflare if you proxy through it). The following records are required at launch: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900"/>
        <w:gridCol w:w="2260"/>
      </w:tblGrid>
      <w:tr>
        <w:trPr>
          <w:tblHeader/>
        </w:trPr>
        <w:tc>
          <w:tcPr>
            <w:tcW w:type="dxa" w:w="1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Record Type</w:t>
            </w:r>
          </w:p>
        </w:tc>
        <w:tc>
          <w:tcPr>
            <w:tcW w:type="dxa" w:w="24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Host/Name</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Value/Target</w:t>
            </w:r>
          </w:p>
        </w:tc>
        <w:tc>
          <w:tcPr>
            <w:tcW w:type="dxa" w:w="9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TTL</w:t>
            </w:r>
          </w:p>
        </w:tc>
        <w:tc>
          <w:tcPr>
            <w:tcW w:type="dxa" w:w="22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Purpose</w:t>
            </w:r>
          </w:p>
        </w:tc>
      </w:tr>
      <w:tr>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crm.alchemetryx.com</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&lt;VPS-PUBLIC-IP&gt;</w:t>
            </w:r>
          </w:p>
        </w:tc>
        <w:tc>
          <w:tcPr>
            <w:tcW w:type="dxa" w:w="9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300</w:t>
            </w:r>
          </w:p>
        </w:tc>
        <w:tc>
          <w:tcPr>
            <w:tcW w:type="dxa" w:w="22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Base domain for admin/landing</w:t>
            </w:r>
          </w:p>
        </w:tc>
      </w:tr>
      <w:tr>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*.crm.alchemetryx.com</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&lt;VPS-PUBLIC-IP&gt;</w:t>
            </w:r>
          </w:p>
        </w:tc>
        <w:tc>
          <w:tcPr>
            <w:tcW w:type="dxa" w:w="9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300</w:t>
            </w:r>
          </w:p>
        </w:tc>
        <w:tc>
          <w:tcPr>
            <w:tcW w:type="dxa" w:w="22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Wildcard for all tenant subdomains</w:t>
            </w:r>
          </w:p>
        </w:tc>
      </w:tr>
      <w:tr>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CNAME</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www.crm.alchemetryx.com</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crm.alchemetryx.com</w:t>
            </w:r>
          </w:p>
        </w:tc>
        <w:tc>
          <w:tcPr>
            <w:tcW w:type="dxa" w:w="9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3600</w:t>
            </w:r>
          </w:p>
        </w:tc>
        <w:tc>
          <w:tcPr>
            <w:tcW w:type="dxa" w:w="22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Optional: redirect www</w:t>
            </w:r>
          </w:p>
        </w:tc>
      </w:tr>
      <w:tr>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TXT</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_acme-challenge.crm.alchemetryx.com</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&lt;Certbot DNS-01 token&gt;</w:t>
            </w:r>
          </w:p>
        </w:tc>
        <w:tc>
          <w:tcPr>
            <w:tcW w:type="dxa" w:w="9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300</w:t>
            </w:r>
          </w:p>
        </w:tc>
        <w:tc>
          <w:tcPr>
            <w:tcW w:type="dxa" w:w="22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SSL certificate validation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9E6" w:val="clear"/>
            <w:tcMar>
              <w:top w:type="dxa" w:w="100"/>
              <w:left w:type="dxa" w:w="140"/>
              <w:bottom w:type="dxa" w:w="100"/>
              <w:right w:type="dxa" w:w="80"/>
            </w:tcMar>
          </w:tcPr>
          <w:p>
            <w:r>
              <w:rPr>
                <w:rFonts w:ascii="Arial" w:cs="Arial" w:eastAsia="Arial" w:hAnsi="Arial"/>
                <w:b/>
                <w:bCs/>
                <w:color w:val="1A1A2E"/>
                <w:sz w:val="24"/>
                <w:szCs w:val="24"/>
              </w:rPr>
              <w:t xml:space="preserve">!</w:t>
            </w:r>
          </w:p>
        </w:tc>
        <w:tc>
          <w:tcPr>
            <w:tcW w:type="dxa" w:w="8960"/>
            <w:tcBorders>
              <w:top w:val="none" w:color="FFFFFF" w:sz="0"/>
              <w:left w:val="none" w:color="FFFFFF" w:sz="0"/>
              <w:bottom w:val="none" w:color="FFFFFF" w:sz="0"/>
              <w:right w:val="none" w:color="FFFFFF" w:sz="0"/>
            </w:tcBorders>
            <w:shd w:fill="FFF9E6" w:val="clear"/>
            <w:tcMar>
              <w:top w:type="dxa" w:w="100"/>
              <w:left w:type="dxa" w:w="80"/>
              <w:bottom w:type="dxa" w:w="100"/>
              <w:right w:type="dxa" w:w="140"/>
            </w:tcMar>
          </w:tcPr>
          <w:p>
            <w:pPr>
              <w:spacing w:after="0"/>
            </w:pPr>
            <w:r>
              <w:rPr>
                <w:rFonts w:ascii="Arial" w:cs="Arial" w:eastAsia="Arial" w:hAnsi="Arial"/>
                <w:color w:val="1C1C1C"/>
                <w:sz w:val="21"/>
                <w:szCs w:val="21"/>
              </w:rPr>
              <w:t xml:space="preserve">Cloudflare Proxy Warning: If you route DNS through Cloudflare (orange cloud), wildcard DNS records on free plans do NOT get proxied. Only paid plans support wildcard proxying. You can use Cloudflare DNS-only mode (grey cloud) which still gives you DDoS protection via Cloudflare's network without the proxy. This is the recommended setup for this deployment.</w:t>
            </w:r>
          </w:p>
        </w:tc>
      </w:tr>
    </w:tbl>
    <w:p>
      <w:pPr>
        <w:spacing w:before="120" w:after="0"/>
      </w:pPr>
    </w:p>
    <w:p>
      <w:pPr>
        <w:pStyle w:val="Heading2"/>
        <w:spacing w:before="280" w:after="100"/>
      </w:pPr>
      <w:r>
        <w:rPr>
          <w:rFonts w:ascii="Arial" w:cs="Arial" w:eastAsia="Arial" w:hAnsi="Arial"/>
          <w:b/>
          <w:bCs/>
          <w:color w:val="1B4F72"/>
          <w:sz w:val="28"/>
          <w:szCs w:val="28"/>
        </w:rPr>
        <w:t xml:space="preserve">SSL Certificate Configuration</w:t>
      </w:r>
    </w:p>
    <w:p>
      <w:pPr>
        <w:pStyle w:val="Heading3"/>
        <w:spacing w:before="200" w:after="80"/>
      </w:pPr>
      <w:r>
        <w:rPr>
          <w:rFonts w:ascii="Arial" w:cs="Arial" w:eastAsia="Arial" w:hAnsi="Arial"/>
          <w:b/>
          <w:bCs/>
          <w:color w:val="16213E"/>
          <w:sz w:val="24"/>
          <w:szCs w:val="24"/>
        </w:rPr>
        <w:t xml:space="preserve">Wildcard Certificate via Certbot + DNS-01</w:t>
      </w:r>
    </w:p>
    <w:p>
      <w:pPr>
        <w:spacing w:before="60" w:after="120" w:line="276"/>
      </w:pPr>
      <w:r>
        <w:rPr>
          <w:rFonts w:ascii="Arial" w:cs="Arial" w:eastAsia="Arial" w:hAnsi="Arial"/>
          <w:color w:val="1C1C1C"/>
          <w:sz w:val="22"/>
          <w:szCs w:val="22"/>
        </w:rPr>
        <w:t xml:space="preserve">Standard HTTP-01 challenge certificates cannot be issued for wildcard domains. The DNS-01 challenge must be used instead. Certbot automates this if you use the Certbot DNS plugin for your DNS provider.</w:t>
      </w:r>
    </w:p>
    <w:p>
      <w:pPr>
        <w:spacing w:before="80" w:after="0"/>
      </w:pPr>
    </w:p>
    <w:p>
      <w:pPr>
        <w:spacing w:before="60" w:after="120" w:line="276"/>
      </w:pPr>
      <w:r>
        <w:rPr>
          <w:rFonts w:ascii="Arial" w:cs="Arial" w:eastAsia="Arial" w:hAnsi="Arial"/>
          <w:color w:val="1C1C1C"/>
          <w:sz w:val="22"/>
          <w:szCs w:val="22"/>
        </w:rPr>
        <w:t xml:space="preserve">Installation and issuance commands: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3D8" w:sz="1"/>
              <w:left w:val="single" w:color="D0D3D8" w:sz="1"/>
              <w:bottom w:val="single" w:color="D0D3D8" w:sz="1"/>
              <w:right w:val="single" w:color="D0D3D8" w:sz="1"/>
            </w:tcBorders>
            <w:shd w:fill="F7F9FB" w:val="clear"/>
            <w:tcMar>
              <w:top w:type="dxa" w:w="120"/>
              <w:left w:type="dxa" w:w="200"/>
              <w:bottom w:type="dxa" w:w="120"/>
              <w:right w:type="dxa" w:w="200"/>
            </w:tcMar>
          </w:tcPr>
          <w:p>
            <w:pPr>
              <w:spacing w:after="60"/>
            </w:pPr>
            <w:r>
              <w:rPr>
                <w:rFonts w:ascii="Courier New" w:cs="Courier New" w:eastAsia="Courier New" w:hAnsi="Courier New"/>
                <w:color w:val="888888"/>
                <w:sz w:val="18"/>
                <w:szCs w:val="18"/>
              </w:rPr>
              <w:t xml:space="preserve"># Install Certbot and the Hostinger/Cloudflare DNS plugin</w:t>
            </w:r>
          </w:p>
          <w:p>
            <w:pPr>
              <w:spacing w:after="60"/>
            </w:pPr>
            <w:r>
              <w:rPr>
                <w:rFonts w:ascii="Courier New" w:cs="Courier New" w:eastAsia="Courier New" w:hAnsi="Courier New"/>
                <w:color w:val="1A1A2E"/>
                <w:sz w:val="20"/>
                <w:szCs w:val="20"/>
              </w:rPr>
              <w:t xml:space="preserve">sudo apt install certbot python3-certbot-dns-cloudflare -y</w:t>
            </w:r>
          </w:p>
          <w:p>
            <w:pPr>
              <w:spacing w:after="60"/>
            </w:pPr>
            <w:r>
              <w:rPr>
                <w:rFonts w:ascii="Courier New" w:cs="Courier New" w:eastAsia="Courier New" w:hAnsi="Courier New"/>
                <w:color w:val="888888"/>
                <w:sz w:val="18"/>
                <w:szCs w:val="18"/>
              </w:rPr>
              <w:t xml:space="preserve"># Issue wildcard certificate</w:t>
            </w:r>
          </w:p>
          <w:p>
            <w:pPr>
              <w:spacing w:after="60"/>
            </w:pPr>
            <w:r>
              <w:rPr>
                <w:rFonts w:ascii="Courier New" w:cs="Courier New" w:eastAsia="Courier New" w:hAnsi="Courier New"/>
                <w:color w:val="1A1A2E"/>
                <w:sz w:val="20"/>
                <w:szCs w:val="20"/>
              </w:rPr>
              <w:t xml:space="preserve">sudo certbot certonly --dns-cloudflare \</w:t>
            </w:r>
          </w:p>
          <w:p>
            <w:pPr>
              <w:spacing w:after="60"/>
            </w:pPr>
            <w:r>
              <w:rPr>
                <w:rFonts w:ascii="Courier New" w:cs="Courier New" w:eastAsia="Courier New" w:hAnsi="Courier New"/>
                <w:color w:val="1C1C1C"/>
                <w:sz w:val="20"/>
                <w:szCs w:val="20"/>
              </w:rPr>
              <w:t xml:space="preserve">  --dns-cloudflare-credentials ~/.secrets/cloudflare.ini \</w:t>
            </w:r>
          </w:p>
          <w:p>
            <w:pPr>
              <w:spacing w:after="60"/>
            </w:pPr>
            <w:r>
              <w:rPr>
                <w:rFonts w:ascii="Courier New" w:cs="Courier New" w:eastAsia="Courier New" w:hAnsi="Courier New"/>
                <w:color w:val="1C1C1C"/>
                <w:sz w:val="20"/>
                <w:szCs w:val="20"/>
              </w:rPr>
              <w:t xml:space="preserve">  -d crm.alchemetryx.com \</w:t>
            </w:r>
          </w:p>
          <w:p>
            <w:pPr>
              <w:spacing w:after="60"/>
            </w:pPr>
            <w:r>
              <w:rPr>
                <w:rFonts w:ascii="Courier New" w:cs="Courier New" w:eastAsia="Courier New" w:hAnsi="Courier New"/>
                <w:color w:val="1C1C1C"/>
                <w:sz w:val="20"/>
                <w:szCs w:val="20"/>
              </w:rPr>
              <w:t xml:space="preserve">  -d '*.crm.alchemetryx.com'</w:t>
            </w:r>
          </w:p>
          <w:p>
            <w:pPr>
              <w:spacing w:after="60"/>
            </w:pPr>
            <w:r>
              <w:rPr>
                <w:rFonts w:ascii="Courier New" w:cs="Courier New" w:eastAsia="Courier New" w:hAnsi="Courier New"/>
                <w:color w:val="888888"/>
                <w:sz w:val="18"/>
                <w:szCs w:val="18"/>
              </w:rPr>
              <w:t xml:space="preserve"># Add auto-renewal cron job</w:t>
            </w:r>
          </w:p>
          <w:p>
            <w:pPr>
              <w:spacing w:after="0"/>
            </w:pPr>
            <w:r>
              <w:rPr>
                <w:rFonts w:ascii="Courier New" w:cs="Courier New" w:eastAsia="Courier New" w:hAnsi="Courier New"/>
                <w:color w:val="1A1A2E"/>
                <w:sz w:val="20"/>
                <w:szCs w:val="20"/>
              </w:rPr>
              <w:t xml:space="preserve">0 2 * * 1 certbot renew --quiet &amp;&amp; nginx -s reload</w:t>
            </w:r>
          </w:p>
        </w:tc>
      </w:tr>
    </w:tbl>
    <w:p>
      <w:pPr>
        <w:spacing w:before="120" w:after="0"/>
      </w:pPr>
    </w:p>
    <w:p>
      <w:pPr>
        <w:pStyle w:val="Heading2"/>
        <w:spacing w:before="280" w:after="100"/>
      </w:pPr>
      <w:r>
        <w:rPr>
          <w:rFonts w:ascii="Arial" w:cs="Arial" w:eastAsia="Arial" w:hAnsi="Arial"/>
          <w:b/>
          <w:bCs/>
          <w:color w:val="1B4F72"/>
          <w:sz w:val="28"/>
          <w:szCs w:val="28"/>
        </w:rPr>
        <w:t xml:space="preserve">Tenant Subdomain Provisioning Process</w:t>
      </w:r>
    </w:p>
    <w:p>
      <w:pPr>
        <w:spacing w:before="60" w:after="120" w:line="276"/>
      </w:pPr>
      <w:r>
        <w:rPr>
          <w:rFonts w:ascii="Arial" w:cs="Arial" w:eastAsia="Arial" w:hAnsi="Arial"/>
          <w:color w:val="1C1C1C"/>
          <w:sz w:val="22"/>
          <w:szCs w:val="22"/>
        </w:rPr>
        <w:t xml:space="preserve">When onboarding a new tenant, the following actions are required for domain configuration. The process is largely automated once the wildcard DNS and SSL are in place:</w:t>
      </w:r>
    </w:p>
    <w:p>
      <w:pPr>
        <w:spacing w:before="80" w:after="0"/>
      </w:pPr>
    </w:p>
    <w:p>
      <w:pPr>
        <w:pStyle w:val="ListParagraph"/>
        <w:numPr>
          <w:ilvl w:val="0"/>
          <w:numId w:val="3"/>
        </w:numPr>
        <w:spacing w:before="60" w:after="80"/>
      </w:pPr>
      <w:r>
        <w:rPr>
          <w:rFonts w:ascii="Arial" w:cs="Arial" w:eastAsia="Arial" w:hAnsi="Arial"/>
          <w:color w:val="1C1C1C"/>
          <w:sz w:val="22"/>
          <w:szCs w:val="22"/>
        </w:rPr>
        <w:t xml:space="preserve">Admin creates a new workspace in Twenty via the admin panel, setting the workspace subdomain (e.g. acme).</w:t>
      </w:r>
    </w:p>
    <w:p>
      <w:pPr>
        <w:pStyle w:val="ListParagraph"/>
        <w:numPr>
          <w:ilvl w:val="0"/>
          <w:numId w:val="3"/>
        </w:numPr>
        <w:spacing w:before="60" w:after="80"/>
      </w:pPr>
      <w:r>
        <w:rPr>
          <w:rFonts w:ascii="Arial" w:cs="Arial" w:eastAsia="Arial" w:hAnsi="Arial"/>
          <w:color w:val="1C1C1C"/>
          <w:sz w:val="22"/>
          <w:szCs w:val="22"/>
        </w:rPr>
        <w:t xml:space="preserve">Twenty automatically registers the subdomain as the workspace's front-end URL.</w:t>
      </w:r>
    </w:p>
    <w:p>
      <w:pPr>
        <w:pStyle w:val="ListParagraph"/>
        <w:numPr>
          <w:ilvl w:val="0"/>
          <w:numId w:val="3"/>
        </w:numPr>
        <w:spacing w:before="60" w:after="80"/>
      </w:pPr>
      <w:r>
        <w:rPr>
          <w:rFonts w:ascii="Arial" w:cs="Arial" w:eastAsia="Arial" w:hAnsi="Arial"/>
          <w:color w:val="1C1C1C"/>
          <w:sz w:val="22"/>
          <w:szCs w:val="22"/>
        </w:rPr>
        <w:t xml:space="preserve">No new DNS records are needed; the wildcard A record covers all subdomains.</w:t>
      </w:r>
    </w:p>
    <w:p>
      <w:pPr>
        <w:pStyle w:val="ListParagraph"/>
        <w:numPr>
          <w:ilvl w:val="0"/>
          <w:numId w:val="3"/>
        </w:numPr>
        <w:spacing w:before="60" w:after="80"/>
      </w:pPr>
      <w:r>
        <w:rPr>
          <w:rFonts w:ascii="Arial" w:cs="Arial" w:eastAsia="Arial" w:hAnsi="Arial"/>
          <w:color w:val="1C1C1C"/>
          <w:sz w:val="22"/>
          <w:szCs w:val="22"/>
        </w:rPr>
        <w:t xml:space="preserve">No new SSL certificate is needed; the wildcard cert covers all subdomains.</w:t>
      </w:r>
    </w:p>
    <w:p>
      <w:pPr>
        <w:pStyle w:val="ListParagraph"/>
        <w:numPr>
          <w:ilvl w:val="0"/>
          <w:numId w:val="3"/>
        </w:numPr>
        <w:spacing w:before="60" w:after="80"/>
      </w:pPr>
      <w:r>
        <w:rPr>
          <w:rFonts w:ascii="Arial" w:cs="Arial" w:eastAsia="Arial" w:hAnsi="Arial"/>
          <w:color w:val="1C1C1C"/>
          <w:sz w:val="22"/>
          <w:szCs w:val="22"/>
        </w:rPr>
        <w:t xml:space="preserve">No new Nginx configuration is needed; the wildcard server block routes all subdomains to the Twenty app.</w:t>
      </w:r>
    </w:p>
    <w:p>
      <w:pPr>
        <w:pStyle w:val="ListParagraph"/>
        <w:numPr>
          <w:ilvl w:val="0"/>
          <w:numId w:val="3"/>
        </w:numPr>
        <w:spacing w:before="60" w:after="80"/>
      </w:pPr>
      <w:r>
        <w:rPr>
          <w:rFonts w:ascii="Arial" w:cs="Arial" w:eastAsia="Arial" w:hAnsi="Arial"/>
          <w:color w:val="1C1C1C"/>
          <w:sz w:val="22"/>
          <w:szCs w:val="22"/>
        </w:rPr>
        <w:t xml:space="preserve">Admin sends the client their workspace URL: acme.crm.alchemetryx.com.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0" w:val="clear"/>
            <w:tcMar>
              <w:top w:type="dxa" w:w="100"/>
              <w:left w:type="dxa" w:w="140"/>
              <w:bottom w:type="dxa" w:w="100"/>
              <w:right w:type="dxa" w:w="80"/>
            </w:tcMar>
          </w:tcPr>
          <w:p>
            <w:r>
              <w:rPr>
                <w:rFonts w:ascii="Arial" w:cs="Arial" w:eastAsia="Arial" w:hAnsi="Arial"/>
                <w:b/>
                <w:bCs/>
                <w:color w:val="1A1A2E"/>
                <w:sz w:val="24"/>
                <w:szCs w:val="24"/>
              </w:rPr>
              <w:t xml:space="preserve">i</w:t>
            </w:r>
          </w:p>
        </w:tc>
        <w:tc>
          <w:tcPr>
            <w:tcW w:type="dxa" w:w="8960"/>
            <w:tcBorders>
              <w:top w:val="none" w:color="FFFFFF" w:sz="0"/>
              <w:left w:val="none" w:color="FFFFFF" w:sz="0"/>
              <w:bottom w:val="none" w:color="FFFFFF" w:sz="0"/>
              <w:right w:val="none" w:color="FFFFFF" w:sz="0"/>
            </w:tcBorders>
            <w:shd w:fill="D6E4F0" w:val="clear"/>
            <w:tcMar>
              <w:top w:type="dxa" w:w="100"/>
              <w:left w:type="dxa" w:w="80"/>
              <w:bottom w:type="dxa" w:w="100"/>
              <w:right w:type="dxa" w:w="140"/>
            </w:tcMar>
          </w:tcPr>
          <w:p>
            <w:pPr>
              <w:spacing w:after="0"/>
            </w:pPr>
            <w:r>
              <w:rPr>
                <w:rFonts w:ascii="Arial" w:cs="Arial" w:eastAsia="Arial" w:hAnsi="Arial"/>
                <w:color w:val="1C1C1C"/>
                <w:sz w:val="21"/>
                <w:szCs w:val="21"/>
              </w:rPr>
              <w:t xml:space="preserve">This is the main operational advantage of the wildcard subdomain architecture. Adding a new tenant is a purely software-level operation with zero infrastructure changes required.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06</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Deployment Plan</w:t>
            </w:r>
          </w:p>
        </w:tc>
      </w:tr>
    </w:tbl>
    <w:p>
      <w:pPr>
        <w:spacing w:before="160" w:after="0"/>
      </w:pPr>
    </w:p>
    <w:p>
      <w:pPr>
        <w:pStyle w:val="Heading2"/>
        <w:spacing w:before="280" w:after="100"/>
      </w:pPr>
      <w:r>
        <w:rPr>
          <w:rFonts w:ascii="Arial" w:cs="Arial" w:eastAsia="Arial" w:hAnsi="Arial"/>
          <w:b/>
          <w:bCs/>
          <w:color w:val="1B4F72"/>
          <w:sz w:val="28"/>
          <w:szCs w:val="28"/>
        </w:rPr>
        <w:t xml:space="preserve">Phase 1: Server Preparation</w:t>
      </w:r>
    </w:p>
    <w:p>
      <w:pPr>
        <w:pStyle w:val="Heading3"/>
        <w:spacing w:before="200" w:after="80"/>
      </w:pPr>
      <w:r>
        <w:rPr>
          <w:rFonts w:ascii="Arial" w:cs="Arial" w:eastAsia="Arial" w:hAnsi="Arial"/>
          <w:b/>
          <w:bCs/>
          <w:color w:val="16213E"/>
          <w:sz w:val="24"/>
          <w:szCs w:val="24"/>
        </w:rPr>
        <w:t xml:space="preserve">Step 1 – Provision and Secure the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Action</w:t>
            </w:r>
          </w:p>
        </w:tc>
        <w:tc>
          <w:tcPr>
            <w:tcW w:type="dxa" w:w="66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Command / Detail</w:t>
            </w:r>
          </w:p>
        </w:tc>
      </w:tr>
      <w:tr>
        <w:tc>
          <w:tcPr>
            <w:tcW w:type="dxa" w:w="5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1.1</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Create VPS on Hostinger</w:t>
            </w:r>
          </w:p>
        </w:tc>
        <w:tc>
          <w:tcPr>
            <w:tcW w:type="dxa" w:w="66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Select KVM 8, Ubuntu 22.04 LTS, London DC</w:t>
            </w:r>
          </w:p>
        </w:tc>
      </w:tr>
      <w:tr>
        <w:tc>
          <w:tcPr>
            <w:tcW w:type="dxa" w:w="5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1.2</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SSH key authentication</w:t>
            </w:r>
          </w:p>
        </w:tc>
        <w:tc>
          <w:tcPr>
            <w:tcW w:type="dxa" w:w="66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ssh-keygen -t ed25519; copy public key to hPanel</w:t>
            </w:r>
          </w:p>
        </w:tc>
      </w:tr>
      <w:tr>
        <w:tc>
          <w:tcPr>
            <w:tcW w:type="dxa" w:w="5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1.3</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Disable password auth</w:t>
            </w:r>
          </w:p>
        </w:tc>
        <w:tc>
          <w:tcPr>
            <w:tcW w:type="dxa" w:w="66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Edit /etc/ssh/sshd_config: PasswordAuthentication no</w:t>
            </w:r>
          </w:p>
        </w:tc>
      </w:tr>
      <w:tr>
        <w:tc>
          <w:tcPr>
            <w:tcW w:type="dxa" w:w="5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1.4</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Update OS packages</w:t>
            </w:r>
          </w:p>
        </w:tc>
        <w:tc>
          <w:tcPr>
            <w:tcW w:type="dxa" w:w="66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sudo apt update &amp;&amp; sudo apt upgrade -y</w:t>
            </w:r>
          </w:p>
        </w:tc>
      </w:tr>
      <w:tr>
        <w:tc>
          <w:tcPr>
            <w:tcW w:type="dxa" w:w="5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1.5</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Configure UFW firewall</w:t>
            </w:r>
          </w:p>
        </w:tc>
        <w:tc>
          <w:tcPr>
            <w:tcW w:type="dxa" w:w="66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sudo ufw allow 22,80,443/tcp; sudo ufw enable</w:t>
            </w:r>
          </w:p>
        </w:tc>
      </w:tr>
      <w:tr>
        <w:tc>
          <w:tcPr>
            <w:tcW w:type="dxa" w:w="5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1.6</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Add swap space</w:t>
            </w:r>
          </w:p>
        </w:tc>
        <w:tc>
          <w:tcPr>
            <w:tcW w:type="dxa" w:w="66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sudo fallocate -l 8G /swapfile; chmod 600; mkswap; swapon</w:t>
            </w:r>
          </w:p>
        </w:tc>
      </w:tr>
      <w:tr>
        <w:tc>
          <w:tcPr>
            <w:tcW w:type="dxa" w:w="5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1.7</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Set server hostname</w:t>
            </w:r>
          </w:p>
        </w:tc>
        <w:tc>
          <w:tcPr>
            <w:tcW w:type="dxa" w:w="66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sudo hostnamectl set-hostname crm-prod-01</w:t>
            </w:r>
          </w:p>
        </w:tc>
      </w:tr>
      <w:tr>
        <w:tc>
          <w:tcPr>
            <w:tcW w:type="dxa" w:w="5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1.8</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Set timezone</w:t>
            </w:r>
          </w:p>
        </w:tc>
        <w:tc>
          <w:tcPr>
            <w:tcW w:type="dxa" w:w="66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sudo timedatectl set-timezone Europe/London</w:t>
            </w:r>
          </w:p>
        </w:tc>
      </w:tr>
    </w:tbl>
    <w:p>
      <w:pPr>
        <w:spacing w:before="120" w:after="0"/>
      </w:pPr>
    </w:p>
    <w:p>
      <w:pPr>
        <w:pStyle w:val="Heading3"/>
        <w:spacing w:before="200" w:after="80"/>
      </w:pPr>
      <w:r>
        <w:rPr>
          <w:rFonts w:ascii="Arial" w:cs="Arial" w:eastAsia="Arial" w:hAnsi="Arial"/>
          <w:b/>
          <w:bCs/>
          <w:color w:val="16213E"/>
          <w:sz w:val="24"/>
          <w:szCs w:val="24"/>
        </w:rPr>
        <w:t xml:space="preserve">Step 2 – Install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Action</w:t>
            </w:r>
          </w:p>
        </w:tc>
        <w:tc>
          <w:tcPr>
            <w:tcW w:type="dxa" w:w="66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Command</w:t>
            </w:r>
          </w:p>
        </w:tc>
      </w:tr>
      <w:tr>
        <w:tc>
          <w:tcPr>
            <w:tcW w:type="dxa" w:w="5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2.1</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Install Docker Engine</w:t>
            </w:r>
          </w:p>
        </w:tc>
        <w:tc>
          <w:tcPr>
            <w:tcW w:type="dxa" w:w="66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curl -fsSL https://get.docker.com | sudo sh</w:t>
            </w:r>
          </w:p>
        </w:tc>
      </w:tr>
      <w:tr>
        <w:tc>
          <w:tcPr>
            <w:tcW w:type="dxa" w:w="5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2.2</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Add user to docker group</w:t>
            </w:r>
          </w:p>
        </w:tc>
        <w:tc>
          <w:tcPr>
            <w:tcW w:type="dxa" w:w="66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sudo usermod -aG docker $USER; newgrp docker</w:t>
            </w:r>
          </w:p>
        </w:tc>
      </w:tr>
      <w:tr>
        <w:tc>
          <w:tcPr>
            <w:tcW w:type="dxa" w:w="5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2.3</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Install Compose plugin</w:t>
            </w:r>
          </w:p>
        </w:tc>
        <w:tc>
          <w:tcPr>
            <w:tcW w:type="dxa" w:w="66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sudo apt install docker-compose-plugin -y</w:t>
            </w:r>
          </w:p>
        </w:tc>
      </w:tr>
      <w:tr>
        <w:tc>
          <w:tcPr>
            <w:tcW w:type="dxa" w:w="5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2.4</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Enable Docker on boot</w:t>
            </w:r>
          </w:p>
        </w:tc>
        <w:tc>
          <w:tcPr>
            <w:tcW w:type="dxa" w:w="66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sudo systemctl enable docker</w:t>
            </w:r>
          </w:p>
        </w:tc>
      </w:tr>
      <w:tr>
        <w:tc>
          <w:tcPr>
            <w:tcW w:type="dxa" w:w="5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2.5</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Verify installation</w:t>
            </w:r>
          </w:p>
        </w:tc>
        <w:tc>
          <w:tcPr>
            <w:tcW w:type="dxa" w:w="66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--version; docker compose version</w:t>
            </w:r>
          </w:p>
        </w:tc>
      </w:tr>
    </w:tbl>
    <w:p>
      <w:pPr>
        <w:spacing w:before="120" w:after="0"/>
      </w:pPr>
    </w:p>
    <w:p>
      <w:pPr>
        <w:pStyle w:val="Heading2"/>
        <w:spacing w:before="280" w:after="100"/>
      </w:pPr>
      <w:r>
        <w:rPr>
          <w:rFonts w:ascii="Arial" w:cs="Arial" w:eastAsia="Arial" w:hAnsi="Arial"/>
          <w:b/>
          <w:bCs/>
          <w:color w:val="1B4F72"/>
          <w:sz w:val="28"/>
          <w:szCs w:val="28"/>
        </w:rPr>
        <w:t xml:space="preserve">Phase 2: Twenty CRM Deployment</w:t>
      </w:r>
    </w:p>
    <w:p>
      <w:pPr>
        <w:pStyle w:val="Heading3"/>
        <w:spacing w:before="200" w:after="80"/>
      </w:pPr>
      <w:r>
        <w:rPr>
          <w:rFonts w:ascii="Arial" w:cs="Arial" w:eastAsia="Arial" w:hAnsi="Arial"/>
          <w:b/>
          <w:bCs/>
          <w:color w:val="16213E"/>
          <w:sz w:val="24"/>
          <w:szCs w:val="24"/>
        </w:rPr>
        <w:t xml:space="preserve">Docker Compose Configuration</w:t>
      </w:r>
    </w:p>
    <w:p>
      <w:pPr>
        <w:spacing w:before="60" w:after="120" w:line="276"/>
      </w:pPr>
      <w:r>
        <w:rPr>
          <w:rFonts w:ascii="Arial" w:cs="Arial" w:eastAsia="Arial" w:hAnsi="Arial"/>
          <w:color w:val="1C1C1C"/>
          <w:sz w:val="22"/>
          <w:szCs w:val="22"/>
        </w:rPr>
        <w:t xml:space="preserve">Create the working directory and docker-compose.yml file: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3D8" w:sz="1"/>
              <w:left w:val="single" w:color="D0D3D8" w:sz="1"/>
              <w:bottom w:val="single" w:color="D0D3D8" w:sz="1"/>
              <w:right w:val="single" w:color="D0D3D8" w:sz="1"/>
            </w:tcBorders>
            <w:shd w:fill="F7F9FB" w:val="clear"/>
            <w:tcMar>
              <w:top w:type="dxa" w:w="120"/>
              <w:left w:type="dxa" w:w="200"/>
              <w:bottom w:type="dxa" w:w="120"/>
              <w:right w:type="dxa" w:w="200"/>
            </w:tcMar>
          </w:tcPr>
          <w:p>
            <w:pPr>
              <w:spacing w:after="60"/>
            </w:pPr>
            <w:r>
              <w:rPr>
                <w:rFonts w:ascii="Courier New" w:cs="Courier New" w:eastAsia="Courier New" w:hAnsi="Courier New"/>
                <w:color w:val="888888"/>
                <w:sz w:val="18"/>
                <w:szCs w:val="18"/>
              </w:rPr>
              <w:t xml:space="preserve"># docker-compose.yml (abbreviated — key services)</w:t>
            </w:r>
          </w:p>
          <w:p>
            <w:pPr>
              <w:spacing w:after="40"/>
            </w:pPr>
            <w:r>
              <w:rPr>
                <w:rFonts w:ascii="Courier New" w:cs="Courier New" w:eastAsia="Courier New" w:hAnsi="Courier New"/>
                <w:color w:val="1C1C1C"/>
                <w:sz w:val="20"/>
                <w:szCs w:val="20"/>
              </w:rPr>
              <w:t xml:space="preserve">version: '3.8'</w:t>
            </w:r>
          </w:p>
          <w:p>
            <w:pPr>
              <w:spacing w:after="40"/>
            </w:pPr>
            <w:r>
              <w:rPr>
                <w:rFonts w:ascii="Courier New" w:cs="Courier New" w:eastAsia="Courier New" w:hAnsi="Courier New"/>
                <w:color w:val="1A1A2E"/>
                <w:sz w:val="20"/>
                <w:szCs w:val="20"/>
              </w:rPr>
              <w:t xml:space="preserve">services:</w:t>
            </w:r>
          </w:p>
          <w:p>
            <w:pPr>
              <w:spacing w:after="40"/>
            </w:pPr>
            <w:r>
              <w:rPr>
                <w:rFonts w:ascii="Courier New" w:cs="Courier New" w:eastAsia="Courier New" w:hAnsi="Courier New"/>
                <w:color w:val="1B4F72"/>
                <w:sz w:val="20"/>
                <w:szCs w:val="20"/>
              </w:rPr>
              <w:t xml:space="preserve">  server:</w:t>
            </w:r>
          </w:p>
          <w:p>
            <w:pPr>
              <w:spacing w:after="40"/>
            </w:pPr>
            <w:r>
              <w:rPr>
                <w:rFonts w:ascii="Courier New" w:cs="Courier New" w:eastAsia="Courier New" w:hAnsi="Courier New"/>
                <w:color w:val="1C1C1C"/>
                <w:sz w:val="20"/>
                <w:szCs w:val="20"/>
              </w:rPr>
              <w:t xml:space="preserve">    image: twentycrm/twenty:latest</w:t>
            </w:r>
          </w:p>
          <w:p>
            <w:pPr>
              <w:spacing w:after="40"/>
            </w:pPr>
            <w:r>
              <w:rPr>
                <w:rFonts w:ascii="Courier New" w:cs="Courier New" w:eastAsia="Courier New" w:hAnsi="Courier New"/>
                <w:color w:val="1C1C1C"/>
                <w:sz w:val="20"/>
                <w:szCs w:val="20"/>
              </w:rPr>
              <w:t xml:space="preserve">    restart: unless-stopped</w:t>
            </w:r>
          </w:p>
          <w:p>
            <w:pPr>
              <w:spacing w:after="40"/>
            </w:pPr>
            <w:r>
              <w:rPr>
                <w:rFonts w:ascii="Courier New" w:cs="Courier New" w:eastAsia="Courier New" w:hAnsi="Courier New"/>
                <w:color w:val="1C1C1C"/>
                <w:sz w:val="20"/>
                <w:szCs w:val="20"/>
              </w:rPr>
              <w:t xml:space="preserve">    ports: ['3000:3000']</w:t>
            </w:r>
          </w:p>
          <w:p>
            <w:pPr>
              <w:spacing w:after="40"/>
            </w:pPr>
            <w:r>
              <w:rPr>
                <w:rFonts w:ascii="Courier New" w:cs="Courier New" w:eastAsia="Courier New" w:hAnsi="Courier New"/>
                <w:color w:val="1C1C1C"/>
                <w:sz w:val="20"/>
                <w:szCs w:val="20"/>
              </w:rPr>
              <w:t xml:space="preserve">    environment:</w:t>
            </w:r>
          </w:p>
          <w:p>
            <w:pPr>
              <w:spacing w:after="40"/>
            </w:pPr>
            <w:r>
              <w:rPr>
                <w:rFonts w:ascii="Courier New" w:cs="Courier New" w:eastAsia="Courier New" w:hAnsi="Courier New"/>
                <w:color w:val="1C1C1C"/>
                <w:sz w:val="20"/>
                <w:szCs w:val="20"/>
              </w:rPr>
              <w:t xml:space="preserve">      SERVER_URL: https://crm.alchemetryx.com</w:t>
            </w:r>
          </w:p>
          <w:p>
            <w:pPr>
              <w:spacing w:after="40"/>
            </w:pPr>
            <w:r>
              <w:rPr>
                <w:rFonts w:ascii="Courier New" w:cs="Courier New" w:eastAsia="Courier New" w:hAnsi="Courier New"/>
                <w:color w:val="1C1C1C"/>
                <w:sz w:val="20"/>
                <w:szCs w:val="20"/>
              </w:rPr>
              <w:t xml:space="preserve">      PG_DATABASE_URL: postgres://twenty:${PG_PASSWORD}@db:5432/default</w:t>
            </w:r>
          </w:p>
          <w:p>
            <w:pPr>
              <w:spacing w:after="40"/>
            </w:pPr>
            <w:r>
              <w:rPr>
                <w:rFonts w:ascii="Courier New" w:cs="Courier New" w:eastAsia="Courier New" w:hAnsi="Courier New"/>
                <w:color w:val="1C1C1C"/>
                <w:sz w:val="20"/>
                <w:szCs w:val="20"/>
              </w:rPr>
              <w:t xml:space="preserve">      REDIS_URL: redis://redis:6379</w:t>
            </w:r>
          </w:p>
          <w:p>
            <w:pPr>
              <w:spacing w:after="40"/>
            </w:pPr>
            <w:r>
              <w:rPr>
                <w:rFonts w:ascii="Courier New" w:cs="Courier New" w:eastAsia="Courier New" w:hAnsi="Courier New"/>
                <w:color w:val="1C1C1C"/>
                <w:sz w:val="20"/>
                <w:szCs w:val="20"/>
              </w:rPr>
              <w:t xml:space="preserve">      APP_SECRET: ${APP_SECRET}   # 64-char random hex</w:t>
            </w:r>
          </w:p>
          <w:p>
            <w:pPr>
              <w:spacing w:after="40"/>
            </w:pPr>
            <w:r>
              <w:rPr>
                <w:rFonts w:ascii="Courier New" w:cs="Courier New" w:eastAsia="Courier New" w:hAnsi="Courier New"/>
                <w:color w:val="1C1C1C"/>
                <w:sz w:val="20"/>
                <w:szCs w:val="20"/>
              </w:rPr>
              <w:t xml:space="preserve">      STORAGE_TYPE: s3</w:t>
            </w:r>
          </w:p>
          <w:p>
            <w:pPr>
              <w:spacing w:after="40"/>
            </w:pPr>
            <w:r>
              <w:rPr>
                <w:rFonts w:ascii="Courier New" w:cs="Courier New" w:eastAsia="Courier New" w:hAnsi="Courier New"/>
                <w:color w:val="1C1C1C"/>
                <w:sz w:val="20"/>
                <w:szCs w:val="20"/>
              </w:rPr>
              <w:t xml:space="preserve">      STORAGE_S3_ENDPOINT: http://minio:9000</w:t>
            </w:r>
          </w:p>
          <w:p>
            <w:pPr>
              <w:spacing w:after="80"/>
            </w:pPr>
            <w:r>
              <w:rPr>
                <w:rFonts w:ascii="Courier New" w:cs="Courier New" w:eastAsia="Courier New" w:hAnsi="Courier New"/>
                <w:color w:val="888888"/>
                <w:sz w:val="18"/>
                <w:szCs w:val="18"/>
              </w:rPr>
              <w:t xml:space="preserve">  # + db (postgres:15), redis:7, minio, worker services</w:t>
            </w:r>
          </w:p>
        </w:tc>
      </w:tr>
    </w:tbl>
    <w:p>
      <w:pPr>
        <w:spacing w:before="120" w:after="0"/>
      </w:pPr>
    </w:p>
    <w:p>
      <w:pPr>
        <w:pStyle w:val="Heading3"/>
        <w:spacing w:before="200" w:after="80"/>
      </w:pPr>
      <w:r>
        <w:rPr>
          <w:rFonts w:ascii="Arial" w:cs="Arial" w:eastAsia="Arial" w:hAnsi="Arial"/>
          <w:b/>
          <w:bCs/>
          <w:color w:val="16213E"/>
          <w:sz w:val="24"/>
          <w:szCs w:val="24"/>
        </w:rPr>
        <w:t xml:space="preserve">Critical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Variable</w:t>
            </w:r>
          </w:p>
        </w:tc>
        <w:tc>
          <w:tcPr>
            <w:tcW w:type="dxa" w:w="24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Example Value</w:t>
            </w:r>
          </w:p>
        </w:tc>
        <w:tc>
          <w:tcPr>
            <w:tcW w:type="dxa" w:w="1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Required</w:t>
            </w:r>
          </w:p>
        </w:tc>
        <w:tc>
          <w:tcPr>
            <w:tcW w:type="dxa" w:w="33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Notes</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SERVER_URL</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https://crm.alchemetryx.com</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Yes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Must match your public base domain</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APP_SECRET</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64-char random hex string</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Yes</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Used to sign JWT tokens; change invalidates all sessions</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PG_DATABASE_URL</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postgres://user:pass@db:5432/default</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Yes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 connection string</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REDIS_URL</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redis://redis:6379</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Yes</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Redis connection for queues and cache</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STORAGE_TYPE</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s3</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Yes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Use 's3' for MinIO or real S3</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STORAGE_S3_ENDPOINT</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http://minio:9000</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Yes (if MinIO)</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internal Docker URL</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STORAGE_S3_ACCESS_KEY</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minioadmin</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Yes (if MinIO)</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access key; change from default</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STORAGE_S3_SECRET_KEY</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miniosecret</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Yes (if MinIO)</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secret key; change from default</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ENABLE_BILLING</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false</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No</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Set false unless using Twenty's Stripe billing</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AUTH_GOOGLE_CLIENT_ID</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&lt;Google OAuth ID&gt;</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Optional</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Enable Google SSO for tenant users</w:t>
            </w:r>
          </w:p>
        </w:tc>
      </w:tr>
      <w:tr>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AUTH_MICROSOFT_CLIENT_ID</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&lt;MS OAuth ID&gt;</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Optional</w:t>
            </w:r>
          </w:p>
        </w:tc>
        <w:tc>
          <w:tcPr>
            <w:tcW w:type="dxa" w:w="3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Enable Microsoft/Outlook SSO</w:t>
            </w:r>
          </w:p>
        </w:tc>
      </w:tr>
      <w:tr>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SIGN_IN_PREFILLED</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false</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No</w:t>
            </w:r>
          </w:p>
        </w:tc>
        <w:tc>
          <w:tcPr>
            <w:tcW w:type="dxa" w:w="3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Disable demo prefill in production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07</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Security Requirements</w:t>
            </w:r>
          </w:p>
        </w:tc>
      </w:tr>
    </w:tbl>
    <w:p>
      <w:pPr>
        <w:spacing w:before="160" w:after="0"/>
      </w:pPr>
    </w:p>
    <w:p>
      <w:pPr>
        <w:pStyle w:val="Heading2"/>
        <w:spacing w:before="280" w:after="100"/>
      </w:pPr>
      <w:r>
        <w:rPr>
          <w:rFonts w:ascii="Arial" w:cs="Arial" w:eastAsia="Arial" w:hAnsi="Arial"/>
          <w:b/>
          <w:bCs/>
          <w:color w:val="1B4F72"/>
          <w:sz w:val="28"/>
          <w:szCs w:val="28"/>
        </w:rPr>
        <w:t xml:space="preserve">Authentication and Authorisation</w:t>
      </w:r>
    </w:p>
    <w:p>
      <w:pPr>
        <w:pStyle w:val="Heading3"/>
        <w:spacing w:before="200" w:after="80"/>
      </w:pPr>
      <w:r>
        <w:rPr>
          <w:rFonts w:ascii="Arial" w:cs="Arial" w:eastAsia="Arial" w:hAnsi="Arial"/>
          <w:b/>
          <w:bCs/>
          <w:color w:val="16213E"/>
          <w:sz w:val="24"/>
          <w:szCs w:val="24"/>
        </w:rPr>
        <w:t xml:space="preserve">Authentication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Layer</w:t>
            </w:r>
          </w:p>
        </w:tc>
        <w:tc>
          <w:tcPr>
            <w:tcW w:type="dxa" w:w="2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Mechanism</w:t>
            </w:r>
          </w:p>
        </w:tc>
        <w:tc>
          <w:tcPr>
            <w:tcW w:type="dxa" w:w="4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Implementation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Admin Access (VPS)</w:t>
            </w:r>
          </w:p>
        </w:tc>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SSH key-based auth only</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Ed25519 keys; disable root SSH; fail2ban for brute-force protection</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Admin Access (Twenty)</w:t>
            </w:r>
          </w:p>
        </w:tc>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Email + password or OAuth</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First admin account created during setup; 2FA recommended</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Tenant User Auth</w:t>
            </w:r>
          </w:p>
        </w:tc>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JWT tokens (access + refresh)</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issues signed JWTs; tokens scoped to workspace ID</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Google/MS OAuth</w:t>
            </w:r>
          </w:p>
        </w:tc>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OAuth 2.0 + PKCE</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Configure Google Cloud Console + Azure AD app registrations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API Access</w:t>
            </w:r>
          </w:p>
        </w:tc>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Bearer token (JWT) or API key</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Long-lived API keys for integrations; short-lived JWTs for browser sessions</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Console</w:t>
            </w:r>
          </w:p>
        </w:tc>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Username + password</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Access via SSH tunnel only; never expose port 9001 publicly</w:t>
            </w:r>
          </w:p>
        </w:tc>
      </w:tr>
    </w:tbl>
    <w:p>
      <w:pPr>
        <w:spacing w:before="120" w:after="0"/>
      </w:pPr>
    </w:p>
    <w:p>
      <w:pPr>
        <w:pStyle w:val="Heading2"/>
        <w:spacing w:before="280" w:after="100"/>
      </w:pPr>
      <w:r>
        <w:rPr>
          <w:rFonts w:ascii="Arial" w:cs="Arial" w:eastAsia="Arial" w:hAnsi="Arial"/>
          <w:b/>
          <w:bCs/>
          <w:color w:val="1B4F72"/>
          <w:sz w:val="28"/>
          <w:szCs w:val="28"/>
        </w:rPr>
        <w:t xml:space="preserve">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Data State</w:t>
            </w:r>
          </w:p>
        </w:tc>
        <w:tc>
          <w:tcPr>
            <w:tcW w:type="dxa" w:w="3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Encryption Method</w:t>
            </w:r>
          </w:p>
        </w:tc>
        <w:tc>
          <w:tcPr>
            <w:tcW w:type="dxa" w:w="3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Key Management</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 Transit (browser to server)</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TLS 1.3 via Nginx + Let's Encrypt</w:t>
            </w:r>
          </w:p>
        </w:tc>
        <w:tc>
          <w:tcPr>
            <w:tcW w:type="dxa" w:w="3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Auto-managed by Certbot</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In Transit (internal Docker)</w:t>
            </w:r>
          </w:p>
        </w:tc>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Unencrypted (Docker bridge network)</w:t>
            </w:r>
          </w:p>
        </w:tc>
        <w:tc>
          <w:tcPr>
            <w:tcW w:type="dxa" w:w="3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Mitigated by: no public exposure; containers on private subnet</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At Rest (PostgreSQL data)</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Ubuntu filesystem encryption (LUKS)</w:t>
            </w:r>
          </w:p>
        </w:tc>
        <w:tc>
          <w:tcPr>
            <w:tcW w:type="dxa" w:w="3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Enabled at VPS provision; Hostinger supports encrypted volumes</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At Rest (MinIO files)</w:t>
            </w:r>
          </w:p>
        </w:tc>
        <w:tc>
          <w:tcPr>
            <w:tcW w:type="dxa" w:w="3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Server-side encryption (SSE-S3)</w:t>
            </w:r>
          </w:p>
        </w:tc>
        <w:tc>
          <w:tcPr>
            <w:tcW w:type="dxa" w:w="3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Enable with: MINIO_KMS_SECRET_KEY env variable</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Secrets in env vars</w:t>
            </w:r>
          </w:p>
        </w:tc>
        <w:tc>
          <w:tcPr>
            <w:tcW w:type="dxa" w:w="3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secrets or .env file (600 perms)</w:t>
            </w:r>
          </w:p>
        </w:tc>
        <w:tc>
          <w:tcPr>
            <w:tcW w:type="dxa" w:w="3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Never commit .env to version control; use .env.example for docs</w:t>
            </w:r>
          </w:p>
        </w:tc>
      </w:tr>
    </w:tbl>
    <w:p>
      <w:pPr>
        <w:spacing w:before="120" w:after="0"/>
      </w:pPr>
    </w:p>
    <w:p>
      <w:pPr>
        <w:pStyle w:val="Heading2"/>
        <w:spacing w:before="280" w:after="100"/>
      </w:pPr>
      <w:r>
        <w:rPr>
          <w:rFonts w:ascii="Arial" w:cs="Arial" w:eastAsia="Arial" w:hAnsi="Arial"/>
          <w:b/>
          <w:bCs/>
          <w:color w:val="1B4F72"/>
          <w:sz w:val="28"/>
          <w:szCs w:val="28"/>
        </w:rPr>
        <w:t xml:space="preserve">Network Security</w:t>
      </w:r>
    </w:p>
    <w:p>
      <w:pPr>
        <w:pStyle w:val="ListParagraph"/>
        <w:numPr>
          <w:ilvl w:val="0"/>
          <w:numId w:val="2"/>
        </w:numPr>
        <w:spacing w:before="60" w:after="80"/>
      </w:pPr>
      <w:r>
        <w:rPr>
          <w:rFonts w:ascii="Arial" w:cs="Arial" w:eastAsia="Arial" w:hAnsi="Arial"/>
          <w:color w:val="1C1C1C"/>
          <w:sz w:val="22"/>
          <w:szCs w:val="22"/>
        </w:rPr>
        <w:t xml:space="preserve">All HTTP traffic is redirected to HTTPS at the Nginx level (301 redirect).</w:t>
      </w:r>
    </w:p>
    <w:p>
      <w:pPr>
        <w:pStyle w:val="ListParagraph"/>
        <w:numPr>
          <w:ilvl w:val="0"/>
          <w:numId w:val="2"/>
        </w:numPr>
        <w:spacing w:before="60" w:after="80"/>
      </w:pPr>
      <w:r>
        <w:rPr>
          <w:rFonts w:ascii="Arial" w:cs="Arial" w:eastAsia="Arial" w:hAnsi="Arial"/>
          <w:color w:val="1C1C1C"/>
          <w:sz w:val="22"/>
          <w:szCs w:val="22"/>
        </w:rPr>
        <w:t xml:space="preserve">PostgreSQL port 5432 is accessible only within the Docker internal network. It is never exposed on the host's public interface.</w:t>
      </w:r>
    </w:p>
    <w:p>
      <w:pPr>
        <w:pStyle w:val="ListParagraph"/>
        <w:numPr>
          <w:ilvl w:val="0"/>
          <w:numId w:val="2"/>
        </w:numPr>
        <w:spacing w:before="60" w:after="80"/>
      </w:pPr>
      <w:r>
        <w:rPr>
          <w:rFonts w:ascii="Arial" w:cs="Arial" w:eastAsia="Arial" w:hAnsi="Arial"/>
          <w:color w:val="1C1C1C"/>
          <w:sz w:val="22"/>
          <w:szCs w:val="22"/>
        </w:rPr>
        <w:t xml:space="preserve">Redis port 6379 is accessible only within the Docker internal network.</w:t>
      </w:r>
    </w:p>
    <w:p>
      <w:pPr>
        <w:pStyle w:val="ListParagraph"/>
        <w:numPr>
          <w:ilvl w:val="0"/>
          <w:numId w:val="2"/>
        </w:numPr>
        <w:spacing w:before="60" w:after="80"/>
      </w:pPr>
      <w:r>
        <w:rPr>
          <w:rFonts w:ascii="Arial" w:cs="Arial" w:eastAsia="Arial" w:hAnsi="Arial"/>
          <w:color w:val="1C1C1C"/>
          <w:sz w:val="22"/>
          <w:szCs w:val="22"/>
        </w:rPr>
        <w:t xml:space="preserve">MinIO API port 9000 can be exposed to the public if needed for direct file access, but must be secured with TLS (configure Nginx to proxy MinIO with SSL).</w:t>
      </w:r>
    </w:p>
    <w:p>
      <w:pPr>
        <w:pStyle w:val="ListParagraph"/>
        <w:numPr>
          <w:ilvl w:val="0"/>
          <w:numId w:val="2"/>
        </w:numPr>
        <w:spacing w:before="60" w:after="80"/>
      </w:pPr>
      <w:r>
        <w:rPr>
          <w:rFonts w:ascii="Arial" w:cs="Arial" w:eastAsia="Arial" w:hAnsi="Arial"/>
          <w:color w:val="1C1C1C"/>
          <w:sz w:val="22"/>
          <w:szCs w:val="22"/>
        </w:rPr>
        <w:t xml:space="preserve">Nginx rate limiting should be configured to prevent API abuse: limit_req_zone $binary_remote_addr zone=api:10m rate=100r/m.</w:t>
      </w:r>
    </w:p>
    <w:p>
      <w:pPr>
        <w:pStyle w:val="ListParagraph"/>
        <w:numPr>
          <w:ilvl w:val="0"/>
          <w:numId w:val="2"/>
        </w:numPr>
        <w:spacing w:before="60" w:after="80"/>
      </w:pPr>
      <w:r>
        <w:rPr>
          <w:rFonts w:ascii="Arial" w:cs="Arial" w:eastAsia="Arial" w:hAnsi="Arial"/>
          <w:color w:val="1C1C1C"/>
          <w:sz w:val="22"/>
          <w:szCs w:val="22"/>
        </w:rPr>
        <w:t xml:space="preserve">Fail2ban should be installed and configured to block IPs after repeated failed SSH and HTTP auth attempts.</w:t>
      </w:r>
    </w:p>
    <w:p>
      <w:pPr>
        <w:pStyle w:val="ListParagraph"/>
        <w:numPr>
          <w:ilvl w:val="0"/>
          <w:numId w:val="2"/>
        </w:numPr>
        <w:spacing w:before="60" w:after="80"/>
      </w:pPr>
      <w:r>
        <w:rPr>
          <w:rFonts w:ascii="Arial" w:cs="Arial" w:eastAsia="Arial" w:hAnsi="Arial"/>
          <w:color w:val="1C1C1C"/>
          <w:sz w:val="22"/>
          <w:szCs w:val="22"/>
        </w:rPr>
        <w:t xml:space="preserve">UFW should block all ports not listed in Section 3. Apply the principle of minimal exposure.</w:t>
      </w:r>
    </w:p>
    <w:p>
      <w:pPr>
        <w:spacing w:before="80" w:after="0"/>
      </w:pPr>
    </w:p>
    <w:p>
      <w:pPr>
        <w:pStyle w:val="Heading2"/>
        <w:spacing w:before="280" w:after="100"/>
      </w:pPr>
      <w:r>
        <w:rPr>
          <w:rFonts w:ascii="Arial" w:cs="Arial" w:eastAsia="Arial" w:hAnsi="Arial"/>
          <w:b/>
          <w:bCs/>
          <w:color w:val="1B4F72"/>
          <w:sz w:val="28"/>
          <w:szCs w:val="28"/>
        </w:rPr>
        <w:t xml:space="preserve">GDPR and Data Compliance</w:t>
      </w:r>
    </w:p>
    <w:p>
      <w:pPr>
        <w:spacing w:before="60" w:after="120" w:line="276"/>
      </w:pPr>
      <w:r>
        <w:rPr>
          <w:rFonts w:ascii="Arial" w:cs="Arial" w:eastAsia="Arial" w:hAnsi="Arial"/>
          <w:color w:val="1C1C1C"/>
          <w:sz w:val="22"/>
          <w:szCs w:val="22"/>
        </w:rPr>
        <w:t xml:space="preserve">Since Alchemetryx's clients are UK-based SMEs, UK GDPR (and EU GDPR for EU clients) applies. The following measures are required: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Requirement</w:t>
            </w:r>
          </w:p>
        </w:tc>
        <w:tc>
          <w:tcPr>
            <w:tcW w:type="dxa" w:w="6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Implementation</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Data Residency</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Deploy on Hostinger UK (London) or EU (Amsterdam) data centre; document this in DPA with clients</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Data Processor Agreement</w:t>
            </w:r>
          </w:p>
        </w:tc>
        <w:tc>
          <w:tcPr>
            <w:tcW w:type="dxa" w:w="6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acts as data processor for client CRM data; a formal DPA is required for each client tenant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Right to Erasure</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supports workspace deletion, which drops the entire PostgreSQL schema; document and test this process</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Data Portability</w:t>
            </w:r>
          </w:p>
        </w:tc>
        <w:tc>
          <w:tcPr>
            <w:tcW w:type="dxa" w:w="6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supports CSV export per object type; verify completeness of exports before onboarding clients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Breach Notification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Implement log monitoring and alerting to detect unauthorised access within 72-hour GDPR notification window</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Backups Encryption</w:t>
            </w:r>
          </w:p>
        </w:tc>
        <w:tc>
          <w:tcPr>
            <w:tcW w:type="dxa" w:w="6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All backup files must be encrypted at rest; use gpg to encrypt pg_dump output before storing off-site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08</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Scalability Plan</w:t>
            </w:r>
          </w:p>
        </w:tc>
      </w:tr>
    </w:tbl>
    <w:p>
      <w:pPr>
        <w:spacing w:before="160" w:after="0"/>
      </w:pPr>
    </w:p>
    <w:p>
      <w:pPr>
        <w:pStyle w:val="Heading2"/>
        <w:spacing w:before="280" w:after="100"/>
      </w:pPr>
      <w:r>
        <w:rPr>
          <w:rFonts w:ascii="Arial" w:cs="Arial" w:eastAsia="Arial" w:hAnsi="Arial"/>
          <w:b/>
          <w:bCs/>
          <w:color w:val="1B4F72"/>
          <w:sz w:val="28"/>
          <w:szCs w:val="28"/>
        </w:rPr>
        <w:t xml:space="preserve">Current Capacity Estimates (KVM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Metric</w:t>
            </w:r>
          </w:p>
        </w:tc>
        <w:tc>
          <w:tcPr>
            <w:tcW w:type="dxa" w:w="20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Estimate</w:t>
            </w:r>
          </w:p>
        </w:tc>
        <w:tc>
          <w:tcPr>
            <w:tcW w:type="dxa" w:w="4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Basis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Concurrent active users</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50-100</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Based on 32GB RAM, NestJS event loop concurrency</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Total tenants (workspaces)</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30-50</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 schema count; no hard limit but performance degrades beyond 100</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API requests/sec</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200-500 rps</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NestJS + PostgreSQL on 8 vCPU; benchmark-dependent on query complexity</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File storage capacity</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Up to 300 GB usable</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400 GB NVMe minus OS, DB, and container overhead (~100 GB)</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Database size per tenant</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500 MB - 5 GB</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Typical SME CRM with 1,000-50,000 contacts + activity history</w:t>
            </w:r>
          </w:p>
        </w:tc>
      </w:tr>
    </w:tbl>
    <w:p>
      <w:pPr>
        <w:spacing w:before="120" w:after="0"/>
      </w:pPr>
    </w:p>
    <w:p>
      <w:pPr>
        <w:pStyle w:val="Heading2"/>
        <w:spacing w:before="280" w:after="100"/>
      </w:pPr>
      <w:r>
        <w:rPr>
          <w:rFonts w:ascii="Arial" w:cs="Arial" w:eastAsia="Arial" w:hAnsi="Arial"/>
          <w:b/>
          <w:bCs/>
          <w:color w:val="1B4F72"/>
          <w:sz w:val="28"/>
          <w:szCs w:val="28"/>
        </w:rPr>
        <w:t xml:space="preserve">Scaling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Trigger</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Threshold</w:t>
            </w:r>
          </w:p>
        </w:tc>
        <w:tc>
          <w:tcPr>
            <w:tcW w:type="dxa" w:w="4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Action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CPU sustained above 70%</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&gt; 70% for 10+ min</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Upgrade to KVM 16 or add horizontal node</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RAM utilisation</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&gt; 80% sustained</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Upgrade to KVM 16 (64 GB RAM)</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Database size</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&gt; 100 GB</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Migrate PostgreSQL to dedicated VPS or managed DB service</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Storage utilisation</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&gt; 80% NVMe</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Migrate MinIO to Hostinger Object Storage or Backblaze B2</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Response time (p95)</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&gt; 2 seconds</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Investigate query optimisation, Redis caching, or horizontal scale</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Tenant count</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&gt; 40 workspaces</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Plan horizontal scale; evaluate workspace shard splitting</w:t>
            </w:r>
          </w:p>
        </w:tc>
      </w:tr>
    </w:tbl>
    <w:p>
      <w:pPr>
        <w:spacing w:before="120" w:after="0"/>
      </w:pPr>
    </w:p>
    <w:p>
      <w:pPr>
        <w:pStyle w:val="Heading2"/>
        <w:spacing w:before="280" w:after="100"/>
      </w:pPr>
      <w:r>
        <w:rPr>
          <w:rFonts w:ascii="Arial" w:cs="Arial" w:eastAsia="Arial" w:hAnsi="Arial"/>
          <w:b/>
          <w:bCs/>
          <w:color w:val="1B4F72"/>
          <w:sz w:val="28"/>
          <w:szCs w:val="28"/>
        </w:rPr>
        <w:t xml:space="preserve">Caching Strategy</w:t>
      </w:r>
    </w:p>
    <w:p>
      <w:pPr>
        <w:pStyle w:val="Heading3"/>
        <w:spacing w:before="200" w:after="80"/>
      </w:pPr>
      <w:r>
        <w:rPr>
          <w:rFonts w:ascii="Arial" w:cs="Arial" w:eastAsia="Arial" w:hAnsi="Arial"/>
          <w:b/>
          <w:bCs/>
          <w:color w:val="16213E"/>
          <w:sz w:val="24"/>
          <w:szCs w:val="24"/>
        </w:rPr>
        <w:t xml:space="preserve">Redis Caching Layers</w:t>
      </w:r>
    </w:p>
    <w:p>
      <w:pPr>
        <w:pStyle w:val="ListParagraph"/>
        <w:numPr>
          <w:ilvl w:val="0"/>
          <w:numId w:val="2"/>
        </w:numPr>
        <w:spacing w:before="60" w:after="80"/>
      </w:pPr>
      <w:r>
        <w:rPr>
          <w:rFonts w:ascii="Arial" w:cs="Arial" w:eastAsia="Arial" w:hAnsi="Arial"/>
          <w:color w:val="1C1C1C"/>
          <w:sz w:val="22"/>
          <w:szCs w:val="22"/>
        </w:rPr>
        <w:t xml:space="preserve">Session tokens: JWTs are validated server-side; refresh token state stored in Redis.</w:t>
      </w:r>
    </w:p>
    <w:p>
      <w:pPr>
        <w:pStyle w:val="ListParagraph"/>
        <w:numPr>
          <w:ilvl w:val="0"/>
          <w:numId w:val="2"/>
        </w:numPr>
        <w:spacing w:before="60" w:after="80"/>
      </w:pPr>
      <w:r>
        <w:rPr>
          <w:rFonts w:ascii="Arial" w:cs="Arial" w:eastAsia="Arial" w:hAnsi="Arial"/>
          <w:color w:val="1C1C1C"/>
          <w:sz w:val="22"/>
          <w:szCs w:val="22"/>
        </w:rPr>
        <w:t xml:space="preserve">API rate limit counters: stored in Redis with TTL matching the rate limit window.</w:t>
      </w:r>
    </w:p>
    <w:p>
      <w:pPr>
        <w:pStyle w:val="ListParagraph"/>
        <w:numPr>
          <w:ilvl w:val="0"/>
          <w:numId w:val="2"/>
        </w:numPr>
        <w:spacing w:before="60" w:after="80"/>
      </w:pPr>
      <w:r>
        <w:rPr>
          <w:rFonts w:ascii="Arial" w:cs="Arial" w:eastAsia="Arial" w:hAnsi="Arial"/>
          <w:color w:val="1C1C1C"/>
          <w:sz w:val="22"/>
          <w:szCs w:val="22"/>
        </w:rPr>
        <w:t xml:space="preserve">GraphQL query results: Twenty does not cache GraphQL responses by default. In a high-load scenario, implement Apollo Server response caching for read-heavy queries (e.g. contact list, pipeline view).</w:t>
      </w:r>
    </w:p>
    <w:p>
      <w:pPr>
        <w:pStyle w:val="ListParagraph"/>
        <w:numPr>
          <w:ilvl w:val="0"/>
          <w:numId w:val="2"/>
        </w:numPr>
        <w:spacing w:before="60" w:after="80"/>
      </w:pPr>
      <w:r>
        <w:rPr>
          <w:rFonts w:ascii="Arial" w:cs="Arial" w:eastAsia="Arial" w:hAnsi="Arial"/>
          <w:color w:val="1C1C1C"/>
          <w:sz w:val="22"/>
          <w:szCs w:val="22"/>
        </w:rPr>
        <w:t xml:space="preserve">PostgreSQL query cache: PostgreSQL 15 uses shared_buffers and effective_cache_size. Set shared_buffers to 8 GB (25% of RAM) in the PostgreSQL Docker container environment.</w:t>
      </w:r>
    </w:p>
    <w:p>
      <w:pPr>
        <w:spacing w:before="80" w:after="0"/>
      </w:pPr>
    </w:p>
    <w:p>
      <w:pPr>
        <w:pStyle w:val="Heading2"/>
        <w:spacing w:before="280" w:after="100"/>
      </w:pPr>
      <w:r>
        <w:rPr>
          <w:rFonts w:ascii="Arial" w:cs="Arial" w:eastAsia="Arial" w:hAnsi="Arial"/>
          <w:b/>
          <w:bCs/>
          <w:color w:val="1B4F72"/>
          <w:sz w:val="28"/>
          <w:szCs w:val="28"/>
        </w:rPr>
        <w:t xml:space="preserve">Horizontal Scale Architecture (Phase 2)</w:t>
      </w:r>
    </w:p>
    <w:p>
      <w:pPr>
        <w:spacing w:before="60" w:after="120" w:line="276"/>
      </w:pPr>
      <w:r>
        <w:rPr>
          <w:rFonts w:ascii="Arial" w:cs="Arial" w:eastAsia="Arial" w:hAnsi="Arial"/>
          <w:color w:val="1C1C1C"/>
          <w:sz w:val="22"/>
          <w:szCs w:val="22"/>
        </w:rPr>
        <w:t xml:space="preserve">When a single VPS is no longer sufficient, the following horizontal scale architecture is recommended: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Component</w:t>
            </w:r>
          </w:p>
        </w:tc>
        <w:tc>
          <w:tcPr>
            <w:tcW w:type="dxa" w:w="2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Scale Strategy</w:t>
            </w:r>
          </w:p>
        </w:tc>
        <w:tc>
          <w:tcPr>
            <w:tcW w:type="dxa" w:w="4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Implementation</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App</w:t>
            </w:r>
          </w:p>
        </w:tc>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Multiple containers behind load balancer</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Deploy 3x Twenty app containers; Nginx upstream with least_conn balancing</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w:t>
            </w:r>
          </w:p>
        </w:tc>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Dedicated VPS or Hostinger managed DB</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Move to a separate VPS; consider read replicas for reporting queries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Redis</w:t>
            </w:r>
          </w:p>
        </w:tc>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Dedicated Redis VPS or Redis cluster</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Move Redis to separate VPS; use Redis Sentinel for HA</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w:t>
            </w:r>
          </w:p>
        </w:tc>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External object storage (S3, Backblaze B2, Hostinger Object Storage)</w:t>
            </w:r>
          </w:p>
        </w:tc>
        <w:tc>
          <w:tcPr>
            <w:tcW w:type="dxa" w:w="4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Replace MinIO with managed S3-compatible storage; no migration needed (same API)</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w:t>
            </w:r>
          </w:p>
        </w:tc>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Cloudflare Load Balancer</w:t>
            </w:r>
          </w:p>
        </w:tc>
        <w:tc>
          <w:tcPr>
            <w:tcW w:type="dxa" w:w="4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Use Cloudflare's load balancer with health checks across multiple app VPS nodes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09</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Backup and Disaster Recovery</w:t>
            </w:r>
          </w:p>
        </w:tc>
      </w:tr>
    </w:tbl>
    <w:p>
      <w:pPr>
        <w:spacing w:before="160" w:after="0"/>
      </w:pPr>
    </w:p>
    <w:p>
      <w:pPr>
        <w:pStyle w:val="Heading2"/>
        <w:spacing w:before="280" w:after="100"/>
      </w:pPr>
      <w:r>
        <w:rPr>
          <w:rFonts w:ascii="Arial" w:cs="Arial" w:eastAsia="Arial" w:hAnsi="Arial"/>
          <w:b/>
          <w:bCs/>
          <w:color w:val="1B4F72"/>
          <w:sz w:val="28"/>
          <w:szCs w:val="28"/>
        </w:rPr>
        <w:t xml:space="preserve">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Objective</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Target</w:t>
            </w:r>
          </w:p>
        </w:tc>
        <w:tc>
          <w:tcPr>
            <w:tcW w:type="dxa" w:w="43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Approach to Meet Target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Recovery Time Objective (RTO)</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4 hours</w:t>
            </w:r>
          </w:p>
        </w:tc>
        <w:tc>
          <w:tcPr>
            <w:tcW w:type="dxa" w:w="4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Documented recovery runbook; Docker Compose enables fast service restart from clean server</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Recovery Point Objective (RPO)</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24 hours</w:t>
            </w:r>
          </w:p>
        </w:tc>
        <w:tc>
          <w:tcPr>
            <w:tcW w:type="dxa" w:w="4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Daily automated backups; acceptable for SME CRM workloads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Data Retention</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30 days of daily backups</w:t>
            </w:r>
          </w:p>
        </w:tc>
        <w:tc>
          <w:tcPr>
            <w:tcW w:type="dxa" w:w="4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Rotate backups with a 30-day retention window in off-site storage</w:t>
            </w:r>
          </w:p>
        </w:tc>
      </w:tr>
    </w:tbl>
    <w:p>
      <w:pPr>
        <w:spacing w:before="120" w:after="0"/>
      </w:pPr>
    </w:p>
    <w:p>
      <w:pPr>
        <w:pStyle w:val="Heading2"/>
        <w:spacing w:before="280" w:after="100"/>
      </w:pPr>
      <w:r>
        <w:rPr>
          <w:rFonts w:ascii="Arial" w:cs="Arial" w:eastAsia="Arial" w:hAnsi="Arial"/>
          <w:b/>
          <w:bCs/>
          <w:color w:val="1B4F72"/>
          <w:sz w:val="28"/>
          <w:szCs w:val="28"/>
        </w:rPr>
        <w:t xml:space="preserve">Backup Architecture</w:t>
      </w:r>
    </w:p>
    <w:p>
      <w:pPr>
        <w:pStyle w:val="Heading3"/>
        <w:spacing w:before="200" w:after="80"/>
      </w:pPr>
      <w:r>
        <w:rPr>
          <w:rFonts w:ascii="Arial" w:cs="Arial" w:eastAsia="Arial" w:hAnsi="Arial"/>
          <w:b/>
          <w:bCs/>
          <w:color w:val="16213E"/>
          <w:sz w:val="24"/>
          <w:szCs w:val="24"/>
        </w:rPr>
        <w:t xml:space="preserve">PostgreSQL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Aspect</w:t>
            </w:r>
          </w:p>
        </w:tc>
        <w:tc>
          <w:tcPr>
            <w:tcW w:type="dxa" w:w="6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Detail</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Method</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pg_dumpall (full cluster) or pg_dump per workspace schema</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Schedule</w:t>
            </w:r>
          </w:p>
        </w:tc>
        <w:tc>
          <w:tcPr>
            <w:tcW w:type="dxa" w:w="6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Nightly at 02:00 UTC via cron</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Format</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Custom compressed format (-Fc); supports parallel restore</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Encryption</w:t>
            </w:r>
          </w:p>
        </w:tc>
        <w:tc>
          <w:tcPr>
            <w:tcW w:type="dxa" w:w="6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gpg symmetric encryption with passphrase before off-site upload</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Off-site Storage</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Hostinger Object Storage bucket or Backblaze B2; use rclone for upload</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Retention</w:t>
            </w:r>
          </w:p>
        </w:tc>
        <w:tc>
          <w:tcPr>
            <w:tcW w:type="dxa" w:w="6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30 daily backups; 4 weekly backups; 12 monthly backups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Verification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Weekly automated restore test to a shadow PostgreSQL instance; verify row counts</w:t>
            </w:r>
          </w:p>
        </w:tc>
      </w:tr>
    </w:tbl>
    <w:p>
      <w:pPr>
        <w:spacing w:before="120" w:after="0"/>
      </w:pPr>
    </w:p>
    <w:p>
      <w:pPr>
        <w:pStyle w:val="Heading3"/>
        <w:spacing w:before="200" w:after="80"/>
      </w:pPr>
      <w:r>
        <w:rPr>
          <w:rFonts w:ascii="Arial" w:cs="Arial" w:eastAsia="Arial" w:hAnsi="Arial"/>
          <w:b/>
          <w:bCs/>
          <w:color w:val="16213E"/>
          <w:sz w:val="24"/>
          <w:szCs w:val="24"/>
        </w:rPr>
        <w:t xml:space="preserve">MinIO File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Aspect</w:t>
            </w:r>
          </w:p>
        </w:tc>
        <w:tc>
          <w:tcPr>
            <w:tcW w:type="dxa" w:w="6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Detail</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Method</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mc mirror (MinIO Client) to Hostinger Object Storage or Backblaze B2</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Schedule</w:t>
            </w:r>
          </w:p>
        </w:tc>
        <w:tc>
          <w:tcPr>
            <w:tcW w:type="dxa" w:w="6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Daily incremental sync at 03:00 UTC</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Encryption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Backblaze B2 server-side encryption enabled; Hostinger Object Storage: AES-256</w:t>
            </w:r>
          </w:p>
        </w:tc>
      </w:tr>
      <w:tr>
        <w:tc>
          <w:tcPr>
            <w:tcW w:type="dxa" w:w="2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Retention</w:t>
            </w:r>
          </w:p>
        </w:tc>
        <w:tc>
          <w:tcPr>
            <w:tcW w:type="dxa" w:w="6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Mirror reflects last 30 days; deleted files removed after 30 days</w:t>
            </w:r>
          </w:p>
        </w:tc>
      </w:tr>
    </w:tbl>
    <w:p>
      <w:pPr>
        <w:spacing w:before="120" w:after="0"/>
      </w:pPr>
    </w:p>
    <w:p>
      <w:pPr>
        <w:pStyle w:val="Heading2"/>
        <w:spacing w:before="280" w:after="100"/>
      </w:pPr>
      <w:r>
        <w:rPr>
          <w:rFonts w:ascii="Arial" w:cs="Arial" w:eastAsia="Arial" w:hAnsi="Arial"/>
          <w:b/>
          <w:bCs/>
          <w:color w:val="1B4F72"/>
          <w:sz w:val="28"/>
          <w:szCs w:val="28"/>
        </w:rPr>
        <w:t xml:space="preserve">Disaster Recovery Runbook</w:t>
      </w:r>
    </w:p>
    <w:p>
      <w:pPr>
        <w:spacing w:before="60" w:after="120" w:line="276"/>
      </w:pPr>
      <w:r>
        <w:rPr>
          <w:rFonts w:ascii="Arial" w:cs="Arial" w:eastAsia="Arial" w:hAnsi="Arial"/>
          <w:color w:val="1C1C1C"/>
          <w:sz w:val="22"/>
          <w:szCs w:val="22"/>
        </w:rPr>
        <w:t xml:space="preserve">In the event of VPS failure, the following steps restore the platform to a new VPS:</w:t>
      </w:r>
    </w:p>
    <w:p>
      <w:pPr>
        <w:spacing w:before="80" w:after="0"/>
      </w:pPr>
    </w:p>
    <w:p>
      <w:pPr>
        <w:pStyle w:val="ListParagraph"/>
        <w:numPr>
          <w:ilvl w:val="0"/>
          <w:numId w:val="3"/>
        </w:numPr>
        <w:spacing w:before="60" w:after="80"/>
      </w:pPr>
      <w:r>
        <w:rPr>
          <w:rFonts w:ascii="Arial" w:cs="Arial" w:eastAsia="Arial" w:hAnsi="Arial"/>
          <w:color w:val="1C1C1C"/>
          <w:sz w:val="22"/>
          <w:szCs w:val="22"/>
        </w:rPr>
        <w:t xml:space="preserve">Provision new Hostinger VPS (same spec); SSH in with recovery keys.</w:t>
      </w:r>
    </w:p>
    <w:p>
      <w:pPr>
        <w:pStyle w:val="ListParagraph"/>
        <w:numPr>
          <w:ilvl w:val="0"/>
          <w:numId w:val="3"/>
        </w:numPr>
        <w:spacing w:before="60" w:after="80"/>
      </w:pPr>
      <w:r>
        <w:rPr>
          <w:rFonts w:ascii="Arial" w:cs="Arial" w:eastAsia="Arial" w:hAnsi="Arial"/>
          <w:color w:val="1C1C1C"/>
          <w:sz w:val="22"/>
          <w:szCs w:val="22"/>
        </w:rPr>
        <w:t xml:space="preserve">Install Docker following the same steps as Phase 1 of the Deployment Plan.</w:t>
      </w:r>
    </w:p>
    <w:p>
      <w:pPr>
        <w:pStyle w:val="ListParagraph"/>
        <w:numPr>
          <w:ilvl w:val="0"/>
          <w:numId w:val="3"/>
        </w:numPr>
        <w:spacing w:before="60" w:after="80"/>
      </w:pPr>
      <w:r>
        <w:rPr>
          <w:rFonts w:ascii="Arial" w:cs="Arial" w:eastAsia="Arial" w:hAnsi="Arial"/>
          <w:color w:val="1C1C1C"/>
          <w:sz w:val="22"/>
          <w:szCs w:val="22"/>
        </w:rPr>
        <w:t xml:space="preserve">Clone the deployment repository: git clone &lt;private-repo&gt; /opt/twenty.</w:t>
      </w:r>
    </w:p>
    <w:p>
      <w:pPr>
        <w:pStyle w:val="ListParagraph"/>
        <w:numPr>
          <w:ilvl w:val="0"/>
          <w:numId w:val="3"/>
        </w:numPr>
        <w:spacing w:before="60" w:after="80"/>
      </w:pPr>
      <w:r>
        <w:rPr>
          <w:rFonts w:ascii="Arial" w:cs="Arial" w:eastAsia="Arial" w:hAnsi="Arial"/>
          <w:color w:val="1C1C1C"/>
          <w:sz w:val="22"/>
          <w:szCs w:val="22"/>
        </w:rPr>
        <w:t xml:space="preserve">Restore .env file from encrypted password manager (never store in Git).</w:t>
      </w:r>
    </w:p>
    <w:p>
      <w:pPr>
        <w:pStyle w:val="ListParagraph"/>
        <w:numPr>
          <w:ilvl w:val="0"/>
          <w:numId w:val="3"/>
        </w:numPr>
        <w:spacing w:before="60" w:after="80"/>
      </w:pPr>
      <w:r>
        <w:rPr>
          <w:rFonts w:ascii="Arial" w:cs="Arial" w:eastAsia="Arial" w:hAnsi="Arial"/>
          <w:color w:val="1C1C1C"/>
          <w:sz w:val="22"/>
          <w:szCs w:val="22"/>
        </w:rPr>
        <w:t xml:space="preserve">Start the database container only: docker compose up -d db.</w:t>
      </w:r>
    </w:p>
    <w:p>
      <w:pPr>
        <w:pStyle w:val="ListParagraph"/>
        <w:numPr>
          <w:ilvl w:val="0"/>
          <w:numId w:val="3"/>
        </w:numPr>
        <w:spacing w:before="60" w:after="80"/>
      </w:pPr>
      <w:r>
        <w:rPr>
          <w:rFonts w:ascii="Arial" w:cs="Arial" w:eastAsia="Arial" w:hAnsi="Arial"/>
          <w:color w:val="1C1C1C"/>
          <w:sz w:val="22"/>
          <w:szCs w:val="22"/>
        </w:rPr>
        <w:t xml:space="preserve">Download and decrypt the latest PostgreSQL backup from off-site storage.</w:t>
      </w:r>
    </w:p>
    <w:p>
      <w:pPr>
        <w:pStyle w:val="ListParagraph"/>
        <w:numPr>
          <w:ilvl w:val="0"/>
          <w:numId w:val="3"/>
        </w:numPr>
        <w:spacing w:before="60" w:after="80"/>
      </w:pPr>
      <w:r>
        <w:rPr>
          <w:rFonts w:ascii="Arial" w:cs="Arial" w:eastAsia="Arial" w:hAnsi="Arial"/>
          <w:color w:val="1C1C1C"/>
          <w:sz w:val="22"/>
          <w:szCs w:val="22"/>
        </w:rPr>
        <w:t xml:space="preserve">Restore: pg_restore -d default -Fc backup.dump (inside the db container).</w:t>
      </w:r>
    </w:p>
    <w:p>
      <w:pPr>
        <w:pStyle w:val="ListParagraph"/>
        <w:numPr>
          <w:ilvl w:val="0"/>
          <w:numId w:val="3"/>
        </w:numPr>
        <w:spacing w:before="60" w:after="80"/>
      </w:pPr>
      <w:r>
        <w:rPr>
          <w:rFonts w:ascii="Arial" w:cs="Arial" w:eastAsia="Arial" w:hAnsi="Arial"/>
          <w:color w:val="1C1C1C"/>
          <w:sz w:val="22"/>
          <w:szCs w:val="22"/>
        </w:rPr>
        <w:t xml:space="preserve">Download and sync latest MinIO files from off-site storage using mc mirror.</w:t>
      </w:r>
    </w:p>
    <w:p>
      <w:pPr>
        <w:pStyle w:val="ListParagraph"/>
        <w:numPr>
          <w:ilvl w:val="0"/>
          <w:numId w:val="3"/>
        </w:numPr>
        <w:spacing w:before="60" w:after="80"/>
      </w:pPr>
      <w:r>
        <w:rPr>
          <w:rFonts w:ascii="Arial" w:cs="Arial" w:eastAsia="Arial" w:hAnsi="Arial"/>
          <w:color w:val="1C1C1C"/>
          <w:sz w:val="22"/>
          <w:szCs w:val="22"/>
        </w:rPr>
        <w:t xml:space="preserve">Start all remaining services: docker compose up -d.</w:t>
      </w:r>
    </w:p>
    <w:p>
      <w:pPr>
        <w:pStyle w:val="ListParagraph"/>
        <w:numPr>
          <w:ilvl w:val="0"/>
          <w:numId w:val="3"/>
        </w:numPr>
        <w:spacing w:before="60" w:after="80"/>
      </w:pPr>
      <w:r>
        <w:rPr>
          <w:rFonts w:ascii="Arial" w:cs="Arial" w:eastAsia="Arial" w:hAnsi="Arial"/>
          <w:color w:val="1C1C1C"/>
          <w:sz w:val="22"/>
          <w:szCs w:val="22"/>
        </w:rPr>
        <w:t xml:space="preserve">Update DNS A records to point to new VPS IP; propagation typically takes 5-15 minutes with TTL 300.</w:t>
      </w:r>
    </w:p>
    <w:p>
      <w:pPr>
        <w:pStyle w:val="ListParagraph"/>
        <w:numPr>
          <w:ilvl w:val="0"/>
          <w:numId w:val="3"/>
        </w:numPr>
        <w:spacing w:before="60" w:after="80"/>
      </w:pPr>
      <w:r>
        <w:rPr>
          <w:rFonts w:ascii="Arial" w:cs="Arial" w:eastAsia="Arial" w:hAnsi="Arial"/>
          <w:color w:val="1C1C1C"/>
          <w:sz w:val="22"/>
          <w:szCs w:val="22"/>
        </w:rPr>
        <w:t xml:space="preserve">Verify all workspaces load correctly; run smoke test checklist per tenant.</w:t>
      </w:r>
    </w:p>
    <w:p>
      <w:pPr>
        <w:pStyle w:val="ListParagraph"/>
        <w:numPr>
          <w:ilvl w:val="0"/>
          <w:numId w:val="3"/>
        </w:numPr>
        <w:spacing w:before="60" w:after="80"/>
      </w:pPr>
      <w:r>
        <w:rPr>
          <w:rFonts w:ascii="Arial" w:cs="Arial" w:eastAsia="Arial" w:hAnsi="Arial"/>
          <w:color w:val="1C1C1C"/>
          <w:sz w:val="22"/>
          <w:szCs w:val="22"/>
        </w:rPr>
        <w:t xml:space="preserve">Target: fully operational within 4 hours of incident declaration.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10</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Maintenance and Updates</w:t>
            </w:r>
          </w:p>
        </w:tc>
      </w:tr>
    </w:tbl>
    <w:p>
      <w:pPr>
        <w:spacing w:before="160" w:after="0"/>
      </w:pPr>
    </w:p>
    <w:p>
      <w:pPr>
        <w:pStyle w:val="Heading2"/>
        <w:spacing w:before="280" w:after="100"/>
      </w:pPr>
      <w:r>
        <w:rPr>
          <w:rFonts w:ascii="Arial" w:cs="Arial" w:eastAsia="Arial" w:hAnsi="Arial"/>
          <w:b/>
          <w:bCs/>
          <w:color w:val="1B4F72"/>
          <w:sz w:val="28"/>
          <w:szCs w:val="28"/>
        </w:rPr>
        <w:t xml:space="preserve">Update Procedures</w:t>
      </w:r>
    </w:p>
    <w:p>
      <w:pPr>
        <w:pStyle w:val="Heading3"/>
        <w:spacing w:before="200" w:after="80"/>
      </w:pPr>
      <w:r>
        <w:rPr>
          <w:rFonts w:ascii="Arial" w:cs="Arial" w:eastAsia="Arial" w:hAnsi="Arial"/>
          <w:b/>
          <w:bCs/>
          <w:color w:val="16213E"/>
          <w:sz w:val="24"/>
          <w:szCs w:val="24"/>
        </w:rPr>
        <w:t xml:space="preserve">Twenty CRM Application Updates</w:t>
      </w:r>
    </w:p>
    <w:p>
      <w:pPr>
        <w:spacing w:before="60" w:after="120" w:line="276"/>
      </w:pPr>
      <w:r>
        <w:rPr>
          <w:rFonts w:ascii="Arial" w:cs="Arial" w:eastAsia="Arial" w:hAnsi="Arial"/>
          <w:color w:val="1C1C1C"/>
          <w:sz w:val="22"/>
          <w:szCs w:val="22"/>
        </w:rPr>
        <w:t xml:space="preserve">Twenty releases updates regularly. The update process on Docker Compose is low-risk and fast: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3D8" w:sz="1"/>
              <w:left w:val="single" w:color="D0D3D8" w:sz="1"/>
              <w:bottom w:val="single" w:color="D0D3D8" w:sz="1"/>
              <w:right w:val="single" w:color="D0D3D8" w:sz="1"/>
            </w:tcBorders>
            <w:shd w:fill="F7F9FB" w:val="clear"/>
            <w:tcMar>
              <w:top w:type="dxa" w:w="120"/>
              <w:left w:type="dxa" w:w="200"/>
              <w:bottom w:type="dxa" w:w="120"/>
              <w:right w:type="dxa" w:w="200"/>
            </w:tcMar>
          </w:tcPr>
          <w:p>
            <w:pPr>
              <w:spacing w:after="40"/>
            </w:pPr>
            <w:r>
              <w:rPr>
                <w:rFonts w:ascii="Courier New" w:cs="Courier New" w:eastAsia="Courier New" w:hAnsi="Courier New"/>
                <w:color w:val="888888"/>
                <w:sz w:val="18"/>
                <w:szCs w:val="18"/>
              </w:rPr>
              <w:t xml:space="preserve"># Pull new image, recreate containers (minimal downtime ~30s)</w:t>
            </w:r>
          </w:p>
          <w:p>
            <w:pPr>
              <w:spacing w:after="40"/>
            </w:pPr>
            <w:r>
              <w:rPr>
                <w:rFonts w:ascii="Courier New" w:cs="Courier New" w:eastAsia="Courier New" w:hAnsi="Courier New"/>
                <w:color w:val="1A1A2E"/>
                <w:sz w:val="20"/>
                <w:szCs w:val="20"/>
              </w:rPr>
              <w:t xml:space="preserve">docker compose pull</w:t>
            </w:r>
          </w:p>
          <w:p>
            <w:pPr>
              <w:spacing w:after="40"/>
            </w:pPr>
            <w:r>
              <w:rPr>
                <w:rFonts w:ascii="Courier New" w:cs="Courier New" w:eastAsia="Courier New" w:hAnsi="Courier New"/>
                <w:color w:val="1A1A2E"/>
                <w:sz w:val="20"/>
                <w:szCs w:val="20"/>
              </w:rPr>
              <w:t xml:space="preserve">docker compose up -d --remove-orphans</w:t>
            </w:r>
          </w:p>
          <w:p>
            <w:pPr>
              <w:spacing w:after="40"/>
            </w:pPr>
            <w:r>
              <w:rPr>
                <w:rFonts w:ascii="Courier New" w:cs="Courier New" w:eastAsia="Courier New" w:hAnsi="Courier New"/>
                <w:color w:val="888888"/>
                <w:sz w:val="18"/>
                <w:szCs w:val="18"/>
              </w:rPr>
              <w:t xml:space="preserve"># Verify all containers running</w:t>
            </w:r>
          </w:p>
          <w:p>
            <w:pPr>
              <w:spacing w:after="0"/>
            </w:pPr>
            <w:r>
              <w:rPr>
                <w:rFonts w:ascii="Courier New" w:cs="Courier New" w:eastAsia="Courier New" w:hAnsi="Courier New"/>
                <w:color w:val="1A1A2E"/>
                <w:sz w:val="20"/>
                <w:szCs w:val="20"/>
              </w:rPr>
              <w:t xml:space="preserve">docker compose ps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9E6" w:val="clear"/>
            <w:tcMar>
              <w:top w:type="dxa" w:w="100"/>
              <w:left w:type="dxa" w:w="140"/>
              <w:bottom w:type="dxa" w:w="100"/>
              <w:right w:type="dxa" w:w="80"/>
            </w:tcMar>
          </w:tcPr>
          <w:p>
            <w:r>
              <w:rPr>
                <w:rFonts w:ascii="Arial" w:cs="Arial" w:eastAsia="Arial" w:hAnsi="Arial"/>
                <w:b/>
                <w:bCs/>
                <w:color w:val="1A1A2E"/>
                <w:sz w:val="24"/>
                <w:szCs w:val="24"/>
              </w:rPr>
              <w:t xml:space="preserve">!</w:t>
            </w:r>
          </w:p>
        </w:tc>
        <w:tc>
          <w:tcPr>
            <w:tcW w:type="dxa" w:w="8960"/>
            <w:tcBorders>
              <w:top w:val="none" w:color="FFFFFF" w:sz="0"/>
              <w:left w:val="none" w:color="FFFFFF" w:sz="0"/>
              <w:bottom w:val="none" w:color="FFFFFF" w:sz="0"/>
              <w:right w:val="none" w:color="FFFFFF" w:sz="0"/>
            </w:tcBorders>
            <w:shd w:fill="FFF9E6" w:val="clear"/>
            <w:tcMar>
              <w:top w:type="dxa" w:w="100"/>
              <w:left w:type="dxa" w:w="80"/>
              <w:bottom w:type="dxa" w:w="100"/>
              <w:right w:type="dxa" w:w="140"/>
            </w:tcMar>
          </w:tcPr>
          <w:p>
            <w:pPr>
              <w:spacing w:after="0"/>
            </w:pPr>
            <w:r>
              <w:rPr>
                <w:rFonts w:ascii="Arial" w:cs="Arial" w:eastAsia="Arial" w:hAnsi="Arial"/>
                <w:color w:val="1C1C1C"/>
                <w:sz w:val="21"/>
                <w:szCs w:val="21"/>
              </w:rPr>
              <w:t xml:space="preserve">Always take a database backup before upgrading. Major version updates (e.g. 0.30 to 0.31) may include breaking database migrations. Read the Twenty changelog and migration notes before applying.</w:t>
            </w:r>
          </w:p>
        </w:tc>
      </w:tr>
    </w:tbl>
    <w:p>
      <w:pPr>
        <w:spacing w:before="120" w:after="0"/>
      </w:pPr>
    </w:p>
    <w:p>
      <w:pPr>
        <w:pStyle w:val="Heading2"/>
        <w:spacing w:before="280" w:after="100"/>
      </w:pPr>
      <w:r>
        <w:rPr>
          <w:rFonts w:ascii="Arial" w:cs="Arial" w:eastAsia="Arial" w:hAnsi="Arial"/>
          <w:b/>
          <w:bCs/>
          <w:color w:val="1B4F72"/>
          <w:sz w:val="28"/>
          <w:szCs w:val="28"/>
        </w:rPr>
        <w:t xml:space="preserve">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Tool</w:t>
            </w:r>
          </w:p>
        </w:tc>
        <w:tc>
          <w:tcPr>
            <w:tcW w:type="dxa" w:w="3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What It Monitors</w:t>
            </w:r>
          </w:p>
        </w:tc>
        <w:tc>
          <w:tcPr>
            <w:tcW w:type="dxa" w:w="37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Alert Channels</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Uptime Kuma</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Service uptime for all tenant URLs, Nginx health, API response codes</w:t>
            </w:r>
          </w:p>
        </w:tc>
        <w:tc>
          <w:tcPr>
            <w:tcW w:type="dxa" w:w="37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Email, Slack, Telegram</w:t>
            </w:r>
          </w:p>
        </w:tc>
      </w:tr>
      <w:tr>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Netdata</w:t>
            </w:r>
          </w:p>
        </w:tc>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CPU, RAM, disk I/O, network throughput, Docker container stats</w:t>
            </w:r>
          </w:p>
        </w:tc>
        <w:tc>
          <w:tcPr>
            <w:tcW w:type="dxa" w:w="37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Email or webhook to Slack</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 pg_stat</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Query performance, connection count, table bloat, slow queries (&gt; 500ms)</w:t>
            </w:r>
          </w:p>
        </w:tc>
        <w:tc>
          <w:tcPr>
            <w:tcW w:type="dxa" w:w="37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Log to file; review weekly</w:t>
            </w:r>
          </w:p>
        </w:tc>
      </w:tr>
      <w:tr>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container logs</w:t>
            </w:r>
          </w:p>
        </w:tc>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Application errors, stack traces, failed jobs</w:t>
            </w:r>
          </w:p>
        </w:tc>
        <w:tc>
          <w:tcPr>
            <w:tcW w:type="dxa" w:w="37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compose logs -f; route to Loki or Papertrail</w:t>
            </w:r>
          </w:p>
        </w:tc>
      </w:tr>
      <w:tr>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 access logs</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Traffic volume, 4xx/5xx error rates, slow requests</w:t>
            </w:r>
          </w:p>
        </w:tc>
        <w:tc>
          <w:tcPr>
            <w:tcW w:type="dxa" w:w="37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Analyse with GoAccess or ELK stack in Phase 2</w:t>
            </w:r>
          </w:p>
        </w:tc>
      </w:tr>
    </w:tbl>
    <w:p>
      <w:pPr>
        <w:spacing w:before="120" w:after="0"/>
      </w:pPr>
    </w:p>
    <w:p>
      <w:pPr>
        <w:pStyle w:val="Heading2"/>
        <w:spacing w:before="280" w:after="100"/>
      </w:pPr>
      <w:r>
        <w:rPr>
          <w:rFonts w:ascii="Arial" w:cs="Arial" w:eastAsia="Arial" w:hAnsi="Arial"/>
          <w:b/>
          <w:bCs/>
          <w:color w:val="1B4F72"/>
          <w:sz w:val="28"/>
          <w:szCs w:val="28"/>
        </w:rPr>
        <w:t xml:space="preserve">Routine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Frequency</w:t>
            </w:r>
          </w:p>
        </w:tc>
        <w:tc>
          <w:tcPr>
            <w:tcW w:type="dxa" w:w="75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Task</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Daily</w:t>
            </w:r>
          </w:p>
        </w:tc>
        <w:tc>
          <w:tcPr>
            <w:tcW w:type="dxa" w:w="7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Verify automated backup completed; check Uptime Kuma dashboard for alerts</w:t>
            </w:r>
          </w:p>
        </w:tc>
      </w:tr>
      <w:tr>
        <w:tc>
          <w:tcPr>
            <w:tcW w:type="dxa" w:w="1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Weekly</w:t>
            </w:r>
          </w:p>
        </w:tc>
        <w:tc>
          <w:tcPr>
            <w:tcW w:type="dxa" w:w="7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Review Nginx error logs for 5xx spikes; check container resource usage; prune Docker images (docker system prune -f)</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Monthly</w:t>
            </w:r>
          </w:p>
        </w:tc>
        <w:tc>
          <w:tcPr>
            <w:tcW w:type="dxa" w:w="7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Apply OS security patches (sudo apt update &amp;&amp; sudo apt upgrade); review SSL certificate expiry; verify backup restore test ran</w:t>
            </w:r>
          </w:p>
        </w:tc>
      </w:tr>
      <w:tr>
        <w:tc>
          <w:tcPr>
            <w:tcW w:type="dxa" w:w="18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Per Release</w:t>
            </w:r>
          </w:p>
        </w:tc>
        <w:tc>
          <w:tcPr>
            <w:tcW w:type="dxa" w:w="75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Read Twenty release notes; test update in staging (if available); take backup; apply update; smoke test all tenant workspaces</w:t>
            </w:r>
          </w:p>
        </w:tc>
      </w:tr>
      <w:tr>
        <w:tc>
          <w:tcPr>
            <w:tcW w:type="dxa" w:w="18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Annually</w:t>
            </w:r>
          </w:p>
        </w:tc>
        <w:tc>
          <w:tcPr>
            <w:tcW w:type="dxa" w:w="75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Review and rotate APP_SECRET and database passwords; renew GDPR data processor agreements; review hosting costs vs alternatives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11</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User Management and Roles</w:t>
            </w:r>
          </w:p>
        </w:tc>
      </w:tr>
    </w:tbl>
    <w:p>
      <w:pPr>
        <w:spacing w:before="160" w:after="0"/>
      </w:pPr>
    </w:p>
    <w:p>
      <w:pPr>
        <w:pStyle w:val="Heading2"/>
        <w:spacing w:before="280" w:after="100"/>
      </w:pPr>
      <w:r>
        <w:rPr>
          <w:rFonts w:ascii="Arial" w:cs="Arial" w:eastAsia="Arial" w:hAnsi="Arial"/>
          <w:b/>
          <w:bCs/>
          <w:color w:val="1B4F72"/>
          <w:sz w:val="28"/>
          <w:szCs w:val="28"/>
        </w:rPr>
        <w:t xml:space="preserve">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Role</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Scope</w:t>
            </w:r>
          </w:p>
        </w:tc>
        <w:tc>
          <w:tcPr>
            <w:tcW w:type="dxa" w:w="49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Capabilities</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Super Admin (Alchemetryx)</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Platform-wide</w:t>
            </w:r>
          </w:p>
        </w:tc>
        <w:tc>
          <w:tcPr>
            <w:tcW w:type="dxa" w:w="4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Create/delete workspaces; manage all tenants; access database directly; provision new tenant subdomains</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Workspace Admin (Tenant Lead)</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Single workspace</w:t>
            </w:r>
          </w:p>
        </w:tc>
        <w:tc>
          <w:tcPr>
            <w:tcW w:type="dxa" w:w="49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Invite and remove users; configure workspace settings; set RBAC; manage custom fields and objects; export data</w:t>
            </w:r>
          </w:p>
        </w:tc>
      </w:tr>
      <w:tr>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Workspace Member (Standard User)</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Single workspace</w:t>
            </w:r>
          </w:p>
        </w:tc>
        <w:tc>
          <w:tcPr>
            <w:tcW w:type="dxa" w:w="4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Create, read, update, delete CRM records within the workspace; manage own tasks and activities; cannot invite users by default</w:t>
            </w:r>
          </w:p>
        </w:tc>
      </w:tr>
      <w:tr>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Guest (Read-only)</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Single workspace</w:t>
            </w:r>
          </w:p>
        </w:tc>
        <w:tc>
          <w:tcPr>
            <w:tcW w:type="dxa" w:w="49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View CRM records; cannot create, edit, or delete; useful for external stakeholders with view access</w:t>
            </w:r>
          </w:p>
        </w:tc>
      </w:tr>
    </w:tbl>
    <w:p>
      <w:pPr>
        <w:spacing w:before="120" w:after="0"/>
      </w:pPr>
    </w:p>
    <w:p>
      <w:pPr>
        <w:pStyle w:val="Heading2"/>
        <w:spacing w:before="280" w:after="100"/>
      </w:pPr>
      <w:r>
        <w:rPr>
          <w:rFonts w:ascii="Arial" w:cs="Arial" w:eastAsia="Arial" w:hAnsi="Arial"/>
          <w:b/>
          <w:bCs/>
          <w:color w:val="1B4F72"/>
          <w:sz w:val="28"/>
          <w:szCs w:val="28"/>
        </w:rPr>
        <w:t xml:space="preserve">Tenant Onboarding Workflow</w:t>
      </w:r>
    </w:p>
    <w:p>
      <w:pPr>
        <w:pStyle w:val="ListParagraph"/>
        <w:numPr>
          <w:ilvl w:val="0"/>
          <w:numId w:val="3"/>
        </w:numPr>
        <w:spacing w:before="60" w:after="80"/>
      </w:pPr>
      <w:r>
        <w:rPr>
          <w:rFonts w:ascii="Arial" w:cs="Arial" w:eastAsia="Arial" w:hAnsi="Arial"/>
          <w:color w:val="1C1C1C"/>
          <w:sz w:val="22"/>
          <w:szCs w:val="22"/>
        </w:rPr>
        <w:t xml:space="preserve">Alchemetryx (Super Admin) logs into the platform admin panel at crm.alchemetryx.com.</w:t>
      </w:r>
    </w:p>
    <w:p>
      <w:pPr>
        <w:pStyle w:val="ListParagraph"/>
        <w:numPr>
          <w:ilvl w:val="0"/>
          <w:numId w:val="3"/>
        </w:numPr>
        <w:spacing w:before="60" w:after="80"/>
      </w:pPr>
      <w:r>
        <w:rPr>
          <w:rFonts w:ascii="Arial" w:cs="Arial" w:eastAsia="Arial" w:hAnsi="Arial"/>
          <w:color w:val="1C1C1C"/>
          <w:sz w:val="22"/>
          <w:szCs w:val="22"/>
        </w:rPr>
        <w:t xml:space="preserve">Creates a new workspace with: subdomain, display name, and initial Workspace Admin email.</w:t>
      </w:r>
    </w:p>
    <w:p>
      <w:pPr>
        <w:pStyle w:val="ListParagraph"/>
        <w:numPr>
          <w:ilvl w:val="0"/>
          <w:numId w:val="3"/>
        </w:numPr>
        <w:spacing w:before="60" w:after="80"/>
      </w:pPr>
      <w:r>
        <w:rPr>
          <w:rFonts w:ascii="Arial" w:cs="Arial" w:eastAsia="Arial" w:hAnsi="Arial"/>
          <w:color w:val="1C1C1C"/>
          <w:sz w:val="22"/>
          <w:szCs w:val="22"/>
        </w:rPr>
        <w:t xml:space="preserve">Twenty sends an email invitation to the Workspace Admin with a setup link.</w:t>
      </w:r>
    </w:p>
    <w:p>
      <w:pPr>
        <w:pStyle w:val="ListParagraph"/>
        <w:numPr>
          <w:ilvl w:val="0"/>
          <w:numId w:val="3"/>
        </w:numPr>
        <w:spacing w:before="60" w:after="80"/>
      </w:pPr>
      <w:r>
        <w:rPr>
          <w:rFonts w:ascii="Arial" w:cs="Arial" w:eastAsia="Arial" w:hAnsi="Arial"/>
          <w:color w:val="1C1C1C"/>
          <w:sz w:val="22"/>
          <w:szCs w:val="22"/>
        </w:rPr>
        <w:t xml:space="preserve">Workspace Admin sets their password and logs in at their subdomain URL.</w:t>
      </w:r>
    </w:p>
    <w:p>
      <w:pPr>
        <w:pStyle w:val="ListParagraph"/>
        <w:numPr>
          <w:ilvl w:val="0"/>
          <w:numId w:val="3"/>
        </w:numPr>
        <w:spacing w:before="60" w:after="80"/>
      </w:pPr>
      <w:r>
        <w:rPr>
          <w:rFonts w:ascii="Arial" w:cs="Arial" w:eastAsia="Arial" w:hAnsi="Arial"/>
          <w:color w:val="1C1C1C"/>
          <w:sz w:val="22"/>
          <w:szCs w:val="22"/>
        </w:rPr>
        <w:t xml:space="preserve">Workspace Admin customises: logo, colour scheme, custom fields, pipeline stages.</w:t>
      </w:r>
    </w:p>
    <w:p>
      <w:pPr>
        <w:pStyle w:val="ListParagraph"/>
        <w:numPr>
          <w:ilvl w:val="0"/>
          <w:numId w:val="3"/>
        </w:numPr>
        <w:spacing w:before="60" w:after="80"/>
      </w:pPr>
      <w:r>
        <w:rPr>
          <w:rFonts w:ascii="Arial" w:cs="Arial" w:eastAsia="Arial" w:hAnsi="Arial"/>
          <w:color w:val="1C1C1C"/>
          <w:sz w:val="22"/>
          <w:szCs w:val="22"/>
        </w:rPr>
        <w:t xml:space="preserve">Workspace Admin invites their team via email; invitees receive setup links.</w:t>
      </w:r>
    </w:p>
    <w:p>
      <w:pPr>
        <w:pStyle w:val="ListParagraph"/>
        <w:numPr>
          <w:ilvl w:val="0"/>
          <w:numId w:val="3"/>
        </w:numPr>
        <w:spacing w:before="60" w:after="80"/>
      </w:pPr>
      <w:r>
        <w:rPr>
          <w:rFonts w:ascii="Arial" w:cs="Arial" w:eastAsia="Arial" w:hAnsi="Arial"/>
          <w:color w:val="1C1C1C"/>
          <w:sz w:val="22"/>
          <w:szCs w:val="22"/>
        </w:rPr>
        <w:t xml:space="preserve">Alchemetryx shares setup guide and provides onboarding call (as per consulting engagement model).</w:t>
      </w:r>
    </w:p>
    <w:p>
      <w:pPr>
        <w:spacing w:before="120" w:after="0"/>
      </w:pPr>
    </w:p>
    <w:p>
      <w:pPr>
        <w:pStyle w:val="Heading2"/>
        <w:spacing w:before="280" w:after="100"/>
      </w:pPr>
      <w:r>
        <w:rPr>
          <w:rFonts w:ascii="Arial" w:cs="Arial" w:eastAsia="Arial" w:hAnsi="Arial"/>
          <w:b/>
          <w:bCs/>
          <w:color w:val="1B4F72"/>
          <w:sz w:val="28"/>
          <w:szCs w:val="28"/>
        </w:rPr>
        <w:t xml:space="preserve">Custom Fields and Objects</w:t>
      </w:r>
    </w:p>
    <w:p>
      <w:pPr>
        <w:spacing w:before="60" w:after="120" w:line="276"/>
      </w:pPr>
      <w:r>
        <w:rPr>
          <w:rFonts w:ascii="Arial" w:cs="Arial" w:eastAsia="Arial" w:hAnsi="Arial"/>
          <w:color w:val="1C1C1C"/>
          <w:sz w:val="22"/>
          <w:szCs w:val="22"/>
        </w:rPr>
        <w:t xml:space="preserve">Twenty's data model is fully customisable per workspace. Each tenant can:</w:t>
      </w:r>
    </w:p>
    <w:p>
      <w:pPr>
        <w:pStyle w:val="ListParagraph"/>
        <w:numPr>
          <w:ilvl w:val="0"/>
          <w:numId w:val="2"/>
        </w:numPr>
        <w:spacing w:before="60" w:after="80"/>
      </w:pPr>
      <w:r>
        <w:rPr>
          <w:rFonts w:ascii="Arial" w:cs="Arial" w:eastAsia="Arial" w:hAnsi="Arial"/>
          <w:color w:val="1C1C1C"/>
          <w:sz w:val="22"/>
          <w:szCs w:val="22"/>
        </w:rPr>
        <w:t xml:space="preserve">Add custom fields to standard objects (Contacts, Companies, Deals, Tasks).</w:t>
      </w:r>
    </w:p>
    <w:p>
      <w:pPr>
        <w:pStyle w:val="ListParagraph"/>
        <w:numPr>
          <w:ilvl w:val="0"/>
          <w:numId w:val="2"/>
        </w:numPr>
        <w:spacing w:before="60" w:after="80"/>
      </w:pPr>
      <w:r>
        <w:rPr>
          <w:rFonts w:ascii="Arial" w:cs="Arial" w:eastAsia="Arial" w:hAnsi="Arial"/>
          <w:color w:val="1C1C1C"/>
          <w:sz w:val="22"/>
          <w:szCs w:val="22"/>
        </w:rPr>
        <w:t xml:space="preserve">Create entirely new custom objects (e.g. Projects, Proposals, Service Tickets).</w:t>
      </w:r>
    </w:p>
    <w:p>
      <w:pPr>
        <w:pStyle w:val="ListParagraph"/>
        <w:numPr>
          <w:ilvl w:val="0"/>
          <w:numId w:val="2"/>
        </w:numPr>
        <w:spacing w:before="60" w:after="80"/>
      </w:pPr>
      <w:r>
        <w:rPr>
          <w:rFonts w:ascii="Arial" w:cs="Arial" w:eastAsia="Arial" w:hAnsi="Arial"/>
          <w:color w:val="1C1C1C"/>
          <w:sz w:val="22"/>
          <w:szCs w:val="22"/>
        </w:rPr>
        <w:t xml:space="preserve">Configure field types: text, number, date, select, multi-select, relation, currency, address.</w:t>
      </w:r>
    </w:p>
    <w:p>
      <w:pPr>
        <w:pStyle w:val="ListParagraph"/>
        <w:numPr>
          <w:ilvl w:val="0"/>
          <w:numId w:val="2"/>
        </w:numPr>
        <w:spacing w:before="60" w:after="80"/>
      </w:pPr>
      <w:r>
        <w:rPr>
          <w:rFonts w:ascii="Arial" w:cs="Arial" w:eastAsia="Arial" w:hAnsi="Arial"/>
          <w:color w:val="1C1C1C"/>
          <w:sz w:val="22"/>
          <w:szCs w:val="22"/>
        </w:rPr>
        <w:t xml:space="preserve">Set field visibility and required/optional status per object.</w:t>
      </w:r>
    </w:p>
    <w:p>
      <w:pPr>
        <w:spacing w:before="60" w:after="120" w:line="276"/>
      </w:pPr>
      <w:r>
        <w:rPr>
          <w:rFonts w:ascii="Arial" w:cs="Arial" w:eastAsia="Arial" w:hAnsi="Arial"/>
          <w:color w:val="1C1C1C"/>
          <w:sz w:val="22"/>
          <w:szCs w:val="22"/>
        </w:rPr>
        <w:t xml:space="preserve">This is a significant differentiator versus traditional SaaS CRMs where field customisation is limited or gated behind premium tiers.</w:t>
      </w:r>
    </w:p>
    <w:p>
      <w:pPr>
        <w:spacing w:before="80" w:after="0"/>
      </w:pPr>
    </w:p>
    <w:p>
      <w:pPr>
        <w:pStyle w:val="Heading2"/>
        <w:spacing w:before="280" w:after="100"/>
      </w:pPr>
      <w:r>
        <w:rPr>
          <w:rFonts w:ascii="Arial" w:cs="Arial" w:eastAsia="Arial" w:hAnsi="Arial"/>
          <w:b/>
          <w:bCs/>
          <w:color w:val="1B4F72"/>
          <w:sz w:val="28"/>
          <w:szCs w:val="28"/>
        </w:rPr>
        <w:t xml:space="preserve">User Invitation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Step</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Actor</w:t>
            </w:r>
          </w:p>
        </w:tc>
        <w:tc>
          <w:tcPr>
            <w:tcW w:type="dxa" w:w="64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Action</w:t>
            </w:r>
          </w:p>
        </w:tc>
      </w:tr>
      <w:tr>
        <w:tc>
          <w:tcPr>
            <w:tcW w:type="dxa" w:w="7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Workspace Admin</w:t>
            </w:r>
          </w:p>
        </w:tc>
        <w:tc>
          <w:tcPr>
            <w:tcW w:type="dxa" w:w="64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Navigates to Settings &gt; Members &gt; Invite; enters email addresses</w:t>
            </w:r>
          </w:p>
        </w:tc>
      </w:tr>
      <w:tr>
        <w:tc>
          <w:tcPr>
            <w:tcW w:type="dxa" w:w="7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2</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System</w:t>
            </w:r>
          </w:p>
        </w:tc>
        <w:tc>
          <w:tcPr>
            <w:tcW w:type="dxa" w:w="64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Generates a signed invite token; sends email with join link valid for 48 hours</w:t>
            </w:r>
          </w:p>
        </w:tc>
      </w:tr>
      <w:tr>
        <w:tc>
          <w:tcPr>
            <w:tcW w:type="dxa" w:w="7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3</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Invitee</w:t>
            </w:r>
          </w:p>
        </w:tc>
        <w:tc>
          <w:tcPr>
            <w:tcW w:type="dxa" w:w="64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Clicks link; registers with email/password or Google/Microsoft OAuth</w:t>
            </w:r>
          </w:p>
        </w:tc>
      </w:tr>
      <w:tr>
        <w:tc>
          <w:tcPr>
            <w:tcW w:type="dxa" w:w="7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4</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System</w:t>
            </w:r>
          </w:p>
        </w:tc>
        <w:tc>
          <w:tcPr>
            <w:tcW w:type="dxa" w:w="64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Creates user account; assigns default Member role; scopes to the workspace</w:t>
            </w:r>
          </w:p>
        </w:tc>
      </w:tr>
      <w:tr>
        <w:tc>
          <w:tcPr>
            <w:tcW w:type="dxa" w:w="7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5</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Workspace Admin</w:t>
            </w:r>
          </w:p>
        </w:tc>
        <w:tc>
          <w:tcPr>
            <w:tcW w:type="dxa" w:w="64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Optionally upgrades user to Admin role; assigns to specific object permission sets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12</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Cost Analysis</w:t>
            </w:r>
          </w:p>
        </w:tc>
      </w:tr>
    </w:tbl>
    <w:p>
      <w:pPr>
        <w:spacing w:before="160" w:after="0"/>
      </w:pPr>
    </w:p>
    <w:p>
      <w:pPr>
        <w:pStyle w:val="Heading2"/>
        <w:spacing w:before="280" w:after="100"/>
      </w:pPr>
      <w:r>
        <w:rPr>
          <w:rFonts w:ascii="Arial" w:cs="Arial" w:eastAsia="Arial" w:hAnsi="Arial"/>
          <w:b/>
          <w:bCs/>
          <w:color w:val="1B4F72"/>
          <w:sz w:val="28"/>
          <w:szCs w:val="28"/>
        </w:rPr>
        <w:t xml:space="preserve">Monthly Infrastructure Costs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Item</w:t>
            </w:r>
          </w:p>
        </w:tc>
        <w:tc>
          <w:tcPr>
            <w:tcW w:type="dxa" w:w="20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Provider</w:t>
            </w:r>
          </w:p>
        </w:tc>
        <w:tc>
          <w:tcPr>
            <w:tcW w:type="dxa" w:w="24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Plan / Config</w:t>
            </w:r>
          </w:p>
        </w:tc>
        <w:tc>
          <w:tcPr>
            <w:tcW w:type="dxa" w:w="23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Est. Monthly Cost (GBP)</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VPS Hosting</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Hostinger</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KVM 8, London DC</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~£38-45</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Domain (alchemetryx.com)</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Existing / Registrar</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Annual renewal pro-rated</w:t>
            </w:r>
          </w:p>
        </w:tc>
        <w:tc>
          <w:tcPr>
            <w:tcW w:type="dxa" w:w="2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~£1-2</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SSL Certificate</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Let's Encrypt (Certbot)</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Free wildcard cert</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£0</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Off-site Backup Storage</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Backblaze B2 or Hostinger Object</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~50 GB storage + egress</w:t>
            </w:r>
          </w:p>
        </w:tc>
        <w:tc>
          <w:tcPr>
            <w:tcW w:type="dxa" w:w="2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~£1-3</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Email (SMTP)</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Brevo (formerly Sendinblue) or Postmark</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Transactional email for invites/notifications</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~£0-8 (free tier + usage)</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Monitoring</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Uptime Kuma (self-hosted), Netdata (free)</w:t>
            </w:r>
          </w:p>
        </w:tc>
        <w:tc>
          <w:tcPr>
            <w:tcW w:type="dxa" w:w="2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No additional cost if self-hosted</w:t>
            </w:r>
          </w:p>
        </w:tc>
        <w:tc>
          <w:tcPr>
            <w:tcW w:type="dxa" w:w="2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£0</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DNS</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Hostinger or Cloudflare Free</w:t>
            </w:r>
          </w:p>
        </w:tc>
        <w:tc>
          <w:tcPr>
            <w:tcW w:type="dxa" w:w="2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Included with domain / free tier</w:t>
            </w:r>
          </w:p>
        </w:tc>
        <w:tc>
          <w:tcPr>
            <w:tcW w:type="dxa" w:w="2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Total Monthly Infrastructure Cost (Estimated)</w:t>
            </w:r>
          </w:p>
        </w:tc>
        <w:tc>
          <w:tcPr>
            <w:tcW w:type="dxa" w:w="23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~£40-58/month</w:t>
            </w:r>
          </w:p>
        </w:tc>
      </w:tr>
    </w:tbl>
    <w:p>
      <w:pPr>
        <w:spacing w:before="120" w:after="0"/>
      </w:pPr>
    </w:p>
    <w:p>
      <w:pPr>
        <w:pStyle w:val="Heading2"/>
        <w:spacing w:before="280" w:after="100"/>
      </w:pPr>
      <w:r>
        <w:rPr>
          <w:rFonts w:ascii="Arial" w:cs="Arial" w:eastAsia="Arial" w:hAnsi="Arial"/>
          <w:b/>
          <w:bCs/>
          <w:color w:val="1B4F72"/>
          <w:sz w:val="28"/>
          <w:szCs w:val="28"/>
        </w:rPr>
        <w:t xml:space="preserve">Cost Per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960"/>
      </w:tblGrid>
      <w:tr>
        <w:trPr>
          <w:tblHeader/>
        </w:trPr>
        <w:tc>
          <w:tcPr>
            <w:tcW w:type="dxa" w:w="2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Scenario</w:t>
            </w:r>
          </w:p>
        </w:tc>
        <w:tc>
          <w:tcPr>
            <w:tcW w:type="dxa" w:w="1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Tenants</w:t>
            </w:r>
          </w:p>
        </w:tc>
        <w:tc>
          <w:tcPr>
            <w:tcW w:type="dxa" w:w="2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Monthly Infra Cost</w:t>
            </w:r>
          </w:p>
        </w:tc>
        <w:tc>
          <w:tcPr>
            <w:tcW w:type="dxa" w:w="29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Cost Per Tenant/Month</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Initial deployment</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5 tenants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~£50</w:t>
            </w:r>
          </w:p>
        </w:tc>
        <w:tc>
          <w:tcPr>
            <w:tcW w:type="dxa" w:w="2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~£10/tenant</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Mid-scale</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15 tenants</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~£50</w:t>
            </w:r>
          </w:p>
        </w:tc>
        <w:tc>
          <w:tcPr>
            <w:tcW w:type="dxa" w:w="29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~£3.33/tenant</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Mature deployment</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30 tenants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~£55 (slightly higher storage)</w:t>
            </w:r>
          </w:p>
        </w:tc>
        <w:tc>
          <w:tcPr>
            <w:tcW w:type="dxa" w:w="29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~£1.83/tenant</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Scale-out (2x VPS)</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50 tenants</w:t>
            </w:r>
          </w:p>
        </w:tc>
        <w:tc>
          <w:tcPr>
            <w:tcW w:type="dxa" w:w="2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~£95 (second VPS)</w:t>
            </w:r>
          </w:p>
        </w:tc>
        <w:tc>
          <w:tcPr>
            <w:tcW w:type="dxa" w:w="29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~£1.90/tenant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0" w:val="clear"/>
            <w:tcMar>
              <w:top w:type="dxa" w:w="100"/>
              <w:left w:type="dxa" w:w="140"/>
              <w:bottom w:type="dxa" w:w="100"/>
              <w:right w:type="dxa" w:w="80"/>
            </w:tcMar>
          </w:tcPr>
          <w:p>
            <w:r>
              <w:rPr>
                <w:rFonts w:ascii="Arial" w:cs="Arial" w:eastAsia="Arial" w:hAnsi="Arial"/>
                <w:b/>
                <w:bCs/>
                <w:color w:val="1A1A2E"/>
                <w:sz w:val="24"/>
                <w:szCs w:val="24"/>
              </w:rPr>
              <w:t xml:space="preserve">i</w:t>
            </w:r>
          </w:p>
        </w:tc>
        <w:tc>
          <w:tcPr>
            <w:tcW w:type="dxa" w:w="8960"/>
            <w:tcBorders>
              <w:top w:val="none" w:color="FFFFFF" w:sz="0"/>
              <w:left w:val="none" w:color="FFFFFF" w:sz="0"/>
              <w:bottom w:val="none" w:color="FFFFFF" w:sz="0"/>
              <w:right w:val="none" w:color="FFFFFF" w:sz="0"/>
            </w:tcBorders>
            <w:shd w:fill="D6E4F0" w:val="clear"/>
            <w:tcMar>
              <w:top w:type="dxa" w:w="100"/>
              <w:left w:type="dxa" w:w="80"/>
              <w:bottom w:type="dxa" w:w="100"/>
              <w:right w:type="dxa" w:w="140"/>
            </w:tcMar>
          </w:tcPr>
          <w:p>
            <w:pPr>
              <w:spacing w:after="0"/>
            </w:pPr>
            <w:r>
              <w:rPr>
                <w:rFonts w:ascii="Arial" w:cs="Arial" w:eastAsia="Arial" w:hAnsi="Arial"/>
                <w:color w:val="1C1C1C"/>
                <w:sz w:val="21"/>
                <w:szCs w:val="21"/>
              </w:rPr>
              <w:t xml:space="preserve">The infrastructure cost per tenant drops sharply as the platform scales. At 15+ tenants, the platform cost is comparable to a single HubSpot Starter seat, while offering a multi-seat, fully-featured CRM. This is the core commercial case for self-hosting Twenty over reselling HubSpot.</w:t>
            </w:r>
          </w:p>
        </w:tc>
      </w:tr>
    </w:tbl>
    <w:p>
      <w:pPr>
        <w:spacing w:before="120" w:after="0"/>
      </w:pPr>
    </w:p>
    <w:p>
      <w:pPr>
        <w:pStyle w:val="Heading2"/>
        <w:spacing w:before="280" w:after="100"/>
      </w:pPr>
      <w:r>
        <w:rPr>
          <w:rFonts w:ascii="Arial" w:cs="Arial" w:eastAsia="Arial" w:hAnsi="Arial"/>
          <w:b/>
          <w:bCs/>
          <w:color w:val="1B4F72"/>
          <w:sz w:val="28"/>
          <w:szCs w:val="28"/>
        </w:rPr>
        <w:t xml:space="preserve">One-Time Setup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Item</w:t>
            </w:r>
          </w:p>
        </w:tc>
        <w:tc>
          <w:tcPr>
            <w:tcW w:type="dxa" w:w="20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Estimated Hours</w:t>
            </w:r>
          </w:p>
        </w:tc>
        <w:tc>
          <w:tcPr>
            <w:tcW w:type="dxa" w:w="37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Notes</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Initial deployment and configuration</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16-24 hours</w:t>
            </w:r>
          </w:p>
        </w:tc>
        <w:tc>
          <w:tcPr>
            <w:tcW w:type="dxa" w:w="37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Server setup, Docker Compose, SSL, DNS, testing</w:t>
            </w:r>
          </w:p>
        </w:tc>
      </w:tr>
      <w:tr>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Multi-tenant configuration and testing</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8-12 hours</w:t>
            </w:r>
          </w:p>
        </w:tc>
        <w:tc>
          <w:tcPr>
            <w:tcW w:type="dxa" w:w="37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Subdomain routing, workspace setup, security hardening</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Monitoring and backup setup</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4-6 hours</w:t>
            </w:r>
          </w:p>
        </w:tc>
        <w:tc>
          <w:tcPr>
            <w:tcW w:type="dxa" w:w="37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Uptime Kuma, backup scripts, recovery test</w:t>
            </w:r>
          </w:p>
        </w:tc>
      </w:tr>
      <w:tr>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Documentation and runbooks</w:t>
            </w:r>
          </w:p>
        </w:tc>
        <w:tc>
          <w:tcPr>
            <w:tcW w:type="dxa" w:w="20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4-6 hours</w:t>
            </w:r>
          </w:p>
        </w:tc>
        <w:tc>
          <w:tcPr>
            <w:tcW w:type="dxa" w:w="37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Internal ops docs, tenant onboarding guide</w:t>
            </w:r>
          </w:p>
        </w:tc>
      </w:tr>
      <w:tr>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Initial tenant onboarding (per tenant)</w:t>
            </w:r>
          </w:p>
        </w:tc>
        <w:tc>
          <w:tcPr>
            <w:tcW w:type="dxa" w:w="20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1-2 hours</w:t>
            </w:r>
          </w:p>
        </w:tc>
        <w:tc>
          <w:tcPr>
            <w:tcW w:type="dxa" w:w="37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Workspace creation, admin invitation, configuration call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13</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Timeline and Milestones</w:t>
            </w:r>
          </w:p>
        </w:tc>
      </w:tr>
    </w:tbl>
    <w:p>
      <w:pPr>
        <w:spacing w:before="160" w:after="0"/>
      </w:pPr>
    </w:p>
    <w:p>
      <w:pPr>
        <w:pStyle w:val="Heading2"/>
        <w:spacing w:before="280" w:after="100"/>
      </w:pPr>
      <w:r>
        <w:rPr>
          <w:rFonts w:ascii="Arial" w:cs="Arial" w:eastAsia="Arial" w:hAnsi="Arial"/>
          <w:b/>
          <w:bCs/>
          <w:color w:val="1B4F72"/>
          <w:sz w:val="28"/>
          <w:szCs w:val="28"/>
        </w:rPr>
        <w:t xml:space="preserve">Project Timeline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gridCol w:w="1600"/>
        <w:gridCol w:w="2160"/>
      </w:tblGrid>
      <w:tr>
        <w:trPr>
          <w:tblHeader/>
        </w:trPr>
        <w:tc>
          <w:tcPr>
            <w:tcW w:type="dxa" w:w="14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Phase</w:t>
            </w:r>
          </w:p>
        </w:tc>
        <w:tc>
          <w:tcPr>
            <w:tcW w:type="dxa" w:w="3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Milestone</w:t>
            </w:r>
          </w:p>
        </w:tc>
        <w:tc>
          <w:tcPr>
            <w:tcW w:type="dxa" w:w="1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Duration</w:t>
            </w:r>
          </w:p>
        </w:tc>
        <w:tc>
          <w:tcPr>
            <w:tcW w:type="dxa" w:w="1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Target Date</w:t>
            </w:r>
          </w:p>
        </w:tc>
        <w:tc>
          <w:tcPr>
            <w:tcW w:type="dxa" w:w="21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Owner</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1</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VPS provisioned, Docker installed, SSH secured</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 days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1</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1</w:t>
            </w:r>
          </w:p>
        </w:tc>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deployed via Docker Compose, accessible at crm.alchemetryx.com</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 day</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1</w:t>
            </w:r>
          </w:p>
        </w:tc>
        <w:tc>
          <w:tcPr>
            <w:tcW w:type="dxa" w:w="2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1</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Wildcard SSL certificate active; DNS propagated</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 day</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1</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2</w:t>
            </w:r>
          </w:p>
        </w:tc>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 wildcard subdomain routing configured and tested</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 day</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2</w:t>
            </w:r>
          </w:p>
        </w:tc>
        <w:tc>
          <w:tcPr>
            <w:tcW w:type="dxa" w:w="2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2</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MinIO + Redis + PostgreSQL fully configured with secure credentials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 day</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2</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2</w:t>
            </w:r>
          </w:p>
        </w:tc>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Automated nightly backup to off-site storage tested and verified</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2 days</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2</w:t>
            </w:r>
          </w:p>
        </w:tc>
        <w:tc>
          <w:tcPr>
            <w:tcW w:type="dxa" w:w="2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3</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Monitoring (Uptime Kuma + Netdata) live with alert channels set up</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1 day</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3</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3</w:t>
            </w:r>
          </w:p>
        </w:tc>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Security hardening: UFW, fail2ban, rate limiting, headers reviewed</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 day</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3</w:t>
            </w:r>
          </w:p>
        </w:tc>
        <w:tc>
          <w:tcPr>
            <w:tcW w:type="dxa" w:w="2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3</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Disaster recovery runbook tested: full restore from backup on clean VPS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2 days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3</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r>
        <w:tc>
          <w:tcPr>
            <w:tcW w:type="dxa" w:w="1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4</w:t>
            </w:r>
          </w:p>
        </w:tc>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First pilot tenant workspace provisioned; Workspace Admin trained</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 day</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4</w:t>
            </w:r>
          </w:p>
        </w:tc>
        <w:tc>
          <w:tcPr>
            <w:tcW w:type="dxa" w:w="2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Consulting</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4</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Internal review: performance, UX, security; issues resolved</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3 days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4</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All</w:t>
            </w:r>
          </w:p>
        </w:tc>
      </w:tr>
      <w:tr>
        <w:tc>
          <w:tcPr>
            <w:tcW w:type="dxa" w:w="14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4</w:t>
            </w:r>
          </w:p>
        </w:tc>
        <w:tc>
          <w:tcPr>
            <w:tcW w:type="dxa" w:w="3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Platform declared production-ready; second and third tenants onboarded</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1 day</w:t>
            </w:r>
          </w:p>
        </w:tc>
        <w:tc>
          <w:tcPr>
            <w:tcW w:type="dxa" w:w="1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Week 5</w:t>
            </w:r>
          </w:p>
        </w:tc>
        <w:tc>
          <w:tcPr>
            <w:tcW w:type="dxa" w:w="21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Consulting</w:t>
            </w:r>
          </w:p>
        </w:tc>
      </w:tr>
      <w:tr>
        <w:tc>
          <w:tcPr>
            <w:tcW w:type="dxa" w:w="14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Phase 5 (ongoing)</w:t>
            </w:r>
          </w:p>
        </w:tc>
        <w:tc>
          <w:tcPr>
            <w:tcW w:type="dxa" w:w="3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Monthly maintenance, updates, monitoring reviews</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Ongoing</w:t>
            </w:r>
          </w:p>
        </w:tc>
        <w:tc>
          <w:tcPr>
            <w:tcW w:type="dxa" w:w="1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Month 2+</w:t>
            </w:r>
          </w:p>
        </w:tc>
        <w:tc>
          <w:tcPr>
            <w:tcW w:type="dxa" w:w="21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Alchemetryx Tech</w:t>
            </w:r>
          </w:p>
        </w:tc>
      </w:tr>
    </w:tbl>
    <w:p>
      <w:pPr>
        <w:spacing w:before="120" w:after="0"/>
      </w:pPr>
    </w:p>
    <w:p>
      <w:pPr>
        <w:pStyle w:val="Heading2"/>
        <w:spacing w:before="280" w:after="100"/>
      </w:pPr>
      <w:r>
        <w:rPr>
          <w:rFonts w:ascii="Arial" w:cs="Arial" w:eastAsia="Arial" w:hAnsi="Arial"/>
          <w:b/>
          <w:bCs/>
          <w:color w:val="1B4F72"/>
          <w:sz w:val="28"/>
          <w:szCs w:val="28"/>
        </w:rPr>
        <w:t xml:space="preserve">Critical Path</w:t>
      </w:r>
    </w:p>
    <w:p>
      <w:pPr>
        <w:spacing w:before="60" w:after="120" w:line="276"/>
      </w:pPr>
      <w:r>
        <w:rPr>
          <w:rFonts w:ascii="Arial" w:cs="Arial" w:eastAsia="Arial" w:hAnsi="Arial"/>
          <w:color w:val="1C1C1C"/>
          <w:sz w:val="22"/>
          <w:szCs w:val="22"/>
        </w:rPr>
        <w:t xml:space="preserve">The critical path items are: VPS provisioning (requires Hostinger account and payment), wildcard SSL (requires DNS propagation, can take up to 48 hours), and the disaster recovery test (must be completed before any production tenant is onboarded). Do not skip the DR test. Discovering a broken restore process after a real incident is not an acceptable outcome.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100"/>
              <w:left w:type="dxa" w:w="180"/>
              <w:bottom w:type="dxa" w:w="100"/>
              <w:right w:type="dxa" w:w="80"/>
            </w:tcMar>
            <w:vAlign w:val="center"/>
          </w:tcPr>
          <w:p>
            <w:pPr>
              <w:spacing w:after="0"/>
              <w:jc w:val="center"/>
            </w:pPr>
            <w:r>
              <w:rPr>
                <w:rFonts w:ascii="Arial" w:cs="Arial" w:eastAsia="Arial" w:hAnsi="Arial"/>
                <w:b/>
                <w:bCs/>
                <w:color w:val="FFFFFF"/>
                <w:sz w:val="52"/>
                <w:szCs w:val="52"/>
              </w:rPr>
              <w:t xml:space="preserve">14</w:t>
            </w:r>
          </w:p>
        </w:tc>
        <w:tc>
          <w:tcPr>
            <w:tcW w:type="dxa" w:w="8460"/>
            <w:tcBorders>
              <w:top w:val="none" w:color="FFFFFF" w:sz="0"/>
              <w:left w:val="none" w:color="FFFFFF" w:sz="0"/>
              <w:bottom w:val="none" w:color="FFFFFF" w:sz="0"/>
              <w:right w:val="none" w:color="FFFFFF" w:sz="0"/>
            </w:tcBorders>
            <w:shd w:fill="0F3460" w:val="clear"/>
            <w:tcMar>
              <w:top w:type="dxa" w:w="100"/>
              <w:left w:type="dxa" w:w="200"/>
              <w:bottom w:type="dxa" w:w="100"/>
              <w:right w:type="dxa" w:w="120"/>
            </w:tcMar>
            <w:vAlign w:val="center"/>
          </w:tcPr>
          <w:p>
            <w:pPr>
              <w:spacing w:after="0"/>
            </w:pPr>
            <w:r>
              <w:rPr>
                <w:rFonts w:ascii="Arial" w:cs="Arial" w:eastAsia="Arial" w:hAnsi="Arial"/>
                <w:b/>
                <w:bCs/>
                <w:color w:val="FFFFFF"/>
                <w:sz w:val="32"/>
                <w:szCs w:val="32"/>
              </w:rPr>
              <w:t xml:space="preserve">Risks and Mitigation</w:t>
            </w:r>
          </w:p>
        </w:tc>
      </w:tr>
    </w:tbl>
    <w:p>
      <w:pPr>
        <w:spacing w:before="160" w:after="0"/>
      </w:pPr>
    </w:p>
    <w:p>
      <w:pPr>
        <w:pStyle w:val="Heading2"/>
        <w:spacing w:before="280" w:after="100"/>
      </w:pPr>
      <w:r>
        <w:rPr>
          <w:rFonts w:ascii="Arial" w:cs="Arial" w:eastAsia="Arial" w:hAnsi="Arial"/>
          <w:b/>
          <w:bCs/>
          <w:color w:val="1B4F72"/>
          <w:sz w:val="28"/>
          <w:szCs w:val="28"/>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Risk</w:t>
            </w:r>
          </w:p>
        </w:tc>
        <w:tc>
          <w:tcPr>
            <w:tcW w:type="dxa" w:w="1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Likelihood</w:t>
            </w:r>
          </w:p>
        </w:tc>
        <w:tc>
          <w:tcPr>
            <w:tcW w:type="dxa" w:w="120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Impact</w:t>
            </w:r>
          </w:p>
        </w:tc>
        <w:tc>
          <w:tcPr>
            <w:tcW w:type="dxa" w:w="4360"/>
            <w:tcBorders>
              <w:top w:val="single" w:color="D0D3D8" w:sz="1"/>
              <w:left w:val="single" w:color="D0D3D8" w:sz="1"/>
              <w:bottom w:val="single" w:color="D0D3D8" w:sz="1"/>
              <w:right w:val="single" w:color="D0D3D8" w:sz="1"/>
            </w:tcBorders>
            <w:shd w:fill="0F3460"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Mitigation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VPS goes down (Hostinger hardware failure)</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Low</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High</w:t>
            </w:r>
          </w:p>
        </w:tc>
        <w:tc>
          <w:tcPr>
            <w:tcW w:type="dxa" w:w="4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Daily off-site backups; documented 4-hour restore procedure; monitor via Uptime Kuma with immediate alerts</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 introduces breaking API changes in a new release</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4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Pin Docker image to specific version tag (e.g. twentycrm/twenty:0.31.0); test updates on staging before applying to production</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PostgreSQL disk fills up on shared VPS</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High</w:t>
            </w:r>
          </w:p>
        </w:tc>
        <w:tc>
          <w:tcPr>
            <w:tcW w:type="dxa" w:w="4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Netdata disk alerts at 75% and 90%; automated weekly vacuum and REINDEX; migrate MinIO to external storage early to reclaim space</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Wildcard SSL certificate fails to auto-renew</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Low</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High</w:t>
            </w:r>
          </w:p>
        </w:tc>
        <w:tc>
          <w:tcPr>
            <w:tcW w:type="dxa" w:w="4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Uptime Kuma monitors HTTPS for certificate expiry; Certbot renewal cron sends email on failure; manually renew if cron fails</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Tenant data leakage across workspaces</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Very Low</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Critical</w:t>
            </w:r>
          </w:p>
        </w:tc>
        <w:tc>
          <w:tcPr>
            <w:tcW w:type="dxa" w:w="4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Twenty's native schema isolation prevents cross-workspace queries at the ORM level; regularly verify schema boundaries with integration tests</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Hostinger network outage (UK DC)</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Very Low</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High</w:t>
            </w:r>
          </w:p>
        </w:tc>
        <w:tc>
          <w:tcPr>
            <w:tcW w:type="dxa" w:w="4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No mitigation within Hostinger; accept risk for initial phase; Phase 2 option: multi-DC deployment with Cloudflare load balancer</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Email delivery failures (invite emails not received)</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4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Use dedicated transactional email service (Brevo, Postmark, Resend); configure SPF, DKIM, DMARC records; monitor bounce rates</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Brute force attack on tenant login pages</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4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Nginx rate limiting (100 req/min per IP); fail2ban for repeated 4xx; Twenty's own lockout mechanism after N failed logins</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Tenant admin accidentally deletes critical data</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4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Twenty's soft-delete model (most records are soft-deleted); 30-day backup retention enables point-in-time data recovery at schema level</w:t>
            </w:r>
          </w:p>
        </w:tc>
      </w:tr>
      <w:tr>
        <w:tc>
          <w:tcPr>
            <w:tcW w:type="dxa" w:w="26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or OS update breaks services</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Low</w:t>
            </w:r>
          </w:p>
        </w:tc>
        <w:tc>
          <w:tcPr>
            <w:tcW w:type="dxa" w:w="120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4360"/>
            <w:tcBorders>
              <w:top w:val="single" w:color="D0D3D8" w:sz="1"/>
              <w:left w:val="single" w:color="D0D3D8" w:sz="1"/>
              <w:bottom w:val="single" w:color="D0D3D8" w:sz="1"/>
              <w:right w:val="single" w:color="D0D3D8" w:sz="1"/>
            </w:tcBorders>
            <w:shd w:fill="F2F4F6" w:val="clear"/>
            <w:tcMar>
              <w:top w:type="dxa" w:w="80"/>
              <w:left w:type="dxa" w:w="120"/>
              <w:bottom w:type="dxa" w:w="80"/>
              <w:right w:type="dxa" w:w="120"/>
            </w:tcMar>
          </w:tcPr>
          <w:p>
            <w:pPr>
              <w:spacing w:after="0"/>
            </w:pPr>
            <w:r>
              <w:rPr>
                <w:rFonts w:ascii="Arial" w:cs="Arial" w:eastAsia="Arial" w:hAnsi="Arial"/>
                <w:color w:val="1C1C1C"/>
                <w:sz w:val="21"/>
                <w:szCs w:val="21"/>
              </w:rPr>
              <w:t xml:space="preserve">Test OS and Docker updates in a maintenance window; keep Docker images pinned to specific versions; document rollback procedure</w:t>
            </w:r>
          </w:p>
        </w:tc>
      </w:tr>
      <w:tr>
        <w:tc>
          <w:tcPr>
            <w:tcW w:type="dxa" w:w="26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Hostinger policy change (pricing, data centre closure)</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Very Low</w:t>
            </w:r>
          </w:p>
        </w:tc>
        <w:tc>
          <w:tcPr>
            <w:tcW w:type="dxa" w:w="120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Medium</w:t>
            </w:r>
          </w:p>
        </w:tc>
        <w:tc>
          <w:tcPr>
            <w:tcW w:type="dxa" w:w="4360"/>
            <w:tcBorders>
              <w:top w:val="single" w:color="D0D3D8" w:sz="1"/>
              <w:left w:val="single" w:color="D0D3D8" w:sz="1"/>
              <w:bottom w:val="single" w:color="D0D3D8" w:sz="1"/>
              <w:right w:val="single" w:color="D0D3D8" w:sz="1"/>
            </w:tcBorders>
            <w:shd w:fill="FFFFFF" w:val="clear"/>
            <w:tcMar>
              <w:top w:type="dxa" w:w="80"/>
              <w:left w:type="dxa" w:w="120"/>
              <w:bottom w:type="dxa" w:w="80"/>
              <w:right w:type="dxa" w:w="120"/>
            </w:tcMar>
          </w:tcPr>
          <w:p>
            <w:pPr>
              <w:spacing w:after="0"/>
            </w:pPr>
            <w:r>
              <w:rPr>
                <w:rFonts w:ascii="Arial" w:cs="Arial" w:eastAsia="Arial" w:hAnsi="Arial"/>
                <w:color w:val="1C1C1C"/>
                <w:sz w:val="21"/>
                <w:szCs w:val="21"/>
              </w:rPr>
              <w:t xml:space="preserve">Docker Compose deployment is portable; switching to a different VPS provider takes &lt; 4 hours with existing runbook</w:t>
            </w:r>
          </w:p>
        </w:tc>
      </w:tr>
    </w:tbl>
    <w:p>
      <w:pPr>
        <w:spacing w:before="120" w:after="0"/>
      </w:pPr>
    </w:p>
    <w:p>
      <w:pPr>
        <w:pStyle w:val="Heading2"/>
        <w:spacing w:before="280" w:after="100"/>
      </w:pPr>
      <w:r>
        <w:rPr>
          <w:rFonts w:ascii="Arial" w:cs="Arial" w:eastAsia="Arial" w:hAnsi="Arial"/>
          <w:b/>
          <w:bCs/>
          <w:color w:val="1B4F72"/>
          <w:sz w:val="28"/>
          <w:szCs w:val="28"/>
        </w:rPr>
        <w:t xml:space="preserve">Twenty-Specific Known Issues and Compatibility Notes</w:t>
      </w:r>
    </w:p>
    <w:p>
      <w:pPr>
        <w:pStyle w:val="Heading3"/>
        <w:spacing w:before="200" w:after="80"/>
      </w:pPr>
      <w:r>
        <w:rPr>
          <w:rFonts w:ascii="Arial" w:cs="Arial" w:eastAsia="Arial" w:hAnsi="Arial"/>
          <w:b/>
          <w:bCs/>
          <w:color w:val="16213E"/>
          <w:sz w:val="24"/>
          <w:szCs w:val="24"/>
        </w:rPr>
        <w:t xml:space="preserve">Workers and Job Queue</w:t>
      </w:r>
    </w:p>
    <w:p>
      <w:pPr>
        <w:spacing w:before="60" w:after="120" w:line="276"/>
      </w:pPr>
      <w:r>
        <w:rPr>
          <w:rFonts w:ascii="Arial" w:cs="Arial" w:eastAsia="Arial" w:hAnsi="Arial"/>
          <w:color w:val="1C1C1C"/>
          <w:sz w:val="22"/>
          <w:szCs w:val="22"/>
        </w:rPr>
        <w:t xml:space="preserve">Twenty separates the API server and the worker process. Both must be running for background jobs to execute. If the worker container crashes, tasks like email notifications and webhook triggers will queue up in Redis but not process. Monitor worker health separately from the API health.</w:t>
      </w:r>
    </w:p>
    <w:p>
      <w:pPr>
        <w:spacing w:before="80" w:after="0"/>
      </w:pPr>
    </w:p>
    <w:p>
      <w:pPr>
        <w:pStyle w:val="Heading3"/>
        <w:spacing w:before="200" w:after="80"/>
      </w:pPr>
      <w:r>
        <w:rPr>
          <w:rFonts w:ascii="Arial" w:cs="Arial" w:eastAsia="Arial" w:hAnsi="Arial"/>
          <w:b/>
          <w:bCs/>
          <w:color w:val="16213E"/>
          <w:sz w:val="24"/>
          <w:szCs w:val="24"/>
        </w:rPr>
        <w:t xml:space="preserve">Database Migrations</w:t>
      </w:r>
    </w:p>
    <w:p>
      <w:pPr>
        <w:spacing w:before="60" w:after="120" w:line="276"/>
      </w:pPr>
      <w:r>
        <w:rPr>
          <w:rFonts w:ascii="Arial" w:cs="Arial" w:eastAsia="Arial" w:hAnsi="Arial"/>
          <w:color w:val="1C1C1C"/>
          <w:sz w:val="22"/>
          <w:szCs w:val="22"/>
        </w:rPr>
        <w:t xml:space="preserve">Twenty runs TypeORM migrations on startup. If a migration fails (e.g. due to a schema conflict from a prior custom modification), the container will crash-loop. Always take a database backup before upgrading. Check Twenty's GitHub release notes for migration warnings before applying any update.</w:t>
      </w:r>
    </w:p>
    <w:p>
      <w:pPr>
        <w:spacing w:before="80" w:after="0"/>
      </w:pPr>
    </w:p>
    <w:p>
      <w:pPr>
        <w:pStyle w:val="Heading3"/>
        <w:spacing w:before="200" w:after="80"/>
      </w:pPr>
      <w:r>
        <w:rPr>
          <w:rFonts w:ascii="Arial" w:cs="Arial" w:eastAsia="Arial" w:hAnsi="Arial"/>
          <w:b/>
          <w:bCs/>
          <w:color w:val="16213E"/>
          <w:sz w:val="24"/>
          <w:szCs w:val="24"/>
        </w:rPr>
        <w:t xml:space="preserve">Metadata Schema</w:t>
      </w:r>
    </w:p>
    <w:p>
      <w:pPr>
        <w:spacing w:before="60" w:after="120" w:line="276"/>
      </w:pPr>
      <w:r>
        <w:rPr>
          <w:rFonts w:ascii="Arial" w:cs="Arial" w:eastAsia="Arial" w:hAnsi="Arial"/>
          <w:color w:val="1C1C1C"/>
          <w:sz w:val="22"/>
          <w:szCs w:val="22"/>
        </w:rPr>
        <w:t xml:space="preserve">Twenty uses a metadata schema (metadata) in addition to per-workspace schemas. The metadata schema stores workspace configurations, custom object definitions, and field metadata. Do not manually alter this schema. Corruption here affects all workspaces.</w:t>
      </w:r>
    </w:p>
    <w:p>
      <w:pPr>
        <w:spacing w:before="80" w:after="0"/>
      </w:pPr>
    </w:p>
    <w:p>
      <w:pPr>
        <w:pStyle w:val="Heading3"/>
        <w:spacing w:before="200" w:after="80"/>
      </w:pPr>
      <w:r>
        <w:rPr>
          <w:rFonts w:ascii="Arial" w:cs="Arial" w:eastAsia="Arial" w:hAnsi="Arial"/>
          <w:b/>
          <w:bCs/>
          <w:color w:val="16213E"/>
          <w:sz w:val="24"/>
          <w:szCs w:val="24"/>
        </w:rPr>
        <w:t xml:space="preserve">Storage Configuration</w:t>
      </w:r>
    </w:p>
    <w:p>
      <w:pPr>
        <w:spacing w:before="60" w:after="120" w:line="276"/>
      </w:pPr>
      <w:r>
        <w:rPr>
          <w:rFonts w:ascii="Arial" w:cs="Arial" w:eastAsia="Arial" w:hAnsi="Arial"/>
          <w:color w:val="1C1C1C"/>
          <w:sz w:val="22"/>
          <w:szCs w:val="22"/>
        </w:rPr>
        <w:t xml:space="preserve">Twenty requires either local filesystem storage or S3-compatible storage. Local filesystem storage (STORAGE_TYPE=local) is the default but is problematic in Docker because files are stored inside the container and lost on container recreation. Always configure STORAGE_TYPE=s3 with MinIO for production. This is a common mistake that causes file loss.</w:t>
      </w:r>
    </w:p>
    <w:p>
      <w:pPr>
        <w:spacing w:before="160" w:after="0"/>
      </w:pPr>
    </w:p>
    <w:p>
      <w:pPr>
        <w:pBdr>
          <w:bottom w:val="single" w:color="0F3460" w:sz="4" w:space="6"/>
        </w:pBdr>
        <w:spacing w:before="40" w:after="200"/>
      </w:pPr>
    </w:p>
    <w:p>
      <w:pPr>
        <w:spacing w:before="80" w:after="0"/>
      </w:pPr>
    </w:p>
    <w:p>
      <w:pPr>
        <w:spacing w:before="60" w:after="60"/>
        <w:jc w:val="center"/>
      </w:pPr>
      <w:r>
        <w:rPr>
          <w:rFonts w:ascii="Arial" w:cs="Arial" w:eastAsia="Arial" w:hAnsi="Arial"/>
          <w:i/>
          <w:iCs/>
          <w:color w:val="888888"/>
          <w:sz w:val="18"/>
          <w:szCs w:val="18"/>
        </w:rPr>
        <w:t xml:space="preserve">Prepared by Alchemetryx Consulting (OPC) Pvt. Ltd.  |  Version 1.0  |  March 2026</w:t>
      </w:r>
    </w:p>
    <w:p>
      <w:pPr>
        <w:spacing w:before="0" w:after="60"/>
        <w:jc w:val="center"/>
      </w:pPr>
      <w:r>
        <w:rPr>
          <w:rFonts w:ascii="Arial" w:cs="Arial" w:eastAsia="Arial" w:hAnsi="Arial"/>
          <w:i/>
          <w:iCs/>
          <w:color w:val="AAAAAA"/>
          <w:sz w:val="18"/>
          <w:szCs w:val="18"/>
        </w:rPr>
        <w:t xml:space="preserve">This document is confidential and intended solely for internal use and authorised client engagements.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D8" w:sz="4" w:space="6"/>
      </w:pBdr>
      <w:tabs>
        <w:tab w:val="right" w:pos="9026"/>
      </w:tabs>
      <w:spacing w:before="120" w:after="0"/>
    </w:pPr>
    <w:r>
      <w:rPr>
        <w:rFonts w:ascii="Arial" w:cs="Arial" w:eastAsia="Arial" w:hAnsi="Arial"/>
        <w:color w:val="AAAAAA"/>
        <w:sz w:val="18"/>
        <w:szCs w:val="18"/>
      </w:rPr>
      <w:t xml:space="preserve">CONFIDENTIAL  |  Internal Use Only</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3D8" w:sz="4" w:space="6"/>
      </w:pBdr>
      <w:tabs>
        <w:tab w:val="right" w:pos="9026"/>
      </w:tabs>
      <w:spacing w:before="0" w:after="160"/>
    </w:pPr>
    <w:r>
      <w:rPr>
        <w:rFonts w:ascii="Arial" w:cs="Arial" w:eastAsia="Arial" w:hAnsi="Arial"/>
        <w:color w:val="888888"/>
        <w:sz w:val="18"/>
        <w:szCs w:val="18"/>
      </w:rPr>
      <w:t xml:space="preserve">Twenty CRM Self-Hosted Deployment PRD  |  crm.alchemetryx.com</w:t>
    </w:r>
    <w:r>
      <w:rPr>
        <w:rFonts w:ascii="Arial" w:cs="Arial" w:eastAsia="Arial" w:hAnsi="Arial"/>
        <w:color w:val="AAAAAA"/>
        <w:sz w:val="18"/>
        <w:szCs w:val="18"/>
      </w:rPr>
      <w:t xml:space="preserve">	Alchemetryx Consulting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2026-03-04T16:26:16.985Z</dcterms:created>
  <dcterms:modified xsi:type="dcterms:W3CDTF">2026-03-04T16:26:16.986Z</dcterms:modified>
</cp:coreProperties>
</file>

<file path=docProps/custom.xml><?xml version="1.0" encoding="utf-8"?>
<Properties xmlns="http://schemas.openxmlformats.org/officeDocument/2006/custom-properties" xmlns:vt="http://schemas.openxmlformats.org/officeDocument/2006/docPropsVTypes"/>
</file>