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uideTitle"/>
        <w:jc w:val="center"/>
      </w:pPr>
      <w:r>
        <w:t>UPS Shipping Plugin for WooCommerce Support Guide</w:t>
      </w:r>
    </w:p>
    <w:p>
      <w:pPr>
        <w:pStyle w:val="GuideBody"/>
        <w:jc w:val="center"/>
      </w:pPr>
      <w:r>
        <w:rPr>
          <w:i/>
        </w:rPr>
        <w:t>UPS Release - 6.6.0 | Generated June 16,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6F2"/>
          </w:tcPr>
          <w:p>
            <w:r>
              <w:rPr>
                <w:rFonts w:ascii="Arial" w:hAnsi="Arial"/>
                <w:b/>
                <w:sz w:val="20"/>
              </w:rPr>
              <w:t>Release Lane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UPS Release - 6.6.0</w:t>
            </w:r>
          </w:p>
        </w:tc>
      </w:tr>
      <w:tr>
        <w:tc>
          <w:tcPr>
            <w:tcW w:type="dxa" w:w="5040"/>
            <w:shd w:fill="DCE6F2"/>
          </w:tcPr>
          <w:p>
            <w:r>
              <w:rPr>
                <w:rFonts w:ascii="Arial" w:hAnsi="Arial"/>
                <w:b/>
                <w:sz w:val="20"/>
              </w:rPr>
              <w:t>Plugin Version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6.6.0</w:t>
            </w:r>
          </w:p>
        </w:tc>
      </w:tr>
      <w:tr>
        <w:tc>
          <w:tcPr>
            <w:tcW w:type="dxa" w:w="5040"/>
            <w:shd w:fill="DCE6F2"/>
          </w:tcPr>
          <w:p>
            <w:r>
              <w:rPr>
                <w:rFonts w:ascii="Arial" w:hAnsi="Arial"/>
                <w:b/>
                <w:sz w:val="20"/>
              </w:rPr>
              <w:t>Primary Audience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Customer support, QA, and implementation teams</w:t>
            </w:r>
          </w:p>
        </w:tc>
      </w:tr>
    </w:tbl>
    <w:p/>
    <w:p>
      <w:pPr>
        <w:pStyle w:val="GuideHeading"/>
      </w:pPr>
      <w:r>
        <w:t>Release Summary</w:t>
      </w:r>
    </w:p>
    <w:p>
      <w:pPr>
        <w:pStyle w:val="ListBullet"/>
      </w:pPr>
      <w:r>
        <w:rPr>
          <w:rFonts w:ascii="Arial" w:hAnsi="Arial"/>
          <w:sz w:val="21"/>
        </w:rPr>
        <w:t>This release covers invoice suppression for eligible EU shipments, checkout and label handling for signature and recipient TIN flows, Access Point block-checkout support, UI validation for per-package workflows, and additional handling support.</w:t>
      </w:r>
    </w:p>
    <w:p/>
    <w:p>
      <w:pPr>
        <w:pStyle w:val="GuideHeading"/>
      </w:pPr>
      <w:r>
        <w:t>Included Release Items</w:t>
      </w:r>
    </w:p>
    <w:p>
      <w:pPr>
        <w:pStyle w:val="ListBullet"/>
      </w:pPr>
      <w:r>
        <w:rPr>
          <w:rFonts w:ascii="Arial" w:hAnsi="Arial"/>
          <w:sz w:val="21"/>
        </w:rPr>
        <w:t>Skip Commercial Invoice for EU Shipments</w:t>
      </w:r>
    </w:p>
    <w:p>
      <w:pPr>
        <w:pStyle w:val="ListBullet"/>
      </w:pPr>
      <w:r>
        <w:rPr>
          <w:rFonts w:ascii="Arial" w:hAnsi="Arial"/>
          <w:sz w:val="21"/>
        </w:rPr>
        <w:t>Signature requirement breaks domestic checkout rates and is missing from US↔Puerto Rico labels</w:t>
      </w:r>
    </w:p>
    <w:p>
      <w:pPr>
        <w:pStyle w:val="ListBullet"/>
      </w:pPr>
      <w:r>
        <w:rPr>
          <w:rFonts w:ascii="Arial" w:hAnsi="Arial"/>
          <w:sz w:val="21"/>
        </w:rPr>
        <w:t>Access Point Locator: Block Checkout Support</w:t>
      </w:r>
    </w:p>
    <w:p>
      <w:pPr>
        <w:pStyle w:val="ListBullet"/>
      </w:pPr>
      <w:r>
        <w:rPr>
          <w:rFonts w:ascii="Arial" w:hAnsi="Arial"/>
          <w:sz w:val="21"/>
        </w:rPr>
        <w:t>Recipient TIN: Block Checkout Support + Configurable Label</w:t>
      </w:r>
    </w:p>
    <w:p>
      <w:pPr>
        <w:pStyle w:val="ListBullet"/>
      </w:pPr>
      <w:r>
        <w:rPr>
          <w:rFonts w:ascii="Arial" w:hAnsi="Arial"/>
          <w:sz w:val="21"/>
        </w:rPr>
        <w:t>Per-Package UI Redesign: Complete UI/UX Testing</w:t>
      </w:r>
    </w:p>
    <w:p>
      <w:pPr>
        <w:pStyle w:val="ListBullet"/>
      </w:pPr>
      <w:r>
        <w:rPr>
          <w:rFonts w:ascii="Arial" w:hAnsi="Arial"/>
          <w:sz w:val="21"/>
        </w:rPr>
        <w:t>Additional Handling Indicator</w:t>
      </w:r>
    </w:p>
    <w:p/>
    <w:p>
      <w:pPr>
        <w:pStyle w:val="GuideHeading"/>
      </w:pPr>
      <w:r>
        <w:t>What Changed</w:t>
      </w:r>
    </w:p>
    <w:p>
      <w:pPr>
        <w:pStyle w:val="ListBullet"/>
      </w:pPr>
      <w:r>
        <w:rPr>
          <w:rFonts w:ascii="Arial" w:hAnsi="Arial"/>
          <w:sz w:val="21"/>
        </w:rPr>
        <w:t>Commercial invoices are skipped for eligible EU shipments where they should not be produced.</w:t>
      </w:r>
    </w:p>
    <w:p>
      <w:pPr>
        <w:pStyle w:val="ListBullet"/>
      </w:pPr>
      <w:r>
        <w:rPr>
          <w:rFonts w:ascii="Arial" w:hAnsi="Arial"/>
          <w:sz w:val="21"/>
        </w:rPr>
        <w:t>Signature-requirement handling was updated for domestic checkout rates and US to Puerto Rico label scenarios.</w:t>
      </w:r>
    </w:p>
    <w:p>
      <w:pPr>
        <w:pStyle w:val="ListBullet"/>
      </w:pPr>
      <w:r>
        <w:rPr>
          <w:rFonts w:ascii="Arial" w:hAnsi="Arial"/>
          <w:sz w:val="21"/>
        </w:rPr>
        <w:t>UPS Access Point Locator support was extended to WooCommerce block checkout.</w:t>
      </w:r>
    </w:p>
    <w:p>
      <w:pPr>
        <w:pStyle w:val="ListBullet"/>
      </w:pPr>
      <w:r>
        <w:rPr>
          <w:rFonts w:ascii="Arial" w:hAnsi="Arial"/>
          <w:sz w:val="21"/>
        </w:rPr>
        <w:t>Recipient TIN support now covers block checkout and configurable label handling.</w:t>
      </w:r>
    </w:p>
    <w:p>
      <w:pPr>
        <w:pStyle w:val="ListBullet"/>
      </w:pPr>
      <w:r>
        <w:rPr>
          <w:rFonts w:ascii="Arial" w:hAnsi="Arial"/>
          <w:sz w:val="21"/>
        </w:rPr>
        <w:t>The per-package UI redesign was validated for workflow and usability coverage.</w:t>
      </w:r>
    </w:p>
    <w:p>
      <w:pPr>
        <w:pStyle w:val="ListBullet"/>
      </w:pPr>
      <w:r>
        <w:rPr>
          <w:rFonts w:ascii="Arial" w:hAnsi="Arial"/>
          <w:sz w:val="21"/>
        </w:rPr>
        <w:t>Additional Handling indicator support was added where relevant.</w:t>
      </w:r>
    </w:p>
    <w:p/>
    <w:p>
      <w:pPr>
        <w:pStyle w:val="GuideHeading"/>
      </w:pPr>
      <w:r>
        <w:t>Customer Impact</w:t>
      </w:r>
    </w:p>
    <w:p>
      <w:pPr>
        <w:pStyle w:val="ListBullet"/>
      </w:pPr>
      <w:r>
        <w:rPr>
          <w:rFonts w:ascii="Arial" w:hAnsi="Arial"/>
          <w:sz w:val="21"/>
        </w:rPr>
        <w:t>EU merchants should avoid unnecessary commercial invoices on shipments that do not require them.</w:t>
      </w:r>
    </w:p>
    <w:p>
      <w:pPr>
        <w:pStyle w:val="ListBullet"/>
      </w:pPr>
      <w:r>
        <w:rPr>
          <w:rFonts w:ascii="Arial" w:hAnsi="Arial"/>
          <w:sz w:val="21"/>
        </w:rPr>
        <w:t>UPS signature options should behave more reliably during rating and label generation for the affected routes.</w:t>
      </w:r>
    </w:p>
    <w:p>
      <w:pPr>
        <w:pStyle w:val="ListBullet"/>
      </w:pPr>
      <w:r>
        <w:rPr>
          <w:rFonts w:ascii="Arial" w:hAnsi="Arial"/>
          <w:sz w:val="21"/>
        </w:rPr>
        <w:t>Stores using block checkout gain better compatibility for Access Point and recipient tax workflows.</w:t>
      </w:r>
    </w:p>
    <w:p>
      <w:pPr>
        <w:pStyle w:val="ListBullet"/>
      </w:pPr>
      <w:r>
        <w:rPr>
          <w:rFonts w:ascii="Arial" w:hAnsi="Arial"/>
          <w:sz w:val="21"/>
        </w:rPr>
        <w:t>Package-level workflows should feel clearer after the UI redesign validation.</w:t>
      </w:r>
    </w:p>
    <w:p/>
    <w:p>
      <w:pPr>
        <w:pStyle w:val="GuideHeading"/>
      </w:pPr>
      <w:r>
        <w:t>Support Talking Points</w:t>
      </w:r>
    </w:p>
    <w:p>
      <w:pPr>
        <w:pStyle w:val="ListBullet"/>
      </w:pPr>
      <w:r>
        <w:rPr>
          <w:rFonts w:ascii="Arial" w:hAnsi="Arial"/>
          <w:sz w:val="21"/>
        </w:rPr>
        <w:t>If a merchant expects a commercial invoice for an EU shipment, first confirm whether that route should now intentionally skip it.</w:t>
      </w:r>
    </w:p>
    <w:p>
      <w:pPr>
        <w:pStyle w:val="ListBullet"/>
      </w:pPr>
      <w:r>
        <w:rPr>
          <w:rFonts w:ascii="Arial" w:hAnsi="Arial"/>
          <w:sz w:val="21"/>
        </w:rPr>
        <w:t>If domestic UPS rates disappear after enabling signature requirements, verify whether the order matches the previously affected scenario.</w:t>
      </w:r>
    </w:p>
    <w:p>
      <w:pPr>
        <w:pStyle w:val="ListBullet"/>
      </w:pPr>
      <w:r>
        <w:rPr>
          <w:rFonts w:ascii="Arial" w:hAnsi="Arial"/>
          <w:sz w:val="21"/>
        </w:rPr>
        <w:t>If an Access Point option is missing in block checkout, confirm the store is actually using the blocks-based checkout flow.</w:t>
      </w:r>
    </w:p>
    <w:p>
      <w:pPr>
        <w:pStyle w:val="ListBullet"/>
      </w:pPr>
      <w:r>
        <w:rPr>
          <w:rFonts w:ascii="Arial" w:hAnsi="Arial"/>
          <w:sz w:val="21"/>
        </w:rPr>
        <w:t>If a merchant needs a recipient TIN on the label, check both the block-checkout data path and the label configuration.</w:t>
      </w:r>
    </w:p>
    <w:p>
      <w:pPr>
        <w:pStyle w:val="ListBullet"/>
      </w:pPr>
      <w:r>
        <w:rPr>
          <w:rFonts w:ascii="Arial" w:hAnsi="Arial"/>
          <w:sz w:val="21"/>
        </w:rPr>
        <w:t>If the package UI looks different, explain that the per-package experience was redesigned and validated in this release.</w:t>
      </w:r>
    </w:p>
    <w:p>
      <w:pPr>
        <w:pStyle w:val="ListBullet"/>
      </w:pPr>
      <w:r>
        <w:rPr>
          <w:rFonts w:ascii="Arial" w:hAnsi="Arial"/>
          <w:sz w:val="21"/>
        </w:rPr>
        <w:t>If shipment requirements mention special handling, verify whether the new Additional Handling indicator is expected in that flow.</w:t>
      </w:r>
    </w:p>
    <w:p/>
    <w:p>
      <w:pPr>
        <w:pStyle w:val="GuideHeading"/>
      </w:pPr>
      <w:r>
        <w:t>How Support Can Verify The Release</w:t>
      </w:r>
    </w:p>
    <w:p>
      <w:pPr>
        <w:pStyle w:val="ListBullet"/>
      </w:pPr>
      <w:r>
        <w:rPr>
          <w:rFonts w:ascii="Arial" w:hAnsi="Arial"/>
          <w:sz w:val="21"/>
        </w:rPr>
        <w:t>Create an eligible EU shipment and confirm no commercial invoice is generated when it should be skipped.</w:t>
      </w:r>
    </w:p>
    <w:p>
      <w:pPr>
        <w:pStyle w:val="ListBullet"/>
      </w:pPr>
      <w:r>
        <w:rPr>
          <w:rFonts w:ascii="Arial" w:hAnsi="Arial"/>
          <w:sz w:val="21"/>
        </w:rPr>
        <w:t>Test a domestic UPS checkout flow with signature requirement enabled and confirm rates still appear correctly.</w:t>
      </w:r>
    </w:p>
    <w:p>
      <w:pPr>
        <w:pStyle w:val="ListBullet"/>
      </w:pPr>
      <w:r>
        <w:rPr>
          <w:rFonts w:ascii="Arial" w:hAnsi="Arial"/>
          <w:sz w:val="21"/>
        </w:rPr>
        <w:t>Test a US to Puerto Rico label flow and verify the expected signature behavior is present on the label.</w:t>
      </w:r>
    </w:p>
    <w:p>
      <w:pPr>
        <w:pStyle w:val="ListBullet"/>
      </w:pPr>
      <w:r>
        <w:rPr>
          <w:rFonts w:ascii="Arial" w:hAnsi="Arial"/>
          <w:sz w:val="21"/>
        </w:rPr>
        <w:t>Use WooCommerce block checkout to verify Access Point selection appears and behaves correctly.</w:t>
      </w:r>
    </w:p>
    <w:p>
      <w:pPr>
        <w:pStyle w:val="ListBullet"/>
      </w:pPr>
      <w:r>
        <w:rPr>
          <w:rFonts w:ascii="Arial" w:hAnsi="Arial"/>
          <w:sz w:val="21"/>
        </w:rPr>
        <w:t>Verify recipient TIN entry and label output in a block-checkout scenario.</w:t>
      </w:r>
    </w:p>
    <w:p>
      <w:pPr>
        <w:pStyle w:val="ListBullet"/>
      </w:pPr>
      <w:r>
        <w:rPr>
          <w:rFonts w:ascii="Arial" w:hAnsi="Arial"/>
          <w:sz w:val="21"/>
        </w:rPr>
        <w:t>Walk through package-level configuration to confirm the redesigned UI remains clear and functional.</w:t>
      </w:r>
    </w:p>
    <w:p>
      <w:pPr>
        <w:pStyle w:val="ListBullet"/>
      </w:pPr>
      <w:r>
        <w:rPr>
          <w:rFonts w:ascii="Arial" w:hAnsi="Arial"/>
          <w:sz w:val="21"/>
        </w:rPr>
        <w:t>Confirm Additional Handling is shown or transmitted in a shipment that requires it.</w:t>
      </w:r>
    </w:p>
    <w:p/>
    <w:p>
      <w:pPr>
        <w:pStyle w:val="GuideHeading"/>
      </w:pPr>
      <w:r>
        <w:t>Expected Scenarios</w:t>
      </w:r>
    </w:p>
    <w:p>
      <w:pPr>
        <w:pStyle w:val="ListBullet"/>
      </w:pPr>
      <w:r>
        <w:rPr>
          <w:rFonts w:ascii="Arial" w:hAnsi="Arial"/>
          <w:sz w:val="21"/>
        </w:rPr>
        <w:t>An EU merchant reports a missing invoice that is now intentionally suppressed.</w:t>
      </w:r>
    </w:p>
    <w:p>
      <w:pPr>
        <w:pStyle w:val="ListBullet"/>
      </w:pPr>
      <w:r>
        <w:rPr>
          <w:rFonts w:ascii="Arial" w:hAnsi="Arial"/>
          <w:sz w:val="21"/>
        </w:rPr>
        <w:t>A UPS domestic shipment loses rates when signature requirement is enabled.</w:t>
      </w:r>
    </w:p>
    <w:p>
      <w:pPr>
        <w:pStyle w:val="ListBullet"/>
      </w:pPr>
      <w:r>
        <w:rPr>
          <w:rFonts w:ascii="Arial" w:hAnsi="Arial"/>
          <w:sz w:val="21"/>
        </w:rPr>
        <w:t>A block-checkout store needs Access Point selection or recipient TIN support.</w:t>
      </w:r>
    </w:p>
    <w:p>
      <w:pPr>
        <w:pStyle w:val="ListBullet"/>
      </w:pPr>
      <w:r>
        <w:rPr>
          <w:rFonts w:ascii="Arial" w:hAnsi="Arial"/>
          <w:sz w:val="21"/>
        </w:rPr>
        <w:t>A merchant needs extra confidence around package-level configuration after the UI update.</w:t>
      </w:r>
    </w:p>
    <w:p/>
    <w:p>
      <w:pPr>
        <w:pStyle w:val="GuideHeading"/>
      </w:pPr>
      <w:r>
        <w:t>Escalation Guidance</w:t>
      </w:r>
    </w:p>
    <w:p>
      <w:pPr>
        <w:pStyle w:val="ListBullet"/>
      </w:pPr>
      <w:r>
        <w:rPr>
          <w:rFonts w:ascii="Arial" w:hAnsi="Arial"/>
          <w:sz w:val="21"/>
        </w:rPr>
        <w:t>Escalate if EU shipments still generate unnecessary invoices after confirming route eligibility.</w:t>
      </w:r>
    </w:p>
    <w:p>
      <w:pPr>
        <w:pStyle w:val="ListBullet"/>
      </w:pPr>
      <w:r>
        <w:rPr>
          <w:rFonts w:ascii="Arial" w:hAnsi="Arial"/>
          <w:sz w:val="21"/>
        </w:rPr>
        <w:t>Escalate if signature settings still remove rates or fail to appear on affected labels.</w:t>
      </w:r>
    </w:p>
    <w:p>
      <w:pPr>
        <w:pStyle w:val="ListBullet"/>
      </w:pPr>
      <w:r>
        <w:rPr>
          <w:rFonts w:ascii="Arial" w:hAnsi="Arial"/>
          <w:sz w:val="21"/>
        </w:rPr>
        <w:t>Escalate if Access Point or recipient TIN support does not appear in block checkout despite valid setup.</w:t>
      </w:r>
    </w:p>
    <w:p>
      <w:pPr>
        <w:pStyle w:val="ListBullet"/>
      </w:pPr>
      <w:r>
        <w:rPr>
          <w:rFonts w:ascii="Arial" w:hAnsi="Arial"/>
          <w:sz w:val="21"/>
        </w:rPr>
        <w:t>Escalate if Additional Handling is required but not reflected in the request or label output.</w:t>
      </w:r>
    </w:p>
    <w:p/>
    <w:p>
      <w:pPr>
        <w:pStyle w:val="GuideHeading"/>
      </w:pPr>
      <w:r>
        <w:t>Internal References</w:t>
      </w:r>
    </w:p>
    <w:p>
      <w:pPr>
        <w:pStyle w:val="ListBullet"/>
      </w:pPr>
      <w:r>
        <w:rPr>
          <w:rFonts w:ascii="Arial" w:hAnsi="Arial"/>
          <w:sz w:val="21"/>
        </w:rPr>
        <w:t>Release lane: UPS Release - 6.6.0</w:t>
      </w:r>
    </w:p>
    <w:p>
      <w:pPr>
        <w:pStyle w:val="ListBullet"/>
      </w:pPr>
      <w:r>
        <w:rPr>
          <w:rFonts w:ascii="Arial" w:hAnsi="Arial"/>
          <w:sz w:val="21"/>
        </w:rPr>
        <w:t>Source cards: Skip Commercial Invoice for EU Shipments; Signature requirement breaks domestic checkout rates and is missing from US↔Puerto Rico labels; Access Point Locator; Recipient TIN; Per-Package UI Redesign; Additional Handling Indicator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Title">
    <w:name w:val="Guide Title"/>
    <w:rPr>
      <w:rFonts w:ascii="Arial" w:hAnsi="Arial"/>
      <w:b/>
      <w:color w:val="182D54"/>
      <w:sz w:val="44"/>
    </w:rPr>
  </w:style>
  <w:style w:type="paragraph" w:customStyle="1" w:styleId="GuideHeading">
    <w:name w:val="Guide Heading"/>
    <w:rPr>
      <w:rFonts w:ascii="Arial" w:hAnsi="Arial"/>
      <w:b/>
      <w:color w:val="182D54"/>
      <w:sz w:val="26"/>
    </w:rPr>
  </w:style>
  <w:style w:type="paragraph" w:customStyle="1" w:styleId="GuideBody">
    <w:name w:val="Guide Body"/>
    <w:rPr>
      <w:rFonts w:ascii="Arial" w:hAnsi="Arial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