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40BF7">
      <w:pPr>
        <w:spacing w:after="0" w:line="240" w:lineRule="auto"/>
        <w:jc w:val="left"/>
        <w:rPr>
          <w:rFonts w:ascii="Liberation Serif" w:hAnsi="Liberation Serif" w:eastAsia="Liberation Serif" w:cs="Liberation Serif"/>
        </w:rPr>
      </w:pPr>
      <w:r>
        <w:rPr>
          <w:rFonts w:ascii="Liberation Serif" w:hAnsi="Liberation Serif" w:eastAsia="Liberation Serif" w:cs="Liberation Serif"/>
        </w:rPr>
        <w:br w:type="textWrapp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943100" cy="1052830"/>
            <wp:effectExtent l="0" t="0" r="0" b="0"/>
            <wp:wrapSquare wrapText="bothSides"/>
            <wp:docPr id="1847543414" name="image12.png" descr="A black background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847543414" name="image12.png" descr="A black background with white text&#10;&#10;Description automatically generated with low confidence"/>
                    <pic:cNvPicPr preferRelativeResize="0"/>
                  </pic:nvPicPr>
                  <pic:blipFill>
                    <a:blip r:embed="rId8"/>
                    <a:srcRect/>
                    <a:stretch>
                      <a:fillRect/>
                    </a:stretch>
                  </pic:blipFill>
                  <pic:spPr>
                    <a:xfrm>
                      <a:off x="0" y="0"/>
                      <a:ext cx="1943100" cy="1052513"/>
                    </a:xfrm>
                    <a:prstGeom prst="rect">
                      <a:avLst/>
                    </a:prstGeom>
                  </pic:spPr>
                </pic:pic>
              </a:graphicData>
            </a:graphic>
          </wp:anchor>
        </w:drawing>
      </w:r>
    </w:p>
    <w:p w14:paraId="337BD381">
      <w:pPr>
        <w:spacing w:after="0" w:line="240" w:lineRule="auto"/>
        <w:jc w:val="center"/>
        <w:rPr>
          <w:rFonts w:ascii="Liberation Serif" w:hAnsi="Liberation Serif" w:eastAsia="Liberation Serif" w:cs="Liberation Serif"/>
        </w:rPr>
      </w:pPr>
    </w:p>
    <w:p w14:paraId="306DCE5C">
      <w:pPr>
        <w:spacing w:after="0" w:line="240" w:lineRule="auto"/>
        <w:jc w:val="center"/>
        <w:rPr>
          <w:rFonts w:ascii="Liberation Serif" w:hAnsi="Liberation Serif" w:eastAsia="Liberation Serif" w:cs="Liberation Serif"/>
        </w:rPr>
      </w:pPr>
    </w:p>
    <w:p w14:paraId="5AC213DD">
      <w:pPr>
        <w:spacing w:after="0" w:line="240" w:lineRule="auto"/>
        <w:ind w:right="558"/>
        <w:jc w:val="center"/>
        <w:rPr>
          <w:rFonts w:ascii="Calibri" w:hAnsi="Calibri" w:eastAsia="Calibri" w:cs="Calibri"/>
          <w:sz w:val="52"/>
          <w:szCs w:val="52"/>
        </w:rPr>
      </w:pPr>
    </w:p>
    <w:p w14:paraId="05AB9C66">
      <w:pPr>
        <w:spacing w:after="0" w:line="240" w:lineRule="auto"/>
        <w:ind w:right="558"/>
        <w:jc w:val="center"/>
        <w:rPr>
          <w:rFonts w:ascii="Calibri" w:hAnsi="Calibri" w:eastAsia="Calibri" w:cs="Calibri"/>
          <w:sz w:val="52"/>
          <w:szCs w:val="52"/>
        </w:rPr>
      </w:pPr>
    </w:p>
    <w:p w14:paraId="7F9278BC">
      <w:pPr>
        <w:spacing w:after="0" w:line="240" w:lineRule="auto"/>
        <w:ind w:right="558"/>
        <w:jc w:val="center"/>
        <w:rPr>
          <w:rFonts w:ascii="Calibri" w:hAnsi="Calibri" w:eastAsia="Calibri" w:cs="Calibri"/>
          <w:sz w:val="52"/>
          <w:szCs w:val="52"/>
        </w:rPr>
      </w:pPr>
      <w:r>
        <w:rPr>
          <w:rFonts w:ascii="Calibri" w:hAnsi="Calibri" w:eastAsia="Calibri" w:cs="Calibri"/>
          <w:sz w:val="52"/>
          <w:szCs w:val="52"/>
        </w:rPr>
        <w:t>MSc Data Science Project</w:t>
      </w:r>
    </w:p>
    <w:p w14:paraId="312EB1EB">
      <w:pPr>
        <w:spacing w:after="0" w:line="240" w:lineRule="auto"/>
        <w:ind w:right="558"/>
        <w:jc w:val="center"/>
        <w:rPr>
          <w:rFonts w:ascii="Calibri" w:hAnsi="Calibri" w:eastAsia="Calibri" w:cs="Calibri"/>
          <w:sz w:val="52"/>
          <w:szCs w:val="52"/>
        </w:rPr>
      </w:pPr>
      <w:r>
        <w:rPr>
          <w:rFonts w:ascii="Calibri" w:hAnsi="Calibri" w:eastAsia="Calibri" w:cs="Calibri"/>
          <w:sz w:val="52"/>
          <w:szCs w:val="52"/>
        </w:rPr>
        <w:t>7PAM2002</w:t>
      </w:r>
    </w:p>
    <w:p w14:paraId="676C5451">
      <w:pPr>
        <w:spacing w:after="0" w:line="240" w:lineRule="auto"/>
        <w:ind w:right="558"/>
        <w:jc w:val="center"/>
        <w:rPr>
          <w:rFonts w:ascii="Calibri" w:hAnsi="Calibri" w:eastAsia="Calibri" w:cs="Calibri"/>
          <w:sz w:val="36"/>
          <w:szCs w:val="36"/>
        </w:rPr>
      </w:pPr>
      <w:r>
        <w:rPr>
          <w:rFonts w:ascii="Calibri" w:hAnsi="Calibri" w:eastAsia="Calibri" w:cs="Calibri"/>
          <w:sz w:val="36"/>
          <w:szCs w:val="36"/>
        </w:rPr>
        <w:t>Department of Physics, Astronomy and Mathematics</w:t>
      </w:r>
    </w:p>
    <w:p w14:paraId="41EBA05C">
      <w:pPr>
        <w:spacing w:after="0" w:line="240" w:lineRule="auto"/>
        <w:ind w:left="567" w:right="558"/>
        <w:jc w:val="center"/>
        <w:rPr>
          <w:rFonts w:ascii="Calibri" w:hAnsi="Calibri" w:eastAsia="Calibri" w:cs="Calibri"/>
          <w:b/>
          <w:bCs/>
          <w:sz w:val="40"/>
          <w:szCs w:val="40"/>
        </w:rPr>
      </w:pPr>
      <w:r>
        <w:rPr>
          <w:rFonts w:ascii="Calibri" w:hAnsi="Calibri" w:eastAsia="Calibri" w:cs="Calibri"/>
          <w:b/>
          <w:bCs/>
          <w:sz w:val="40"/>
          <w:szCs w:val="40"/>
        </w:rPr>
        <w:t xml:space="preserve"> </w:t>
      </w:r>
    </w:p>
    <w:p w14:paraId="0773C9B5">
      <w:pPr>
        <w:spacing w:after="0" w:line="240" w:lineRule="auto"/>
        <w:ind w:left="567" w:right="558"/>
        <w:jc w:val="center"/>
        <w:rPr>
          <w:rFonts w:ascii="Calibri" w:hAnsi="Calibri" w:eastAsia="Calibri" w:cs="Calibri"/>
          <w:b/>
          <w:bCs/>
          <w:sz w:val="48"/>
          <w:szCs w:val="48"/>
        </w:rPr>
      </w:pPr>
      <w:r>
        <w:rPr>
          <w:rFonts w:ascii="Calibri" w:hAnsi="Calibri" w:eastAsia="Calibri" w:cs="Calibri"/>
          <w:b/>
          <w:bCs/>
          <w:sz w:val="48"/>
          <w:szCs w:val="48"/>
        </w:rPr>
        <w:t>Data Science FINAL PROJECT REPORT</w:t>
      </w:r>
    </w:p>
    <w:p w14:paraId="000DE7E5">
      <w:pPr>
        <w:spacing w:after="140" w:line="276" w:lineRule="auto"/>
        <w:jc w:val="left"/>
        <w:rPr>
          <w:rFonts w:ascii="Calibri" w:hAnsi="Calibri" w:eastAsia="Calibri" w:cs="Calibri"/>
          <w:b/>
          <w:bCs/>
          <w:sz w:val="40"/>
          <w:szCs w:val="40"/>
        </w:rPr>
      </w:pPr>
    </w:p>
    <w:p w14:paraId="3085E614">
      <w:pPr>
        <w:spacing w:after="140" w:line="276" w:lineRule="auto"/>
        <w:jc w:val="center"/>
        <w:rPr>
          <w:rFonts w:ascii="Calibri" w:hAnsi="Calibri" w:eastAsia="Calibri" w:cs="Calibri"/>
          <w:b/>
          <w:bCs/>
          <w:color w:val="000000"/>
          <w:sz w:val="40"/>
          <w:szCs w:val="40"/>
        </w:rPr>
      </w:pPr>
      <w:r>
        <w:rPr>
          <w:rFonts w:ascii="Calibri" w:hAnsi="Calibri" w:eastAsia="Calibri" w:cs="Calibri"/>
          <w:b/>
          <w:bCs/>
          <w:color w:val="000000"/>
          <w:sz w:val="40"/>
          <w:szCs w:val="40"/>
        </w:rPr>
        <w:t xml:space="preserve">Project Title: </w:t>
      </w:r>
    </w:p>
    <w:p w14:paraId="1BD8555A">
      <w:pPr>
        <w:spacing w:after="140" w:line="276" w:lineRule="auto"/>
        <w:jc w:val="center"/>
        <w:rPr>
          <w:rFonts w:ascii="Calibri" w:hAnsi="Calibri" w:eastAsia="Calibri" w:cs="Calibri"/>
          <w:color w:val="5983B0"/>
          <w:sz w:val="40"/>
          <w:szCs w:val="40"/>
        </w:rPr>
      </w:pPr>
      <w:r>
        <w:rPr>
          <w:rFonts w:ascii="Calibri" w:hAnsi="Calibri" w:eastAsia="Calibri" w:cs="Calibri"/>
          <w:color w:val="5983B0"/>
          <w:sz w:val="40"/>
          <w:szCs w:val="40"/>
        </w:rPr>
        <w:t>Classifying Malicious User Content: A Natural Language Processing Approach to Identifying Spam in Social Media Comments</w:t>
      </w:r>
    </w:p>
    <w:p w14:paraId="554F14C4">
      <w:pPr>
        <w:spacing w:after="140" w:line="276" w:lineRule="auto"/>
        <w:jc w:val="left"/>
        <w:rPr>
          <w:rFonts w:ascii="Calibri" w:hAnsi="Calibri" w:eastAsia="Calibri" w:cs="Calibri"/>
          <w:b/>
          <w:bCs/>
          <w:color w:val="5983B0"/>
          <w:sz w:val="40"/>
          <w:szCs w:val="40"/>
        </w:rPr>
      </w:pPr>
    </w:p>
    <w:p w14:paraId="55DC9073">
      <w:pPr>
        <w:spacing w:after="140" w:line="276" w:lineRule="auto"/>
        <w:jc w:val="center"/>
        <w:rPr>
          <w:rFonts w:ascii="Calibri" w:hAnsi="Calibri" w:eastAsia="Calibri" w:cs="Calibri"/>
          <w:b/>
          <w:bCs/>
          <w:color w:val="000000"/>
          <w:sz w:val="32"/>
          <w:szCs w:val="32"/>
        </w:rPr>
      </w:pPr>
      <w:r>
        <w:rPr>
          <w:rFonts w:ascii="Calibri" w:hAnsi="Calibri" w:eastAsia="Calibri" w:cs="Calibri"/>
          <w:b/>
          <w:bCs/>
          <w:color w:val="000000"/>
          <w:sz w:val="32"/>
          <w:szCs w:val="32"/>
        </w:rPr>
        <w:t>Student Name and SRN:</w:t>
      </w:r>
    </w:p>
    <w:p w14:paraId="099E5F2D">
      <w:pPr>
        <w:spacing w:after="140" w:line="276" w:lineRule="auto"/>
        <w:jc w:val="center"/>
        <w:rPr>
          <w:rFonts w:hint="default" w:ascii="Calibri" w:hAnsi="Calibri" w:eastAsia="Calibri" w:cs="Calibri"/>
          <w:color w:val="5983B0"/>
          <w:sz w:val="32"/>
          <w:szCs w:val="32"/>
          <w:lang w:val="en-US"/>
        </w:rPr>
      </w:pPr>
      <w:r>
        <w:rPr>
          <w:rFonts w:hint="default" w:ascii="Calibri" w:hAnsi="Calibri" w:eastAsia="Calibri" w:cs="Calibri"/>
          <w:color w:val="5983B0"/>
          <w:sz w:val="32"/>
          <w:szCs w:val="32"/>
          <w:lang w:val="en-US"/>
        </w:rPr>
        <w:t>ASHOK YARRA - 24091071</w:t>
      </w:r>
    </w:p>
    <w:p w14:paraId="1BB5FB32">
      <w:pPr>
        <w:spacing w:after="140" w:line="276" w:lineRule="auto"/>
        <w:jc w:val="center"/>
        <w:rPr>
          <w:rFonts w:ascii="Calibri" w:hAnsi="Calibri" w:eastAsia="Calibri" w:cs="Calibri"/>
          <w:b/>
          <w:bCs/>
          <w:color w:val="5983B0"/>
          <w:sz w:val="32"/>
          <w:szCs w:val="32"/>
        </w:rPr>
      </w:pPr>
    </w:p>
    <w:p w14:paraId="2F726955">
      <w:pPr>
        <w:spacing w:after="140" w:line="276" w:lineRule="auto"/>
        <w:jc w:val="center"/>
        <w:rPr>
          <w:rFonts w:ascii="Calibri" w:hAnsi="Calibri" w:eastAsia="Calibri" w:cs="Calibri"/>
          <w:b/>
          <w:bCs/>
          <w:color w:val="5983B0"/>
          <w:sz w:val="32"/>
          <w:szCs w:val="32"/>
        </w:rPr>
      </w:pPr>
    </w:p>
    <w:p w14:paraId="533FB63F">
      <w:pPr>
        <w:spacing w:after="140" w:line="276" w:lineRule="auto"/>
        <w:jc w:val="left"/>
        <w:rPr>
          <w:rFonts w:ascii="Calibri" w:hAnsi="Calibri" w:eastAsia="Calibri" w:cs="Calibri"/>
          <w:sz w:val="28"/>
          <w:szCs w:val="28"/>
        </w:rPr>
      </w:pPr>
      <w:r>
        <w:rPr>
          <w:rFonts w:ascii="Calibri" w:hAnsi="Calibri" w:eastAsia="Calibri" w:cs="Calibri"/>
          <w:sz w:val="28"/>
          <w:szCs w:val="28"/>
        </w:rPr>
        <w:t xml:space="preserve">Supervisor: </w:t>
      </w:r>
      <w:r>
        <w:rPr>
          <w:rFonts w:hint="default" w:ascii="Calibri" w:hAnsi="Calibri" w:eastAsia="Calibri" w:cs="Calibri"/>
          <w:color w:val="5983B0"/>
          <w:sz w:val="28"/>
          <w:szCs w:val="28"/>
          <w:lang w:val="en-US"/>
        </w:rPr>
        <w:t>Dr. Pushp Raj Tiwari</w:t>
      </w:r>
    </w:p>
    <w:p w14:paraId="4E3F7CF5">
      <w:pPr>
        <w:spacing w:after="140" w:line="276" w:lineRule="auto"/>
        <w:jc w:val="left"/>
        <w:rPr>
          <w:rFonts w:ascii="Liberation Serif" w:hAnsi="Liberation Serif" w:eastAsia="Liberation Serif" w:cs="Liberation Serif"/>
        </w:rPr>
      </w:pPr>
      <w:r>
        <w:rPr>
          <w:rFonts w:ascii="Calibri" w:hAnsi="Calibri" w:eastAsia="Calibri" w:cs="Calibri"/>
          <w:sz w:val="28"/>
          <w:szCs w:val="28"/>
        </w:rPr>
        <w:t xml:space="preserve">Date Submitted:  </w:t>
      </w:r>
      <w:r>
        <w:rPr>
          <w:rFonts w:hint="default" w:ascii="Calibri" w:hAnsi="Calibri" w:eastAsia="Calibri" w:cs="Calibri"/>
          <w:color w:val="5983B0"/>
          <w:sz w:val="28"/>
          <w:szCs w:val="28"/>
          <w:lang w:val="en-US"/>
        </w:rPr>
        <w:t>21</w:t>
      </w:r>
      <w:r>
        <w:rPr>
          <w:rFonts w:hint="default" w:ascii="Calibri" w:hAnsi="Calibri" w:eastAsia="Calibri" w:cs="Calibri"/>
          <w:color w:val="5983B0"/>
          <w:sz w:val="28"/>
          <w:szCs w:val="28"/>
          <w:vertAlign w:val="superscript"/>
          <w:lang w:val="en-US"/>
        </w:rPr>
        <w:t>st</w:t>
      </w:r>
      <w:r>
        <w:rPr>
          <w:rFonts w:hint="default" w:ascii="Calibri" w:hAnsi="Calibri" w:eastAsia="Calibri" w:cs="Calibri"/>
          <w:color w:val="5983B0"/>
          <w:sz w:val="28"/>
          <w:szCs w:val="28"/>
          <w:lang w:val="en-US"/>
        </w:rPr>
        <w:t xml:space="preserve"> April, 2026</w:t>
      </w:r>
      <w:r>
        <w:rPr>
          <w:rFonts w:ascii="Liberation Serif" w:hAnsi="Liberation Serif" w:eastAsia="Liberation Serif" w:cs="Liberation Serif"/>
        </w:rPr>
        <w:t xml:space="preserve"> </w:t>
      </w:r>
    </w:p>
    <w:p w14:paraId="3312C54B">
      <w:pPr>
        <w:spacing w:after="140" w:line="276" w:lineRule="auto"/>
        <w:jc w:val="left"/>
        <w:rPr>
          <w:rFonts w:hint="default" w:ascii="Calibri" w:hAnsi="Calibri" w:eastAsia="Calibri" w:cs="Calibri"/>
          <w:color w:val="0000FF"/>
          <w:sz w:val="28"/>
          <w:szCs w:val="28"/>
          <w:lang w:val="en-US"/>
        </w:rPr>
        <w:sectPr>
          <w:pgSz w:w="12240" w:h="15840"/>
          <w:pgMar w:top="1440" w:right="1440" w:bottom="1440" w:left="1440" w:header="720" w:footer="720" w:gutter="0"/>
          <w:pgNumType w:start="1"/>
          <w:cols w:space="720" w:num="1"/>
        </w:sectPr>
      </w:pPr>
      <w:r>
        <w:rPr>
          <w:rFonts w:ascii="Calibri" w:hAnsi="Calibri" w:eastAsia="Calibri" w:cs="Calibri"/>
          <w:sz w:val="28"/>
          <w:szCs w:val="28"/>
        </w:rPr>
        <w:t xml:space="preserve">Word Count:  </w:t>
      </w:r>
      <w:r>
        <w:rPr>
          <w:rFonts w:ascii="Calibri" w:hAnsi="Calibri" w:eastAsia="Calibri" w:cs="Calibri"/>
          <w:color w:val="5983B0"/>
          <w:sz w:val="28"/>
          <w:szCs w:val="28"/>
        </w:rPr>
        <w:t>5154</w:t>
      </w:r>
      <w:bookmarkStart w:id="61" w:name="_GoBack"/>
      <w:bookmarkEnd w:id="61"/>
    </w:p>
    <w:p w14:paraId="28F8C765">
      <w:pPr>
        <w:rPr>
          <w:rFonts w:ascii="Calibri" w:hAnsi="Calibri" w:eastAsia="Calibri" w:cs="Calibri"/>
          <w:sz w:val="32"/>
          <w:szCs w:val="32"/>
        </w:rPr>
      </w:pPr>
      <w:bookmarkStart w:id="0" w:name="_heading=h.nkvcmdu95nhg" w:colFirst="0" w:colLast="0"/>
      <w:bookmarkEnd w:id="0"/>
      <w:r>
        <w:rPr>
          <w:rFonts w:ascii="Calibri" w:hAnsi="Calibri" w:eastAsia="Calibri" w:cs="Calibri"/>
          <w:sz w:val="32"/>
          <w:szCs w:val="32"/>
        </w:rPr>
        <w:t>DECLARATION STATEMENT</w:t>
      </w:r>
    </w:p>
    <w:p w14:paraId="6B062E0D">
      <w:pPr>
        <w:spacing w:after="140" w:line="276" w:lineRule="auto"/>
        <w:jc w:val="left"/>
        <w:rPr>
          <w:rFonts w:ascii="Calibri" w:hAnsi="Calibri" w:eastAsia="Calibri" w:cs="Calibri"/>
        </w:rPr>
      </w:pPr>
    </w:p>
    <w:p w14:paraId="6721AA0C">
      <w:pPr>
        <w:spacing w:after="140" w:line="360" w:lineRule="auto"/>
        <w:ind w:right="-2"/>
        <w:jc w:val="left"/>
        <w:rPr>
          <w:rFonts w:ascii="Calibri" w:hAnsi="Calibri" w:eastAsia="Calibri" w:cs="Calibri"/>
          <w:b/>
          <w:bCs/>
        </w:rPr>
      </w:pPr>
      <w:r>
        <w:rPr>
          <w:rFonts w:ascii="Calibri" w:hAnsi="Calibri" w:eastAsia="Calibri" w:cs="Calibri"/>
        </w:rPr>
        <w:t>This  report is submitted in partial fulfilment of the requirement for the degree of Master of Science</w:t>
      </w:r>
      <w:r>
        <w:rPr>
          <w:rFonts w:ascii="Calibri" w:hAnsi="Calibri" w:eastAsia="Calibri" w:cs="Calibri"/>
          <w:b/>
          <w:bCs/>
        </w:rPr>
        <w:t xml:space="preserve"> in Data Science</w:t>
      </w:r>
      <w:r>
        <w:rPr>
          <w:rFonts w:ascii="Calibri" w:hAnsi="Calibri" w:eastAsia="Calibri" w:cs="Calibri"/>
        </w:rPr>
        <w:t xml:space="preserve"> at the University of Hertfordshire.</w:t>
      </w:r>
    </w:p>
    <w:p w14:paraId="11857BFC">
      <w:pPr>
        <w:spacing w:after="140" w:line="360" w:lineRule="auto"/>
        <w:ind w:right="-2"/>
        <w:jc w:val="left"/>
        <w:rPr>
          <w:rFonts w:ascii="Calibri" w:hAnsi="Calibri" w:eastAsia="Calibri" w:cs="Calibri"/>
          <w:b/>
          <w:bCs/>
        </w:rPr>
      </w:pPr>
      <w:r>
        <w:rPr>
          <w:rFonts w:ascii="Calibri" w:hAnsi="Calibri" w:eastAsia="Calibri" w:cs="Calibri"/>
        </w:rPr>
        <w:t xml:space="preserve">I have read the detailed guidance to students on academic integrity, misconduct and plagiarism information at </w:t>
      </w:r>
      <w:r>
        <w:fldChar w:fldCharType="begin"/>
      </w:r>
      <w:r>
        <w:instrText xml:space="preserve"> HYPERLINK "https://ask.herts.ac.uk/assessment-offences-and-academic-misconduct" \h </w:instrText>
      </w:r>
      <w:r>
        <w:fldChar w:fldCharType="separate"/>
      </w:r>
      <w:r>
        <w:rPr>
          <w:rFonts w:ascii="Calibri" w:hAnsi="Calibri" w:eastAsia="Calibri" w:cs="Calibri"/>
          <w:color w:val="0000FF"/>
          <w:u w:val="single"/>
        </w:rPr>
        <w:t>Assessment Offences and Academic Misconduct</w:t>
      </w:r>
      <w:r>
        <w:rPr>
          <w:rFonts w:ascii="Calibri" w:hAnsi="Calibri" w:eastAsia="Calibri" w:cs="Calibri"/>
          <w:color w:val="0000FF"/>
          <w:u w:val="single"/>
        </w:rPr>
        <w:fldChar w:fldCharType="end"/>
      </w:r>
      <w:r>
        <w:rPr>
          <w:rFonts w:ascii="Calibri" w:hAnsi="Calibri" w:eastAsia="Calibri" w:cs="Calibri"/>
        </w:rPr>
        <w:t xml:space="preserve"> and understand the University process of dealing with suspected cases of academic misconduct and the possible penalties, which could include failing the project or course.</w:t>
      </w:r>
    </w:p>
    <w:p w14:paraId="48F21C0F">
      <w:pPr>
        <w:spacing w:after="140" w:line="360" w:lineRule="auto"/>
        <w:ind w:right="-2"/>
        <w:jc w:val="left"/>
        <w:rPr>
          <w:rFonts w:ascii="Calibri" w:hAnsi="Calibri" w:eastAsia="Calibri" w:cs="Calibri"/>
          <w:b/>
          <w:bCs/>
        </w:rPr>
      </w:pPr>
      <w:r>
        <w:rPr>
          <w:rFonts w:ascii="Calibri" w:hAnsi="Calibri" w:eastAsia="Calibri" w:cs="Calibri"/>
        </w:rPr>
        <w:t>I certify that the work submitted is my own and that any material derived or quoted from           published or unpublished work of other persons has been duly acknowledged. (Ref. UPR AS/C/6.1, section 7 and UPR AS/C/5, section 3.6)</w:t>
      </w:r>
    </w:p>
    <w:p w14:paraId="0B2B370E">
      <w:pPr>
        <w:spacing w:after="0" w:line="240" w:lineRule="auto"/>
        <w:jc w:val="left"/>
        <w:rPr>
          <w:rFonts w:ascii="@˝µ¬'3" w:hAnsi="@˝µ¬'3" w:eastAsia="@˝µ¬'3" w:cs="@˝µ¬'3"/>
        </w:rPr>
      </w:pPr>
      <w:r>
        <w:rPr>
          <w:rFonts w:ascii="@˝µ¬'3" w:hAnsi="@˝µ¬'3" w:eastAsia="@˝µ¬'3" w:cs="@˝µ¬'3"/>
        </w:rPr>
        <w:t>I did not use human participants in my MSc Project.</w:t>
      </w:r>
    </w:p>
    <w:p w14:paraId="13EBD221">
      <w:pPr>
        <w:spacing w:after="0" w:line="240" w:lineRule="auto"/>
        <w:jc w:val="left"/>
        <w:rPr>
          <w:rFonts w:ascii="@˝µ¬'3" w:hAnsi="@˝µ¬'3" w:eastAsia="@˝µ¬'3" w:cs="@˝µ¬'3"/>
        </w:rPr>
      </w:pPr>
    </w:p>
    <w:p w14:paraId="58E8FEC0">
      <w:pPr>
        <w:spacing w:after="140" w:line="360" w:lineRule="auto"/>
        <w:ind w:right="-2"/>
        <w:jc w:val="left"/>
        <w:rPr>
          <w:rFonts w:ascii="Calibri" w:hAnsi="Calibri" w:eastAsia="Calibri" w:cs="Calibri"/>
          <w:b/>
          <w:bCs/>
        </w:rPr>
      </w:pPr>
      <w:r>
        <w:rPr>
          <w:rFonts w:ascii="Calibri" w:hAnsi="Calibri" w:eastAsia="Calibri" w:cs="Calibri"/>
        </w:rPr>
        <w:t xml:space="preserve">I hereby give permission for the report to be made available on module websites provided the source is acknowledged. </w:t>
      </w:r>
    </w:p>
    <w:p w14:paraId="7D81DF84">
      <w:pPr>
        <w:spacing w:after="140" w:line="276" w:lineRule="auto"/>
        <w:jc w:val="left"/>
        <w:rPr>
          <w:rFonts w:ascii="Calibri" w:hAnsi="Calibri" w:eastAsia="Calibri" w:cs="Calibri"/>
        </w:rPr>
      </w:pPr>
    </w:p>
    <w:p w14:paraId="7A68CE00">
      <w:pPr>
        <w:spacing w:after="140" w:line="276" w:lineRule="auto"/>
        <w:jc w:val="left"/>
        <w:rPr>
          <w:rFonts w:ascii="Calibri" w:hAnsi="Calibri" w:eastAsia="Calibri" w:cs="Calibri"/>
        </w:rPr>
      </w:pPr>
    </w:p>
    <w:p w14:paraId="21B3CA5E">
      <w:pPr>
        <w:spacing w:after="140" w:line="276" w:lineRule="auto"/>
        <w:jc w:val="left"/>
        <w:rPr>
          <w:rFonts w:hint="default" w:ascii="Calibri" w:hAnsi="Calibri" w:eastAsia="Calibri" w:cs="Calibri"/>
          <w:lang w:val="en-US"/>
        </w:rPr>
      </w:pPr>
      <w:r>
        <w:rPr>
          <w:rFonts w:ascii="Calibri" w:hAnsi="Calibri" w:eastAsia="Calibri" w:cs="Calibri"/>
        </w:rPr>
        <w:t>Student Name printed:</w:t>
      </w:r>
      <w:r>
        <w:rPr>
          <w:rFonts w:hint="default" w:ascii="Calibri" w:hAnsi="Calibri" w:eastAsia="Calibri" w:cs="Calibri"/>
          <w:lang w:val="en-US"/>
        </w:rPr>
        <w:t xml:space="preserve"> ASHOK YARRA</w:t>
      </w:r>
    </w:p>
    <w:p w14:paraId="09672F13">
      <w:pPr>
        <w:spacing w:after="140" w:line="276" w:lineRule="auto"/>
        <w:jc w:val="left"/>
        <w:rPr>
          <w:rFonts w:ascii="Calibri" w:hAnsi="Calibri" w:eastAsia="Calibri" w:cs="Calibri"/>
        </w:rPr>
      </w:pPr>
    </w:p>
    <w:p w14:paraId="5685A4D9">
      <w:pPr>
        <w:spacing w:after="140" w:line="276" w:lineRule="auto"/>
        <w:jc w:val="left"/>
        <w:rPr>
          <w:rFonts w:hint="default" w:ascii="Calibri" w:hAnsi="Calibri" w:eastAsia="Calibri" w:cs="Calibri"/>
          <w:lang w:val="en-US"/>
        </w:rPr>
      </w:pPr>
      <w:r>
        <w:rPr>
          <w:rFonts w:ascii="Calibri" w:hAnsi="Calibri" w:eastAsia="Calibri" w:cs="Calibri"/>
        </w:rPr>
        <w:t>Student Name signature</w:t>
      </w:r>
      <w:r>
        <w:rPr>
          <w:rFonts w:hint="default" w:ascii="Calibri" w:hAnsi="Calibri" w:eastAsia="Calibri" w:cs="Calibri"/>
          <w:lang w:val="en-US"/>
        </w:rPr>
        <w:t>: Ashok Yarra</w:t>
      </w:r>
    </w:p>
    <w:p w14:paraId="6011F478">
      <w:pPr>
        <w:spacing w:after="140" w:line="276" w:lineRule="auto"/>
        <w:jc w:val="left"/>
        <w:rPr>
          <w:rFonts w:ascii="Calibri" w:hAnsi="Calibri" w:eastAsia="Calibri" w:cs="Calibri"/>
        </w:rPr>
      </w:pPr>
    </w:p>
    <w:p w14:paraId="2BDC7F0E">
      <w:pPr>
        <w:spacing w:after="140" w:line="276" w:lineRule="auto"/>
        <w:jc w:val="left"/>
        <w:rPr>
          <w:rFonts w:hint="default" w:ascii="Calibri" w:hAnsi="Calibri" w:eastAsia="Calibri" w:cs="Calibri"/>
          <w:lang w:val="en-US"/>
        </w:rPr>
      </w:pPr>
      <w:r>
        <w:rPr>
          <w:rFonts w:ascii="Calibri" w:hAnsi="Calibri" w:eastAsia="Calibri" w:cs="Calibri"/>
        </w:rPr>
        <w:t>Student SRN number:</w:t>
      </w:r>
      <w:r>
        <w:rPr>
          <w:rFonts w:hint="default" w:ascii="Calibri" w:hAnsi="Calibri" w:eastAsia="Calibri" w:cs="Calibri"/>
          <w:lang w:val="en-US"/>
        </w:rPr>
        <w:t xml:space="preserve"> 24091071</w:t>
      </w:r>
    </w:p>
    <w:p w14:paraId="4502FF4C">
      <w:pPr>
        <w:spacing w:after="0" w:line="240" w:lineRule="auto"/>
        <w:jc w:val="left"/>
        <w:rPr>
          <w:rFonts w:ascii="Calibri" w:hAnsi="Calibri" w:eastAsia="Calibri" w:cs="Calibri"/>
        </w:rPr>
      </w:pPr>
    </w:p>
    <w:p w14:paraId="1F08DDD4">
      <w:pPr>
        <w:spacing w:after="140" w:line="360" w:lineRule="auto"/>
        <w:ind w:right="115"/>
        <w:jc w:val="left"/>
        <w:rPr>
          <w:rFonts w:ascii="Calibri" w:hAnsi="Calibri" w:eastAsia="Calibri" w:cs="Calibri"/>
        </w:rPr>
      </w:pPr>
    </w:p>
    <w:p w14:paraId="3232D1FA">
      <w:pPr>
        <w:spacing w:after="140" w:line="276" w:lineRule="auto"/>
        <w:jc w:val="left"/>
        <w:rPr>
          <w:rFonts w:ascii="Calibri" w:hAnsi="Calibri" w:eastAsia="Calibri" w:cs="Calibri"/>
        </w:rPr>
      </w:pPr>
    </w:p>
    <w:p w14:paraId="62AE33FE">
      <w:pPr>
        <w:spacing w:after="140" w:line="276" w:lineRule="auto"/>
        <w:jc w:val="left"/>
        <w:rPr>
          <w:rFonts w:ascii="Calibri" w:hAnsi="Calibri" w:eastAsia="Calibri" w:cs="Calibri"/>
        </w:rPr>
      </w:pPr>
      <w:r>
        <w:rPr>
          <w:rFonts w:ascii="Calibri" w:hAnsi="Calibri" w:eastAsia="Calibri" w:cs="Calibri"/>
        </w:rPr>
        <w:t>SCHOOL OF PHYSICS, ENGINEERING AND COMPUTER SCIENCE</w:t>
      </w:r>
    </w:p>
    <w:p w14:paraId="500D7EC0">
      <w:pPr>
        <w:spacing w:after="140" w:line="276" w:lineRule="auto"/>
        <w:jc w:val="left"/>
        <w:rPr>
          <w:rFonts w:ascii="Calibri" w:hAnsi="Calibri" w:eastAsia="Calibri" w:cs="Calibri"/>
        </w:rPr>
        <w:sectPr>
          <w:footerReference r:id="rId5" w:type="default"/>
          <w:pgSz w:w="12240" w:h="15840"/>
          <w:pgMar w:top="1440" w:right="1440" w:bottom="1440" w:left="1440" w:header="720" w:footer="720" w:gutter="0"/>
          <w:pgNumType w:start="1"/>
          <w:cols w:space="720" w:num="1"/>
        </w:sectPr>
      </w:pPr>
    </w:p>
    <w:p w14:paraId="30C45FAC">
      <w:pPr>
        <w:pStyle w:val="2"/>
        <w:jc w:val="center"/>
      </w:pPr>
      <w:bookmarkStart w:id="1" w:name="_Toc227492144"/>
      <w:r>
        <w:t>Abstract</w:t>
      </w:r>
      <w:bookmarkEnd w:id="1"/>
    </w:p>
    <w:p w14:paraId="78970DBE">
      <w:r>
        <w:t>Cybercriminals are currently using advanced word manipulation techniques to defeat standard security systems which results in global businesses losing 10.3 billion USD every year because they receive unrequested harmful messages. My research solution develops a flexible security solution which works across different platforms to detect spam automatically for this important security issue. I used Natural Language Processing (NLP) techniques to study the UCI YouTube Spam Collection dataset through N-gram TF-IDF vectorization and GridSearchCV optimization. I evaluated traditional classifiers SVM and Logistic Regression against a Soft-Voting Ensemble model because I needed to balance two requirements of predictive stability and semantic interpretability. The Ensemble classifier achieved an F1-score of 0.9552 which shows that it performed better than all other classifiers. This research demonstrates that security systems can achieve advanced protection against online threats by using structural patterns together with semantic context.</w:t>
      </w:r>
      <w:r>
        <w:br w:type="page"/>
      </w:r>
    </w:p>
    <w:p w14:paraId="55F71E12">
      <w:pPr>
        <w:rPr>
          <w:b/>
          <w:bCs/>
        </w:rPr>
      </w:pPr>
      <w:r>
        <w:rPr>
          <w:b/>
          <w:bCs/>
        </w:rPr>
        <w:t>Contents</w:t>
      </w:r>
    </w:p>
    <w:sdt>
      <w:sdtPr>
        <w:id w:val="1994291699"/>
        <w:docPartObj>
          <w:docPartGallery w:val="Table of Contents"/>
          <w:docPartUnique/>
        </w:docPartObj>
      </w:sdtPr>
      <w:sdtContent>
        <w:p w14:paraId="5D368083">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TOC \h \u \z \t "Heading 1,1,Heading 2,2,Heading 3,3,"</w:instrText>
          </w:r>
          <w:r>
            <w:fldChar w:fldCharType="separate"/>
          </w:r>
          <w:r>
            <w:fldChar w:fldCharType="begin"/>
          </w:r>
          <w:r>
            <w:instrText xml:space="preserve"> HYPERLINK \l "_Toc227492144" </w:instrText>
          </w:r>
          <w:r>
            <w:fldChar w:fldCharType="separate"/>
          </w:r>
          <w:r>
            <w:rPr>
              <w:rStyle w:val="19"/>
              <w:rFonts w:eastAsiaTheme="majorEastAsia"/>
            </w:rPr>
            <w:t>Abstract</w:t>
          </w:r>
          <w:r>
            <w:tab/>
          </w:r>
          <w:r>
            <w:fldChar w:fldCharType="begin"/>
          </w:r>
          <w:r>
            <w:instrText xml:space="preserve"> PAGEREF _Toc227492144 \h </w:instrText>
          </w:r>
          <w:r>
            <w:fldChar w:fldCharType="separate"/>
          </w:r>
          <w:r>
            <w:t>2</w:t>
          </w:r>
          <w:r>
            <w:fldChar w:fldCharType="end"/>
          </w:r>
          <w:r>
            <w:fldChar w:fldCharType="end"/>
          </w:r>
        </w:p>
        <w:p w14:paraId="0EED1C2D">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"_Toc227492145" </w:instrText>
          </w:r>
          <w:r>
            <w:fldChar w:fldCharType="separate"/>
          </w:r>
          <w:r>
            <w:rPr>
              <w:rStyle w:val="19"/>
              <w:rFonts w:eastAsiaTheme="majorEastAsia"/>
            </w:rPr>
            <w:t>Chapter 1: Introduction</w:t>
          </w:r>
          <w:r>
            <w:tab/>
          </w:r>
          <w:r>
            <w:fldChar w:fldCharType="begin"/>
          </w:r>
          <w:r>
            <w:instrText xml:space="preserve"> PAGEREF _Toc227492145 \h </w:instrText>
          </w:r>
          <w:r>
            <w:fldChar w:fldCharType="separate"/>
          </w:r>
          <w:r>
            <w:t>1</w:t>
          </w:r>
          <w:r>
            <w:fldChar w:fldCharType="end"/>
          </w:r>
          <w:r>
            <w:fldChar w:fldCharType="end"/>
          </w:r>
        </w:p>
        <w:p w14:paraId="395EA41E">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"_Toc227492146" </w:instrText>
          </w:r>
          <w:r>
            <w:fldChar w:fldCharType="separate"/>
          </w:r>
          <w:r>
            <w:rPr>
              <w:rStyle w:val="19"/>
              <w:rFonts w:eastAsiaTheme="majorEastAsia"/>
            </w:rPr>
            <w:t>1.1</w:t>
          </w:r>
          <w:r>
            <w:rPr>
              <w:rFonts w:asciiTheme="minorHAnsi" w:hAnsiTheme="minorHAnsi" w:eastAsiaTheme="minorEastAsia" w:cstheme="minorBidi"/>
              <w:kern w:val="2"/>
              <w:lang w:val="en-US"/>
              <w14:ligatures w14:val="standardContextual"/>
            </w:rPr>
            <w:tab/>
          </w:r>
          <w:r>
            <w:rPr>
              <w:rStyle w:val="19"/>
              <w:rFonts w:eastAsiaTheme="majorEastAsia"/>
            </w:rPr>
            <w:t>Overview</w:t>
          </w:r>
          <w:r>
            <w:tab/>
          </w:r>
          <w:r>
            <w:fldChar w:fldCharType="begin"/>
          </w:r>
          <w:r>
            <w:instrText xml:space="preserve"> PAGEREF _Toc227492146 \h </w:instrText>
          </w:r>
          <w:r>
            <w:fldChar w:fldCharType="separate"/>
          </w:r>
          <w:r>
            <w:t>1</w:t>
          </w:r>
          <w:r>
            <w:fldChar w:fldCharType="end"/>
          </w:r>
          <w:r>
            <w:fldChar w:fldCharType="end"/>
          </w:r>
        </w:p>
        <w:p w14:paraId="7ECAEE75">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"_Toc227492147" </w:instrText>
          </w:r>
          <w:r>
            <w:fldChar w:fldCharType="separate"/>
          </w:r>
          <w:r>
            <w:rPr>
              <w:rStyle w:val="19"/>
              <w:rFonts w:eastAsiaTheme="majorEastAsia"/>
            </w:rPr>
            <w:t>1.2</w:t>
          </w:r>
          <w:r>
            <w:rPr>
              <w:rFonts w:asciiTheme="minorHAnsi" w:hAnsiTheme="minorHAnsi" w:eastAsiaTheme="minorEastAsia" w:cstheme="minorBidi"/>
              <w:kern w:val="2"/>
              <w:lang w:val="en-US"/>
              <w14:ligatures w14:val="standardContextual"/>
            </w:rPr>
            <w:tab/>
          </w:r>
          <w:r>
            <w:rPr>
              <w:rStyle w:val="19"/>
              <w:rFonts w:eastAsiaTheme="majorEastAsia"/>
            </w:rPr>
            <w:t>Industry Context and Current Practices</w:t>
          </w:r>
          <w:r>
            <w:tab/>
          </w:r>
          <w:r>
            <w:fldChar w:fldCharType="begin"/>
          </w:r>
          <w:r>
            <w:instrText xml:space="preserve"> PAGEREF _Toc227492147 \h </w:instrText>
          </w:r>
          <w:r>
            <w:fldChar w:fldCharType="separate"/>
          </w:r>
          <w:r>
            <w:t>1</w:t>
          </w:r>
          <w:r>
            <w:fldChar w:fldCharType="end"/>
          </w:r>
          <w:r>
            <w:fldChar w:fldCharType="end"/>
          </w:r>
        </w:p>
        <w:p w14:paraId="4A2AFD5B">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"_Toc227492148" </w:instrText>
          </w:r>
          <w:r>
            <w:fldChar w:fldCharType="separate"/>
          </w:r>
          <w:r>
            <w:rPr>
              <w:rStyle w:val="19"/>
              <w:rFonts w:eastAsiaTheme="majorEastAsia"/>
            </w:rPr>
            <w:t>1.3</w:t>
          </w:r>
          <w:r>
            <w:rPr>
              <w:rFonts w:asciiTheme="minorHAnsi" w:hAnsiTheme="minorHAnsi" w:eastAsiaTheme="minorEastAsia" w:cstheme="minorBidi"/>
              <w:kern w:val="2"/>
              <w:lang w:val="en-US"/>
              <w14:ligatures w14:val="standardContextual"/>
            </w:rPr>
            <w:tab/>
          </w:r>
          <w:r>
            <w:rPr>
              <w:rStyle w:val="19"/>
              <w:rFonts w:eastAsiaTheme="majorEastAsia"/>
            </w:rPr>
            <w:t>Purpose of the Project</w:t>
          </w:r>
          <w:r>
            <w:tab/>
          </w:r>
          <w:r>
            <w:fldChar w:fldCharType="begin"/>
          </w:r>
          <w:r>
            <w:instrText xml:space="preserve"> PAGEREF _Toc227492148 \h </w:instrText>
          </w:r>
          <w:r>
            <w:fldChar w:fldCharType="separate"/>
          </w:r>
          <w:r>
            <w:t>1</w:t>
          </w:r>
          <w:r>
            <w:fldChar w:fldCharType="end"/>
          </w:r>
          <w:r>
            <w:fldChar w:fldCharType="end"/>
          </w:r>
        </w:p>
        <w:p w14:paraId="6E4679D3">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"_Toc227492149" </w:instrText>
          </w:r>
          <w:r>
            <w:fldChar w:fldCharType="separate"/>
          </w:r>
          <w:r>
            <w:rPr>
              <w:rStyle w:val="19"/>
              <w:rFonts w:eastAsiaTheme="majorEastAsia"/>
            </w:rPr>
            <w:t>1.4</w:t>
          </w:r>
          <w:r>
            <w:rPr>
              <w:rFonts w:asciiTheme="minorHAnsi" w:hAnsiTheme="minorHAnsi" w:eastAsiaTheme="minorEastAsia" w:cstheme="minorBidi"/>
              <w:kern w:val="2"/>
              <w:lang w:val="en-US"/>
              <w14:ligatures w14:val="standardContextual"/>
            </w:rPr>
            <w:tab/>
          </w:r>
          <w:r>
            <w:rPr>
              <w:rStyle w:val="19"/>
              <w:rFonts w:eastAsiaTheme="majorEastAsia"/>
            </w:rPr>
            <w:t>Research Questions</w:t>
          </w:r>
          <w:r>
            <w:tab/>
          </w:r>
          <w:r>
            <w:fldChar w:fldCharType="begin"/>
          </w:r>
          <w:r>
            <w:instrText xml:space="preserve"> PAGEREF _Toc227492149 \h </w:instrText>
          </w:r>
          <w:r>
            <w:fldChar w:fldCharType="separate"/>
          </w:r>
          <w:r>
            <w:t>2</w:t>
          </w:r>
          <w:r>
            <w:fldChar w:fldCharType="end"/>
          </w:r>
          <w:r>
            <w:fldChar w:fldCharType="end"/>
          </w:r>
        </w:p>
        <w:p w14:paraId="20BC97D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"_Toc227492150" </w:instrText>
          </w:r>
          <w:r>
            <w:fldChar w:fldCharType="separate"/>
          </w:r>
          <w:r>
            <w:rPr>
              <w:rStyle w:val="19"/>
              <w:rFonts w:eastAsiaTheme="majorEastAsia"/>
            </w:rPr>
            <w:t>1.5</w:t>
          </w:r>
          <w:r>
            <w:rPr>
              <w:rFonts w:asciiTheme="minorHAnsi" w:hAnsiTheme="minorHAnsi" w:eastAsiaTheme="minorEastAsia" w:cstheme="minorBidi"/>
              <w:kern w:val="2"/>
              <w:lang w:val="en-US"/>
              <w14:ligatures w14:val="standardContextual"/>
            </w:rPr>
            <w:tab/>
          </w:r>
          <w:r>
            <w:rPr>
              <w:rStyle w:val="19"/>
              <w:rFonts w:eastAsiaTheme="majorEastAsia"/>
            </w:rPr>
            <w:t>Aims and Objectives</w:t>
          </w:r>
          <w:r>
            <w:tab/>
          </w:r>
          <w:r>
            <w:fldChar w:fldCharType="begin"/>
          </w:r>
          <w:r>
            <w:instrText xml:space="preserve"> PAGEREF _Toc227492150 \h </w:instrText>
          </w:r>
          <w:r>
            <w:fldChar w:fldCharType="separate"/>
          </w:r>
          <w:r>
            <w:t>2</w:t>
          </w:r>
          <w:r>
            <w:fldChar w:fldCharType="end"/>
          </w:r>
          <w:r>
            <w:fldChar w:fldCharType="end"/>
          </w:r>
        </w:p>
        <w:p w14:paraId="7E19635F">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"_Toc227492151" </w:instrText>
          </w:r>
          <w:r>
            <w:fldChar w:fldCharType="separate"/>
          </w:r>
          <w:r>
            <w:rPr>
              <w:rStyle w:val="19"/>
              <w:rFonts w:eastAsiaTheme="majorEastAsia"/>
            </w:rPr>
            <w:t>1.6</w:t>
          </w:r>
          <w:r>
            <w:rPr>
              <w:rFonts w:asciiTheme="minorHAnsi" w:hAnsiTheme="minorHAnsi" w:eastAsiaTheme="minorEastAsia" w:cstheme="minorBidi"/>
              <w:kern w:val="2"/>
              <w:lang w:val="en-US"/>
              <w14:ligatures w14:val="standardContextual"/>
            </w:rPr>
            <w:tab/>
          </w:r>
          <w:r>
            <w:rPr>
              <w:rStyle w:val="19"/>
              <w:rFonts w:eastAsiaTheme="majorEastAsia"/>
            </w:rPr>
            <w:t>Structure of Report</w:t>
          </w:r>
          <w:r>
            <w:tab/>
          </w:r>
          <w:r>
            <w:fldChar w:fldCharType="begin"/>
          </w:r>
          <w:r>
            <w:instrText xml:space="preserve"> PAGEREF _Toc227492151 \h </w:instrText>
          </w:r>
          <w:r>
            <w:fldChar w:fldCharType="separate"/>
          </w:r>
          <w:r>
            <w:t>2</w:t>
          </w:r>
          <w:r>
            <w:fldChar w:fldCharType="end"/>
          </w:r>
          <w:r>
            <w:fldChar w:fldCharType="end"/>
          </w:r>
        </w:p>
        <w:p w14:paraId="2F063F08">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"_Toc227492152" </w:instrText>
          </w:r>
          <w:r>
            <w:fldChar w:fldCharType="separate"/>
          </w:r>
          <w:r>
            <w:rPr>
              <w:rStyle w:val="19"/>
              <w:rFonts w:eastAsiaTheme="majorEastAsia"/>
            </w:rPr>
            <w:t>Chapter 2: Background</w:t>
          </w:r>
          <w:r>
            <w:tab/>
          </w:r>
          <w:r>
            <w:fldChar w:fldCharType="begin"/>
          </w:r>
          <w:r>
            <w:instrText xml:space="preserve"> PAGEREF _Toc227492152 \h </w:instrText>
          </w:r>
          <w:r>
            <w:fldChar w:fldCharType="separate"/>
          </w:r>
          <w:r>
            <w:t>3</w:t>
          </w:r>
          <w:r>
            <w:fldChar w:fldCharType="end"/>
          </w:r>
          <w:r>
            <w:fldChar w:fldCharType="end"/>
          </w:r>
        </w:p>
        <w:p w14:paraId="1DACD1C7">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"_Toc227492153" </w:instrText>
          </w:r>
          <w:r>
            <w:fldChar w:fldCharType="separate"/>
          </w:r>
          <w:r>
            <w:rPr>
              <w:rStyle w:val="19"/>
              <w:rFonts w:eastAsiaTheme="majorEastAsia"/>
            </w:rPr>
            <w:t>2.1</w:t>
          </w:r>
          <w:r>
            <w:rPr>
              <w:rFonts w:asciiTheme="minorHAnsi" w:hAnsiTheme="minorHAnsi" w:eastAsiaTheme="minorEastAsia" w:cstheme="minorBidi"/>
              <w:kern w:val="2"/>
              <w:lang w:val="en-US"/>
              <w14:ligatures w14:val="standardContextual"/>
            </w:rPr>
            <w:tab/>
          </w:r>
          <w:r>
            <w:rPr>
              <w:rStyle w:val="19"/>
              <w:rFonts w:eastAsiaTheme="majorEastAsia"/>
            </w:rPr>
            <w:t>Introduction</w:t>
          </w:r>
          <w:r>
            <w:tab/>
          </w:r>
          <w:r>
            <w:fldChar w:fldCharType="begin"/>
          </w:r>
          <w:r>
            <w:instrText xml:space="preserve"> PAGEREF _Toc227492153 \h </w:instrText>
          </w:r>
          <w:r>
            <w:fldChar w:fldCharType="separate"/>
          </w:r>
          <w:r>
            <w:t>3</w:t>
          </w:r>
          <w:r>
            <w:fldChar w:fldCharType="end"/>
          </w:r>
          <w:r>
            <w:fldChar w:fldCharType="end"/>
          </w:r>
        </w:p>
        <w:p w14:paraId="09F877CB">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"_Toc227492154" </w:instrText>
          </w:r>
          <w:r>
            <w:fldChar w:fldCharType="separate"/>
          </w:r>
          <w:r>
            <w:rPr>
              <w:rStyle w:val="19"/>
              <w:rFonts w:eastAsiaTheme="majorEastAsia"/>
            </w:rPr>
            <w:t>2.2</w:t>
          </w:r>
          <w:r>
            <w:rPr>
              <w:rFonts w:asciiTheme="minorHAnsi" w:hAnsiTheme="minorHAnsi" w:eastAsiaTheme="minorEastAsia" w:cstheme="minorBidi"/>
              <w:kern w:val="2"/>
              <w:lang w:val="en-US"/>
              <w14:ligatures w14:val="standardContextual"/>
            </w:rPr>
            <w:tab/>
          </w:r>
          <w:r>
            <w:rPr>
              <w:rStyle w:val="19"/>
              <w:rFonts w:eastAsiaTheme="majorEastAsia"/>
            </w:rPr>
            <w:t>Critical Analysis</w:t>
          </w:r>
          <w:r>
            <w:tab/>
          </w:r>
          <w:r>
            <w:fldChar w:fldCharType="begin"/>
          </w:r>
          <w:r>
            <w:instrText xml:space="preserve"> PAGEREF _Toc227492154 \h </w:instrText>
          </w:r>
          <w:r>
            <w:fldChar w:fldCharType="separate"/>
          </w:r>
          <w:r>
            <w:t>3</w:t>
          </w:r>
          <w:r>
            <w:fldChar w:fldCharType="end"/>
          </w:r>
          <w:r>
            <w:fldChar w:fldCharType="end"/>
          </w:r>
        </w:p>
        <w:p w14:paraId="1C185893">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"_Toc227492155" </w:instrText>
          </w:r>
          <w:r>
            <w:fldChar w:fldCharType="separate"/>
          </w:r>
          <w:r>
            <w:rPr>
              <w:rStyle w:val="19"/>
              <w:rFonts w:eastAsiaTheme="majorEastAsia"/>
            </w:rPr>
            <w:t>2.3</w:t>
          </w:r>
          <w:r>
            <w:rPr>
              <w:rFonts w:asciiTheme="minorHAnsi" w:hAnsiTheme="minorHAnsi" w:eastAsiaTheme="minorEastAsia" w:cstheme="minorBidi"/>
              <w:kern w:val="2"/>
              <w:lang w:val="en-US"/>
              <w14:ligatures w14:val="standardContextual"/>
            </w:rPr>
            <w:tab/>
          </w:r>
          <w:r>
            <w:rPr>
              <w:rStyle w:val="19"/>
              <w:rFonts w:eastAsiaTheme="majorEastAsia"/>
            </w:rPr>
            <w:t>Summarized Literature review</w:t>
          </w:r>
          <w:r>
            <w:tab/>
          </w:r>
          <w:r>
            <w:fldChar w:fldCharType="begin"/>
          </w:r>
          <w:r>
            <w:instrText xml:space="preserve"> PAGEREF _Toc227492155 \h </w:instrText>
          </w:r>
          <w:r>
            <w:fldChar w:fldCharType="separate"/>
          </w:r>
          <w:r>
            <w:t>4</w:t>
          </w:r>
          <w:r>
            <w:fldChar w:fldCharType="end"/>
          </w:r>
          <w:r>
            <w:fldChar w:fldCharType="end"/>
          </w:r>
        </w:p>
        <w:p w14:paraId="6D0AD139">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"_Toc227492156" </w:instrText>
          </w:r>
          <w:r>
            <w:fldChar w:fldCharType="separate"/>
          </w:r>
          <w:r>
            <w:rPr>
              <w:rStyle w:val="19"/>
              <w:rFonts w:eastAsiaTheme="majorEastAsia"/>
            </w:rPr>
            <w:t>Chapter 3: Dataset</w:t>
          </w:r>
          <w:r>
            <w:tab/>
          </w:r>
          <w:r>
            <w:fldChar w:fldCharType="begin"/>
          </w:r>
          <w:r>
            <w:instrText xml:space="preserve"> PAGEREF _Toc227492156 \h </w:instrText>
          </w:r>
          <w:r>
            <w:fldChar w:fldCharType="separate"/>
          </w:r>
          <w:r>
            <w:t>5</w:t>
          </w:r>
          <w:r>
            <w:fldChar w:fldCharType="end"/>
          </w:r>
          <w:r>
            <w:fldChar w:fldCharType="end"/>
          </w:r>
        </w:p>
        <w:p w14:paraId="53095F08">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"_Toc227492157" </w:instrText>
          </w:r>
          <w:r>
            <w:fldChar w:fldCharType="separate"/>
          </w:r>
          <w:r>
            <w:rPr>
              <w:rStyle w:val="19"/>
              <w:rFonts w:eastAsiaTheme="majorEastAsia"/>
            </w:rPr>
            <w:t>3.1</w:t>
          </w:r>
          <w:r>
            <w:rPr>
              <w:rFonts w:asciiTheme="minorHAnsi" w:hAnsiTheme="minorHAnsi" w:eastAsiaTheme="minorEastAsia" w:cstheme="minorBidi"/>
              <w:kern w:val="2"/>
              <w:lang w:val="en-US"/>
              <w14:ligatures w14:val="standardContextual"/>
            </w:rPr>
            <w:tab/>
          </w:r>
          <w:r>
            <w:rPr>
              <w:rStyle w:val="19"/>
              <w:rFonts w:eastAsiaTheme="majorEastAsia"/>
            </w:rPr>
            <w:t>Overview of Dataset</w:t>
          </w:r>
          <w:r>
            <w:tab/>
          </w:r>
          <w:r>
            <w:fldChar w:fldCharType="begin"/>
          </w:r>
          <w:r>
            <w:instrText xml:space="preserve"> PAGEREF _Toc227492157 \h </w:instrText>
          </w:r>
          <w:r>
            <w:fldChar w:fldCharType="separate"/>
          </w:r>
          <w:r>
            <w:t>5</w:t>
          </w:r>
          <w:r>
            <w:fldChar w:fldCharType="end"/>
          </w:r>
          <w:r>
            <w:fldChar w:fldCharType="end"/>
          </w:r>
        </w:p>
        <w:p w14:paraId="298FA25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"_Toc227492158" </w:instrText>
          </w:r>
          <w:r>
            <w:fldChar w:fldCharType="separate"/>
          </w:r>
          <w:r>
            <w:rPr>
              <w:rStyle w:val="19"/>
              <w:rFonts w:eastAsiaTheme="majorEastAsia"/>
            </w:rPr>
            <w:t>3.2</w:t>
          </w:r>
          <w:r>
            <w:rPr>
              <w:rFonts w:asciiTheme="minorHAnsi" w:hAnsiTheme="minorHAnsi" w:eastAsiaTheme="minorEastAsia" w:cstheme="minorBidi"/>
              <w:kern w:val="2"/>
              <w:lang w:val="en-US"/>
              <w14:ligatures w14:val="standardContextual"/>
            </w:rPr>
            <w:tab/>
          </w:r>
          <w:r>
            <w:rPr>
              <w:rStyle w:val="19"/>
              <w:rFonts w:eastAsiaTheme="majorEastAsia"/>
            </w:rPr>
            <w:t>Original Data Collection and Metadata</w:t>
          </w:r>
          <w:r>
            <w:tab/>
          </w:r>
          <w:r>
            <w:fldChar w:fldCharType="begin"/>
          </w:r>
          <w:r>
            <w:instrText xml:space="preserve"> PAGEREF _Toc227492158 \h </w:instrText>
          </w:r>
          <w:r>
            <w:fldChar w:fldCharType="separate"/>
          </w:r>
          <w:r>
            <w:t>5</w:t>
          </w:r>
          <w:r>
            <w:fldChar w:fldCharType="end"/>
          </w:r>
          <w:r>
            <w:fldChar w:fldCharType="end"/>
          </w:r>
        </w:p>
        <w:p w14:paraId="065343FD">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"_Toc227492159" </w:instrText>
          </w:r>
          <w:r>
            <w:fldChar w:fldCharType="separate"/>
          </w:r>
          <w:r>
            <w:rPr>
              <w:rStyle w:val="19"/>
              <w:rFonts w:eastAsiaTheme="majorEastAsia"/>
            </w:rPr>
            <w:t>3.3</w:t>
          </w:r>
          <w:r>
            <w:rPr>
              <w:rFonts w:asciiTheme="minorHAnsi" w:hAnsiTheme="minorHAnsi" w:eastAsiaTheme="minorEastAsia" w:cstheme="minorBidi"/>
              <w:kern w:val="2"/>
              <w:lang w:val="en-US"/>
              <w14:ligatures w14:val="standardContextual"/>
            </w:rPr>
            <w:tab/>
          </w:r>
          <w:r>
            <w:rPr>
              <w:rStyle w:val="19"/>
              <w:rFonts w:eastAsiaTheme="majorEastAsia"/>
            </w:rPr>
            <w:t>Dataset Attributes and Characteristics</w:t>
          </w:r>
          <w:r>
            <w:tab/>
          </w:r>
          <w:r>
            <w:fldChar w:fldCharType="begin"/>
          </w:r>
          <w:r>
            <w:instrText xml:space="preserve"> PAGEREF _Toc227492159 \h </w:instrText>
          </w:r>
          <w:r>
            <w:fldChar w:fldCharType="separate"/>
          </w:r>
          <w:r>
            <w:t>5</w:t>
          </w:r>
          <w:r>
            <w:fldChar w:fldCharType="end"/>
          </w:r>
          <w:r>
            <w:fldChar w:fldCharType="end"/>
          </w:r>
        </w:p>
        <w:p w14:paraId="436401B9">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"_Toc227492160" </w:instrText>
          </w:r>
          <w:r>
            <w:fldChar w:fldCharType="separate"/>
          </w:r>
          <w:r>
            <w:rPr>
              <w:rStyle w:val="19"/>
              <w:rFonts w:eastAsiaTheme="majorEastAsia"/>
            </w:rPr>
            <w:t>3.4</w:t>
          </w:r>
          <w:r>
            <w:rPr>
              <w:rFonts w:asciiTheme="minorHAnsi" w:hAnsiTheme="minorHAnsi" w:eastAsiaTheme="minorEastAsia" w:cstheme="minorBidi"/>
              <w:kern w:val="2"/>
              <w:lang w:val="en-US"/>
              <w14:ligatures w14:val="standardContextual"/>
            </w:rPr>
            <w:tab/>
          </w:r>
          <w:r>
            <w:rPr>
              <w:rStyle w:val="19"/>
              <w:rFonts w:eastAsiaTheme="majorEastAsia"/>
            </w:rPr>
            <w:t>Justification for Dataset Selection</w:t>
          </w:r>
          <w:r>
            <w:tab/>
          </w:r>
          <w:r>
            <w:fldChar w:fldCharType="begin"/>
          </w:r>
          <w:r>
            <w:instrText xml:space="preserve"> PAGEREF _Toc227492160 \h </w:instrText>
          </w:r>
          <w:r>
            <w:fldChar w:fldCharType="separate"/>
          </w:r>
          <w:r>
            <w:t>5</w:t>
          </w:r>
          <w:r>
            <w:fldChar w:fldCharType="end"/>
          </w:r>
          <w:r>
            <w:fldChar w:fldCharType="end"/>
          </w:r>
        </w:p>
        <w:p w14:paraId="6EA2F49D">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"_Toc227492161" </w:instrText>
          </w:r>
          <w:r>
            <w:fldChar w:fldCharType="separate"/>
          </w:r>
          <w:r>
            <w:rPr>
              <w:rStyle w:val="19"/>
              <w:rFonts w:eastAsiaTheme="majorEastAsia"/>
            </w:rPr>
            <w:t>3.5</w:t>
          </w:r>
          <w:r>
            <w:rPr>
              <w:rFonts w:asciiTheme="minorHAnsi" w:hAnsiTheme="minorHAnsi" w:eastAsiaTheme="minorEastAsia" w:cstheme="minorBidi"/>
              <w:kern w:val="2"/>
              <w:lang w:val="en-US"/>
              <w14:ligatures w14:val="standardContextual"/>
            </w:rPr>
            <w:tab/>
          </w:r>
          <w:r>
            <w:rPr>
              <w:rStyle w:val="19"/>
              <w:rFonts w:eastAsiaTheme="majorEastAsia"/>
            </w:rPr>
            <w:t>Data Preprocessing</w:t>
          </w:r>
          <w:r>
            <w:tab/>
          </w:r>
          <w:r>
            <w:fldChar w:fldCharType="begin"/>
          </w:r>
          <w:r>
            <w:instrText xml:space="preserve"> PAGEREF _Toc227492161 \h </w:instrText>
          </w:r>
          <w:r>
            <w:fldChar w:fldCharType="separate"/>
          </w:r>
          <w:r>
            <w:t>5</w:t>
          </w:r>
          <w:r>
            <w:fldChar w:fldCharType="end"/>
          </w:r>
          <w:r>
            <w:fldChar w:fldCharType="end"/>
          </w:r>
        </w:p>
        <w:p w14:paraId="7C8F262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"_Toc227492162" </w:instrText>
          </w:r>
          <w:r>
            <w:fldChar w:fldCharType="separate"/>
          </w:r>
          <w:r>
            <w:rPr>
              <w:rStyle w:val="19"/>
              <w:rFonts w:eastAsiaTheme="majorEastAsia"/>
            </w:rPr>
            <w:t>3.6</w:t>
          </w:r>
          <w:r>
            <w:rPr>
              <w:rFonts w:asciiTheme="minorHAnsi" w:hAnsiTheme="minorHAnsi" w:eastAsiaTheme="minorEastAsia" w:cstheme="minorBidi"/>
              <w:kern w:val="2"/>
              <w:lang w:val="en-US"/>
              <w14:ligatures w14:val="standardContextual"/>
            </w:rPr>
            <w:tab/>
          </w:r>
          <w:r>
            <w:rPr>
              <w:rStyle w:val="19"/>
              <w:rFonts w:eastAsiaTheme="majorEastAsia"/>
            </w:rPr>
            <w:t>Exploratory Data Analysis</w:t>
          </w:r>
          <w:r>
            <w:tab/>
          </w:r>
          <w:r>
            <w:fldChar w:fldCharType="begin"/>
          </w:r>
          <w:r>
            <w:instrText xml:space="preserve"> PAGEREF _Toc227492162 \h </w:instrText>
          </w:r>
          <w:r>
            <w:fldChar w:fldCharType="separate"/>
          </w:r>
          <w:r>
            <w:t>6</w:t>
          </w:r>
          <w:r>
            <w:fldChar w:fldCharType="end"/>
          </w:r>
          <w:r>
            <w:fldChar w:fldCharType="end"/>
          </w:r>
        </w:p>
        <w:p w14:paraId="1AB71DB4">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"_Toc227492163" </w:instrText>
          </w:r>
          <w:r>
            <w:fldChar w:fldCharType="separate"/>
          </w:r>
          <w:r>
            <w:rPr>
              <w:rStyle w:val="19"/>
              <w:rFonts w:eastAsiaTheme="majorEastAsia"/>
            </w:rPr>
            <w:t>3.6.1</w:t>
          </w:r>
          <w:r>
            <w:rPr>
              <w:rFonts w:asciiTheme="minorHAnsi" w:hAnsiTheme="minorHAnsi" w:eastAsiaTheme="minorEastAsia" w:cstheme="minorBidi"/>
              <w:kern w:val="2"/>
              <w:lang w:val="en-US"/>
              <w14:ligatures w14:val="standardContextual"/>
            </w:rPr>
            <w:tab/>
          </w:r>
          <w:r>
            <w:rPr>
              <w:rStyle w:val="19"/>
              <w:rFonts w:eastAsiaTheme="majorEastAsia"/>
            </w:rPr>
            <w:t>Structural Pattern Analysis</w:t>
          </w:r>
          <w:r>
            <w:tab/>
          </w:r>
          <w:r>
            <w:fldChar w:fldCharType="begin"/>
          </w:r>
          <w:r>
            <w:instrText xml:space="preserve"> PAGEREF _Toc227492163 \h </w:instrText>
          </w:r>
          <w:r>
            <w:fldChar w:fldCharType="separate"/>
          </w:r>
          <w:r>
            <w:t>6</w:t>
          </w:r>
          <w:r>
            <w:fldChar w:fldCharType="end"/>
          </w:r>
          <w:r>
            <w:fldChar w:fldCharType="end"/>
          </w:r>
        </w:p>
        <w:p w14:paraId="7DFB4825">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"_Toc227492164" </w:instrText>
          </w:r>
          <w:r>
            <w:fldChar w:fldCharType="separate"/>
          </w:r>
          <w:r>
            <w:rPr>
              <w:rStyle w:val="19"/>
              <w:rFonts w:eastAsiaTheme="majorEastAsia"/>
            </w:rPr>
            <w:t>3.6.2</w:t>
          </w:r>
          <w:r>
            <w:rPr>
              <w:rFonts w:asciiTheme="minorHAnsi" w:hAnsiTheme="minorHAnsi" w:eastAsiaTheme="minorEastAsia" w:cstheme="minorBidi"/>
              <w:kern w:val="2"/>
              <w:lang w:val="en-US"/>
              <w14:ligatures w14:val="standardContextual"/>
            </w:rPr>
            <w:tab/>
          </w:r>
          <w:r>
            <w:rPr>
              <w:rStyle w:val="19"/>
              <w:rFonts w:eastAsiaTheme="majorEastAsia"/>
            </w:rPr>
            <w:t>Distribution and Density Analysis</w:t>
          </w:r>
          <w:r>
            <w:tab/>
          </w:r>
          <w:r>
            <w:fldChar w:fldCharType="begin"/>
          </w:r>
          <w:r>
            <w:instrText xml:space="preserve"> PAGEREF _Toc227492164 \h </w:instrText>
          </w:r>
          <w:r>
            <w:fldChar w:fldCharType="separate"/>
          </w:r>
          <w:r>
            <w:t>7</w:t>
          </w:r>
          <w:r>
            <w:fldChar w:fldCharType="end"/>
          </w:r>
          <w:r>
            <w:fldChar w:fldCharType="end"/>
          </w:r>
        </w:p>
        <w:p w14:paraId="2C0BB7C4">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"_Toc227492165" </w:instrText>
          </w:r>
          <w:r>
            <w:fldChar w:fldCharType="separate"/>
          </w:r>
          <w:r>
            <w:rPr>
              <w:rStyle w:val="19"/>
              <w:rFonts w:eastAsiaTheme="majorEastAsia"/>
            </w:rPr>
            <w:t>3.6.3</w:t>
          </w:r>
          <w:r>
            <w:rPr>
              <w:rFonts w:asciiTheme="minorHAnsi" w:hAnsiTheme="minorHAnsi" w:eastAsiaTheme="minorEastAsia" w:cstheme="minorBidi"/>
              <w:kern w:val="2"/>
              <w:lang w:val="en-US"/>
              <w14:ligatures w14:val="standardContextual"/>
            </w:rPr>
            <w:tab/>
          </w:r>
          <w:r>
            <w:rPr>
              <w:rStyle w:val="19"/>
              <w:rFonts w:eastAsiaTheme="majorEastAsia"/>
            </w:rPr>
            <w:t>Feature Correlation Analysis</w:t>
          </w:r>
          <w:r>
            <w:tab/>
          </w:r>
          <w:r>
            <w:fldChar w:fldCharType="begin"/>
          </w:r>
          <w:r>
            <w:instrText xml:space="preserve"> PAGEREF _Toc227492165 \h </w:instrText>
          </w:r>
          <w:r>
            <w:fldChar w:fldCharType="separate"/>
          </w:r>
          <w:r>
            <w:t>7</w:t>
          </w:r>
          <w:r>
            <w:fldChar w:fldCharType="end"/>
          </w:r>
          <w:r>
            <w:fldChar w:fldCharType="end"/>
          </w:r>
        </w:p>
        <w:p w14:paraId="5895ABA6">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"_Toc227492166" </w:instrText>
          </w:r>
          <w:r>
            <w:fldChar w:fldCharType="separate"/>
          </w:r>
          <w:r>
            <w:rPr>
              <w:rStyle w:val="19"/>
              <w:rFonts w:eastAsiaTheme="majorEastAsia"/>
            </w:rPr>
            <w:t>3.6.4</w:t>
          </w:r>
          <w:r>
            <w:rPr>
              <w:rFonts w:asciiTheme="minorHAnsi" w:hAnsiTheme="minorHAnsi" w:eastAsiaTheme="minorEastAsia" w:cstheme="minorBidi"/>
              <w:kern w:val="2"/>
              <w:lang w:val="en-US"/>
              <w14:ligatures w14:val="standardContextual"/>
            </w:rPr>
            <w:tab/>
          </w:r>
          <w:r>
            <w:rPr>
              <w:rStyle w:val="19"/>
              <w:rFonts w:eastAsiaTheme="majorEastAsia"/>
            </w:rPr>
            <w:t>Semantic Word Frequency Analysis</w:t>
          </w:r>
          <w:r>
            <w:tab/>
          </w:r>
          <w:r>
            <w:fldChar w:fldCharType="begin"/>
          </w:r>
          <w:r>
            <w:instrText xml:space="preserve"> PAGEREF _Toc227492166 \h </w:instrText>
          </w:r>
          <w:r>
            <w:fldChar w:fldCharType="separate"/>
          </w:r>
          <w:r>
            <w:t>8</w:t>
          </w:r>
          <w:r>
            <w:fldChar w:fldCharType="end"/>
          </w:r>
          <w:r>
            <w:fldChar w:fldCharType="end"/>
          </w:r>
        </w:p>
        <w:p w14:paraId="00E6EA28">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"_Toc227492167" </w:instrText>
          </w:r>
          <w:r>
            <w:fldChar w:fldCharType="separate"/>
          </w:r>
          <w:r>
            <w:rPr>
              <w:rStyle w:val="19"/>
              <w:rFonts w:eastAsiaTheme="majorEastAsia"/>
            </w:rPr>
            <w:t>Chapter 4: Ethical Consideration</w:t>
          </w:r>
          <w:r>
            <w:tab/>
          </w:r>
          <w:r>
            <w:fldChar w:fldCharType="begin"/>
          </w:r>
          <w:r>
            <w:instrText xml:space="preserve"> PAGEREF _Toc227492167 \h </w:instrText>
          </w:r>
          <w:r>
            <w:fldChar w:fldCharType="separate"/>
          </w:r>
          <w:r>
            <w:t>9</w:t>
          </w:r>
          <w:r>
            <w:fldChar w:fldCharType="end"/>
          </w:r>
          <w:r>
            <w:fldChar w:fldCharType="end"/>
          </w:r>
        </w:p>
        <w:p w14:paraId="35B1B4C2">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"_Toc227492168" </w:instrText>
          </w:r>
          <w:r>
            <w:fldChar w:fldCharType="separate"/>
          </w:r>
          <w:r>
            <w:rPr>
              <w:rStyle w:val="19"/>
              <w:rFonts w:eastAsiaTheme="majorEastAsia"/>
            </w:rPr>
            <w:t>4.1</w:t>
          </w:r>
          <w:r>
            <w:rPr>
              <w:rFonts w:asciiTheme="minorHAnsi" w:hAnsiTheme="minorHAnsi" w:eastAsiaTheme="minorEastAsia" w:cstheme="minorBidi"/>
              <w:kern w:val="2"/>
              <w:lang w:val="en-US"/>
              <w14:ligatures w14:val="standardContextual"/>
            </w:rPr>
            <w:tab/>
          </w:r>
          <w:r>
            <w:rPr>
              <w:rStyle w:val="19"/>
              <w:rFonts w:eastAsiaTheme="majorEastAsia"/>
            </w:rPr>
            <w:t>Data Privacy and Anonymization</w:t>
          </w:r>
          <w:r>
            <w:tab/>
          </w:r>
          <w:r>
            <w:fldChar w:fldCharType="begin"/>
          </w:r>
          <w:r>
            <w:instrText xml:space="preserve"> PAGEREF _Toc227492168 \h </w:instrText>
          </w:r>
          <w:r>
            <w:fldChar w:fldCharType="separate"/>
          </w:r>
          <w:r>
            <w:t>9</w:t>
          </w:r>
          <w:r>
            <w:fldChar w:fldCharType="end"/>
          </w:r>
          <w:r>
            <w:fldChar w:fldCharType="end"/>
          </w:r>
        </w:p>
        <w:p w14:paraId="7D70411A">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"_Toc227492169" </w:instrText>
          </w:r>
          <w:r>
            <w:fldChar w:fldCharType="separate"/>
          </w:r>
          <w:r>
            <w:rPr>
              <w:rStyle w:val="19"/>
              <w:rFonts w:eastAsiaTheme="majorEastAsia"/>
            </w:rPr>
            <w:t>4.2</w:t>
          </w:r>
          <w:r>
            <w:rPr>
              <w:rFonts w:asciiTheme="minorHAnsi" w:hAnsiTheme="minorHAnsi" w:eastAsiaTheme="minorEastAsia" w:cstheme="minorBidi"/>
              <w:kern w:val="2"/>
              <w:lang w:val="en-US"/>
              <w14:ligatures w14:val="standardContextual"/>
            </w:rPr>
            <w:tab/>
          </w:r>
          <w:r>
            <w:rPr>
              <w:rStyle w:val="19"/>
              <w:rFonts w:eastAsiaTheme="majorEastAsia"/>
            </w:rPr>
            <w:t>Licensing and Permission</w:t>
          </w:r>
          <w:r>
            <w:tab/>
          </w:r>
          <w:r>
            <w:fldChar w:fldCharType="begin"/>
          </w:r>
          <w:r>
            <w:instrText xml:space="preserve"> PAGEREF _Toc227492169 \h </w:instrText>
          </w:r>
          <w:r>
            <w:fldChar w:fldCharType="separate"/>
          </w:r>
          <w:r>
            <w:t>9</w:t>
          </w:r>
          <w:r>
            <w:fldChar w:fldCharType="end"/>
          </w:r>
          <w:r>
            <w:fldChar w:fldCharType="end"/>
          </w:r>
        </w:p>
        <w:p w14:paraId="567E8AD0">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"_Toc227492170" </w:instrText>
          </w:r>
          <w:r>
            <w:fldChar w:fldCharType="separate"/>
          </w:r>
          <w:r>
            <w:rPr>
              <w:rStyle w:val="19"/>
              <w:rFonts w:eastAsiaTheme="majorEastAsia"/>
            </w:rPr>
            <w:t>4.3</w:t>
          </w:r>
          <w:r>
            <w:rPr>
              <w:rFonts w:asciiTheme="minorHAnsi" w:hAnsiTheme="minorHAnsi" w:eastAsiaTheme="minorEastAsia" w:cstheme="minorBidi"/>
              <w:kern w:val="2"/>
              <w:lang w:val="en-US"/>
              <w14:ligatures w14:val="standardContextual"/>
            </w:rPr>
            <w:tab/>
          </w:r>
          <w:r>
            <w:rPr>
              <w:rStyle w:val="19"/>
              <w:rFonts w:eastAsiaTheme="majorEastAsia"/>
            </w:rPr>
            <w:t>Ethical Sourcing</w:t>
          </w:r>
          <w:r>
            <w:tab/>
          </w:r>
          <w:r>
            <w:fldChar w:fldCharType="begin"/>
          </w:r>
          <w:r>
            <w:instrText xml:space="preserve"> PAGEREF _Toc227492170 \h </w:instrText>
          </w:r>
          <w:r>
            <w:fldChar w:fldCharType="separate"/>
          </w:r>
          <w:r>
            <w:t>9</w:t>
          </w:r>
          <w:r>
            <w:fldChar w:fldCharType="end"/>
          </w:r>
          <w:r>
            <w:fldChar w:fldCharType="end"/>
          </w:r>
        </w:p>
        <w:p w14:paraId="4FA03DE1">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"_Toc227492171" </w:instrText>
          </w:r>
          <w:r>
            <w:fldChar w:fldCharType="separate"/>
          </w:r>
          <w:r>
            <w:rPr>
              <w:rStyle w:val="19"/>
              <w:rFonts w:eastAsiaTheme="majorEastAsia"/>
            </w:rPr>
            <w:t>Chapter 5: Methodology</w:t>
          </w:r>
          <w:r>
            <w:tab/>
          </w:r>
          <w:r>
            <w:fldChar w:fldCharType="begin"/>
          </w:r>
          <w:r>
            <w:instrText xml:space="preserve"> PAGEREF _Toc227492171 \h </w:instrText>
          </w:r>
          <w:r>
            <w:fldChar w:fldCharType="separate"/>
          </w:r>
          <w:r>
            <w:t>10</w:t>
          </w:r>
          <w:r>
            <w:fldChar w:fldCharType="end"/>
          </w:r>
          <w:r>
            <w:fldChar w:fldCharType="end"/>
          </w:r>
        </w:p>
        <w:p w14:paraId="5172C54B">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"_Toc227492172" </w:instrText>
          </w:r>
          <w:r>
            <w:fldChar w:fldCharType="separate"/>
          </w:r>
          <w:r>
            <w:rPr>
              <w:rStyle w:val="19"/>
              <w:rFonts w:eastAsiaTheme="majorEastAsia"/>
            </w:rPr>
            <w:t>5.1</w:t>
          </w:r>
          <w:r>
            <w:rPr>
              <w:rFonts w:asciiTheme="minorHAnsi" w:hAnsiTheme="minorHAnsi" w:eastAsiaTheme="minorEastAsia" w:cstheme="minorBidi"/>
              <w:kern w:val="2"/>
              <w:lang w:val="en-US"/>
              <w14:ligatures w14:val="standardContextual"/>
            </w:rPr>
            <w:tab/>
          </w:r>
          <w:r>
            <w:rPr>
              <w:rStyle w:val="19"/>
              <w:rFonts w:eastAsiaTheme="majorEastAsia"/>
            </w:rPr>
            <w:t>Overview</w:t>
          </w:r>
          <w:r>
            <w:tab/>
          </w:r>
          <w:r>
            <w:fldChar w:fldCharType="begin"/>
          </w:r>
          <w:r>
            <w:instrText xml:space="preserve"> PAGEREF _Toc227492172 \h </w:instrText>
          </w:r>
          <w:r>
            <w:fldChar w:fldCharType="separate"/>
          </w:r>
          <w:r>
            <w:t>10</w:t>
          </w:r>
          <w:r>
            <w:fldChar w:fldCharType="end"/>
          </w:r>
          <w:r>
            <w:fldChar w:fldCharType="end"/>
          </w:r>
        </w:p>
        <w:p w14:paraId="3B079EF2">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"_Toc227492173" </w:instrText>
          </w:r>
          <w:r>
            <w:fldChar w:fldCharType="separate"/>
          </w:r>
          <w:r>
            <w:rPr>
              <w:rStyle w:val="19"/>
              <w:rFonts w:eastAsiaTheme="majorEastAsia"/>
            </w:rPr>
            <w:t>5.2</w:t>
          </w:r>
          <w:r>
            <w:rPr>
              <w:rFonts w:asciiTheme="minorHAnsi" w:hAnsiTheme="minorHAnsi" w:eastAsiaTheme="minorEastAsia" w:cstheme="minorBidi"/>
              <w:kern w:val="2"/>
              <w:lang w:val="en-US"/>
              <w14:ligatures w14:val="standardContextual"/>
            </w:rPr>
            <w:tab/>
          </w:r>
          <w:r>
            <w:rPr>
              <w:rStyle w:val="19"/>
              <w:rFonts w:eastAsiaTheme="majorEastAsia"/>
            </w:rPr>
            <w:t>Feature Engineering and Vectorization</w:t>
          </w:r>
          <w:r>
            <w:tab/>
          </w:r>
          <w:r>
            <w:fldChar w:fldCharType="begin"/>
          </w:r>
          <w:r>
            <w:instrText xml:space="preserve"> PAGEREF _Toc227492173 \h </w:instrText>
          </w:r>
          <w:r>
            <w:fldChar w:fldCharType="separate"/>
          </w:r>
          <w:r>
            <w:t>10</w:t>
          </w:r>
          <w:r>
            <w:fldChar w:fldCharType="end"/>
          </w:r>
          <w:r>
            <w:fldChar w:fldCharType="end"/>
          </w:r>
        </w:p>
        <w:p w14:paraId="2E697571">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"_Toc227492174" </w:instrText>
          </w:r>
          <w:r>
            <w:fldChar w:fldCharType="separate"/>
          </w:r>
          <w:r>
            <w:rPr>
              <w:rStyle w:val="19"/>
              <w:rFonts w:eastAsiaTheme="majorEastAsia"/>
            </w:rPr>
            <w:t>5.2.1</w:t>
          </w:r>
          <w:r>
            <w:rPr>
              <w:rFonts w:asciiTheme="minorHAnsi" w:hAnsiTheme="minorHAnsi" w:eastAsiaTheme="minorEastAsia" w:cstheme="minorBidi"/>
              <w:kern w:val="2"/>
              <w:lang w:val="en-US"/>
              <w14:ligatures w14:val="standardContextual"/>
            </w:rPr>
            <w:tab/>
          </w:r>
          <w:r>
            <w:rPr>
              <w:rStyle w:val="19"/>
              <w:rFonts w:eastAsiaTheme="majorEastAsia"/>
            </w:rPr>
            <w:t>Structural Meta Engineering</w:t>
          </w:r>
          <w:r>
            <w:tab/>
          </w:r>
          <w:r>
            <w:fldChar w:fldCharType="begin"/>
          </w:r>
          <w:r>
            <w:instrText xml:space="preserve"> PAGEREF _Toc227492174 \h </w:instrText>
          </w:r>
          <w:r>
            <w:fldChar w:fldCharType="separate"/>
          </w:r>
          <w:r>
            <w:t>10</w:t>
          </w:r>
          <w:r>
            <w:fldChar w:fldCharType="end"/>
          </w:r>
          <w:r>
            <w:fldChar w:fldCharType="end"/>
          </w:r>
        </w:p>
        <w:p w14:paraId="1ECB4D7D">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"_Toc227492175" </w:instrText>
          </w:r>
          <w:r>
            <w:fldChar w:fldCharType="separate"/>
          </w:r>
          <w:r>
            <w:rPr>
              <w:rStyle w:val="19"/>
              <w:rFonts w:eastAsiaTheme="majorEastAsia"/>
            </w:rPr>
            <w:t>5.3</w:t>
          </w:r>
          <w:r>
            <w:rPr>
              <w:rFonts w:asciiTheme="minorHAnsi" w:hAnsiTheme="minorHAnsi" w:eastAsiaTheme="minorEastAsia" w:cstheme="minorBidi"/>
              <w:kern w:val="2"/>
              <w:lang w:val="en-US"/>
              <w14:ligatures w14:val="standardContextual"/>
            </w:rPr>
            <w:tab/>
          </w:r>
          <w:r>
            <w:rPr>
              <w:rStyle w:val="19"/>
              <w:rFonts w:eastAsiaTheme="majorEastAsia"/>
            </w:rPr>
            <w:t>TF-IDF and N-Gram Analysis</w:t>
          </w:r>
          <w:r>
            <w:tab/>
          </w:r>
          <w:r>
            <w:fldChar w:fldCharType="begin"/>
          </w:r>
          <w:r>
            <w:instrText xml:space="preserve"> PAGEREF _Toc227492175 \h </w:instrText>
          </w:r>
          <w:r>
            <w:fldChar w:fldCharType="separate"/>
          </w:r>
          <w:r>
            <w:t>10</w:t>
          </w:r>
          <w:r>
            <w:fldChar w:fldCharType="end"/>
          </w:r>
          <w:r>
            <w:fldChar w:fldCharType="end"/>
          </w:r>
        </w:p>
        <w:p w14:paraId="78687B4A">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"_Toc227492176" </w:instrText>
          </w:r>
          <w:r>
            <w:fldChar w:fldCharType="separate"/>
          </w:r>
          <w:r>
            <w:rPr>
              <w:rStyle w:val="19"/>
              <w:rFonts w:eastAsiaTheme="majorEastAsia"/>
            </w:rPr>
            <w:t>5.4</w:t>
          </w:r>
          <w:r>
            <w:rPr>
              <w:rFonts w:asciiTheme="minorHAnsi" w:hAnsiTheme="minorHAnsi" w:eastAsiaTheme="minorEastAsia" w:cstheme="minorBidi"/>
              <w:kern w:val="2"/>
              <w:lang w:val="en-US"/>
              <w14:ligatures w14:val="standardContextual"/>
            </w:rPr>
            <w:tab/>
          </w:r>
          <w:r>
            <w:rPr>
              <w:rStyle w:val="19"/>
              <w:rFonts w:eastAsiaTheme="majorEastAsia"/>
            </w:rPr>
            <w:t>Basic Model Configuration</w:t>
          </w:r>
          <w:r>
            <w:tab/>
          </w:r>
          <w:r>
            <w:fldChar w:fldCharType="begin"/>
          </w:r>
          <w:r>
            <w:instrText xml:space="preserve"> PAGEREF _Toc227492176 \h </w:instrText>
          </w:r>
          <w:r>
            <w:fldChar w:fldCharType="separate"/>
          </w:r>
          <w:r>
            <w:t>11</w:t>
          </w:r>
          <w:r>
            <w:fldChar w:fldCharType="end"/>
          </w:r>
          <w:r>
            <w:fldChar w:fldCharType="end"/>
          </w:r>
        </w:p>
        <w:p w14:paraId="5B4EBFA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"_Toc227492177" </w:instrText>
          </w:r>
          <w:r>
            <w:fldChar w:fldCharType="separate"/>
          </w:r>
          <w:r>
            <w:rPr>
              <w:rStyle w:val="19"/>
              <w:rFonts w:eastAsiaTheme="majorEastAsia"/>
            </w:rPr>
            <w:t>5.5</w:t>
          </w:r>
          <w:r>
            <w:rPr>
              <w:rFonts w:asciiTheme="minorHAnsi" w:hAnsiTheme="minorHAnsi" w:eastAsiaTheme="minorEastAsia" w:cstheme="minorBidi"/>
              <w:kern w:val="2"/>
              <w:lang w:val="en-US"/>
              <w14:ligatures w14:val="standardContextual"/>
            </w:rPr>
            <w:tab/>
          </w:r>
          <w:r>
            <w:rPr>
              <w:rStyle w:val="19"/>
              <w:rFonts w:eastAsiaTheme="majorEastAsia"/>
            </w:rPr>
            <w:t>Hyperparameter Optimization and Tuning</w:t>
          </w:r>
          <w:r>
            <w:tab/>
          </w:r>
          <w:r>
            <w:fldChar w:fldCharType="begin"/>
          </w:r>
          <w:r>
            <w:instrText xml:space="preserve"> PAGEREF _Toc227492177 \h </w:instrText>
          </w:r>
          <w:r>
            <w:fldChar w:fldCharType="separate"/>
          </w:r>
          <w:r>
            <w:t>11</w:t>
          </w:r>
          <w:r>
            <w:fldChar w:fldCharType="end"/>
          </w:r>
          <w:r>
            <w:fldChar w:fldCharType="end"/>
          </w:r>
        </w:p>
        <w:p w14:paraId="771AD6DC">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"_Toc227492178" </w:instrText>
          </w:r>
          <w:r>
            <w:fldChar w:fldCharType="separate"/>
          </w:r>
          <w:r>
            <w:rPr>
              <w:rStyle w:val="19"/>
              <w:rFonts w:eastAsiaTheme="majorEastAsia"/>
            </w:rPr>
            <w:t>5.5.1</w:t>
          </w:r>
          <w:r>
            <w:rPr>
              <w:rFonts w:asciiTheme="minorHAnsi" w:hAnsiTheme="minorHAnsi" w:eastAsiaTheme="minorEastAsia" w:cstheme="minorBidi"/>
              <w:kern w:val="2"/>
              <w:lang w:val="en-US"/>
              <w14:ligatures w14:val="standardContextual"/>
            </w:rPr>
            <w:tab/>
          </w:r>
          <w:r>
            <w:rPr>
              <w:rStyle w:val="19"/>
              <w:rFonts w:eastAsiaTheme="majorEastAsia"/>
            </w:rPr>
            <w:t>Tuning Strategy and Search Space</w:t>
          </w:r>
          <w:r>
            <w:tab/>
          </w:r>
          <w:r>
            <w:fldChar w:fldCharType="begin"/>
          </w:r>
          <w:r>
            <w:instrText xml:space="preserve"> PAGEREF _Toc227492178 \h </w:instrText>
          </w:r>
          <w:r>
            <w:fldChar w:fldCharType="separate"/>
          </w:r>
          <w:r>
            <w:t>11</w:t>
          </w:r>
          <w:r>
            <w:fldChar w:fldCharType="end"/>
          </w:r>
          <w:r>
            <w:fldChar w:fldCharType="end"/>
          </w:r>
        </w:p>
        <w:p w14:paraId="5BB19F6B">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"_Toc227492179" </w:instrText>
          </w:r>
          <w:r>
            <w:fldChar w:fldCharType="separate"/>
          </w:r>
          <w:r>
            <w:rPr>
              <w:rStyle w:val="19"/>
              <w:rFonts w:eastAsiaTheme="majorEastAsia"/>
            </w:rPr>
            <w:t>5.6</w:t>
          </w:r>
          <w:r>
            <w:rPr>
              <w:rFonts w:asciiTheme="minorHAnsi" w:hAnsiTheme="minorHAnsi" w:eastAsiaTheme="minorEastAsia" w:cstheme="minorBidi"/>
              <w:kern w:val="2"/>
              <w:lang w:val="en-US"/>
              <w14:ligatures w14:val="standardContextual"/>
            </w:rPr>
            <w:tab/>
          </w:r>
          <w:r>
            <w:rPr>
              <w:rStyle w:val="19"/>
              <w:rFonts w:eastAsiaTheme="majorEastAsia"/>
            </w:rPr>
            <w:t>Model Evaluation</w:t>
          </w:r>
          <w:r>
            <w:tab/>
          </w:r>
          <w:r>
            <w:fldChar w:fldCharType="begin"/>
          </w:r>
          <w:r>
            <w:instrText xml:space="preserve"> PAGEREF _Toc227492179 \h </w:instrText>
          </w:r>
          <w:r>
            <w:fldChar w:fldCharType="separate"/>
          </w:r>
          <w:r>
            <w:t>12</w:t>
          </w:r>
          <w:r>
            <w:fldChar w:fldCharType="end"/>
          </w:r>
          <w:r>
            <w:fldChar w:fldCharType="end"/>
          </w:r>
        </w:p>
        <w:p w14:paraId="483DC27B">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"_Toc227492180" </w:instrText>
          </w:r>
          <w:r>
            <w:fldChar w:fldCharType="separate"/>
          </w:r>
          <w:r>
            <w:rPr>
              <w:rStyle w:val="19"/>
              <w:rFonts w:eastAsiaTheme="majorEastAsia"/>
            </w:rPr>
            <w:t>5.7</w:t>
          </w:r>
          <w:r>
            <w:rPr>
              <w:rFonts w:asciiTheme="minorHAnsi" w:hAnsiTheme="minorHAnsi" w:eastAsiaTheme="minorEastAsia" w:cstheme="minorBidi"/>
              <w:kern w:val="2"/>
              <w:lang w:val="en-US"/>
              <w14:ligatures w14:val="standardContextual"/>
            </w:rPr>
            <w:tab/>
          </w:r>
          <w:r>
            <w:rPr>
              <w:rStyle w:val="19"/>
              <w:rFonts w:eastAsiaTheme="majorEastAsia"/>
            </w:rPr>
            <w:t>K-Fold Cross-Validation</w:t>
          </w:r>
          <w:r>
            <w:tab/>
          </w:r>
          <w:r>
            <w:fldChar w:fldCharType="begin"/>
          </w:r>
          <w:r>
            <w:instrText xml:space="preserve"> PAGEREF _Toc227492180 \h </w:instrText>
          </w:r>
          <w:r>
            <w:fldChar w:fldCharType="separate"/>
          </w:r>
          <w:r>
            <w:t>12</w:t>
          </w:r>
          <w:r>
            <w:fldChar w:fldCharType="end"/>
          </w:r>
          <w:r>
            <w:fldChar w:fldCharType="end"/>
          </w:r>
        </w:p>
        <w:p w14:paraId="045AD722">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"_Toc227492181" </w:instrText>
          </w:r>
          <w:r>
            <w:fldChar w:fldCharType="separate"/>
          </w:r>
          <w:r>
            <w:rPr>
              <w:rStyle w:val="19"/>
              <w:rFonts w:eastAsiaTheme="majorEastAsia"/>
            </w:rPr>
            <w:t>5.8</w:t>
          </w:r>
          <w:r>
            <w:rPr>
              <w:rFonts w:asciiTheme="minorHAnsi" w:hAnsiTheme="minorHAnsi" w:eastAsiaTheme="minorEastAsia" w:cstheme="minorBidi"/>
              <w:kern w:val="2"/>
              <w:lang w:val="en-US"/>
              <w14:ligatures w14:val="standardContextual"/>
            </w:rPr>
            <w:tab/>
          </w:r>
          <w:r>
            <w:rPr>
              <w:rStyle w:val="19"/>
              <w:rFonts w:eastAsiaTheme="majorEastAsia"/>
            </w:rPr>
            <w:t>Model Interpretability and Feature Importance</w:t>
          </w:r>
          <w:r>
            <w:tab/>
          </w:r>
          <w:r>
            <w:fldChar w:fldCharType="begin"/>
          </w:r>
          <w:r>
            <w:instrText xml:space="preserve"> PAGEREF _Toc227492181 \h </w:instrText>
          </w:r>
          <w:r>
            <w:fldChar w:fldCharType="separate"/>
          </w:r>
          <w:r>
            <w:t>12</w:t>
          </w:r>
          <w:r>
            <w:fldChar w:fldCharType="end"/>
          </w:r>
          <w:r>
            <w:fldChar w:fldCharType="end"/>
          </w:r>
        </w:p>
        <w:p w14:paraId="2BFBDCCA">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"_Toc227492182" </w:instrText>
          </w:r>
          <w:r>
            <w:fldChar w:fldCharType="separate"/>
          </w:r>
          <w:r>
            <w:rPr>
              <w:rStyle w:val="19"/>
              <w:rFonts w:eastAsiaTheme="majorEastAsia"/>
            </w:rPr>
            <w:t>Chapter 6: Results</w:t>
          </w:r>
          <w:r>
            <w:tab/>
          </w:r>
          <w:r>
            <w:fldChar w:fldCharType="begin"/>
          </w:r>
          <w:r>
            <w:instrText xml:space="preserve"> PAGEREF _Toc227492182 \h </w:instrText>
          </w:r>
          <w:r>
            <w:fldChar w:fldCharType="separate"/>
          </w:r>
          <w:r>
            <w:t>14</w:t>
          </w:r>
          <w:r>
            <w:fldChar w:fldCharType="end"/>
          </w:r>
          <w:r>
            <w:fldChar w:fldCharType="end"/>
          </w:r>
        </w:p>
        <w:p w14:paraId="7851F60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"_Toc227492183" </w:instrText>
          </w:r>
          <w:r>
            <w:fldChar w:fldCharType="separate"/>
          </w:r>
          <w:r>
            <w:rPr>
              <w:rStyle w:val="19"/>
              <w:rFonts w:eastAsiaTheme="majorEastAsia"/>
            </w:rPr>
            <w:t>6.1</w:t>
          </w:r>
          <w:r>
            <w:rPr>
              <w:rFonts w:asciiTheme="minorHAnsi" w:hAnsiTheme="minorHAnsi" w:eastAsiaTheme="minorEastAsia" w:cstheme="minorBidi"/>
              <w:kern w:val="2"/>
              <w:lang w:val="en-US"/>
              <w14:ligatures w14:val="standardContextual"/>
            </w:rPr>
            <w:tab/>
          </w:r>
          <w:r>
            <w:rPr>
              <w:rStyle w:val="19"/>
              <w:rFonts w:eastAsiaTheme="majorEastAsia"/>
            </w:rPr>
            <w:t>Overview</w:t>
          </w:r>
          <w:r>
            <w:tab/>
          </w:r>
          <w:r>
            <w:fldChar w:fldCharType="begin"/>
          </w:r>
          <w:r>
            <w:instrText xml:space="preserve"> PAGEREF _Toc227492183 \h </w:instrText>
          </w:r>
          <w:r>
            <w:fldChar w:fldCharType="separate"/>
          </w:r>
          <w:r>
            <w:t>14</w:t>
          </w:r>
          <w:r>
            <w:fldChar w:fldCharType="end"/>
          </w:r>
          <w:r>
            <w:fldChar w:fldCharType="end"/>
          </w:r>
        </w:p>
        <w:p w14:paraId="7B57DFFA">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"_Toc227492184" </w:instrText>
          </w:r>
          <w:r>
            <w:fldChar w:fldCharType="separate"/>
          </w:r>
          <w:r>
            <w:rPr>
              <w:rStyle w:val="19"/>
              <w:rFonts w:eastAsiaTheme="majorEastAsia"/>
            </w:rPr>
            <w:t>6.2</w:t>
          </w:r>
          <w:r>
            <w:rPr>
              <w:rFonts w:asciiTheme="minorHAnsi" w:hAnsiTheme="minorHAnsi" w:eastAsiaTheme="minorEastAsia" w:cstheme="minorBidi"/>
              <w:kern w:val="2"/>
              <w:lang w:val="en-US"/>
              <w14:ligatures w14:val="standardContextual"/>
            </w:rPr>
            <w:tab/>
          </w:r>
          <w:r>
            <w:rPr>
              <w:rStyle w:val="19"/>
              <w:rFonts w:eastAsiaTheme="majorEastAsia"/>
            </w:rPr>
            <w:t>Selection of Evaluation Metrics</w:t>
          </w:r>
          <w:r>
            <w:tab/>
          </w:r>
          <w:r>
            <w:fldChar w:fldCharType="begin"/>
          </w:r>
          <w:r>
            <w:instrText xml:space="preserve"> PAGEREF _Toc227492184 \h </w:instrText>
          </w:r>
          <w:r>
            <w:fldChar w:fldCharType="separate"/>
          </w:r>
          <w:r>
            <w:t>14</w:t>
          </w:r>
          <w:r>
            <w:fldChar w:fldCharType="end"/>
          </w:r>
          <w:r>
            <w:fldChar w:fldCharType="end"/>
          </w:r>
        </w:p>
        <w:p w14:paraId="753862A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"_Toc227492185" </w:instrText>
          </w:r>
          <w:r>
            <w:fldChar w:fldCharType="separate"/>
          </w:r>
          <w:r>
            <w:rPr>
              <w:rStyle w:val="19"/>
              <w:rFonts w:eastAsiaTheme="majorEastAsia"/>
            </w:rPr>
            <w:t>6.3</w:t>
          </w:r>
          <w:r>
            <w:rPr>
              <w:rFonts w:asciiTheme="minorHAnsi" w:hAnsiTheme="minorHAnsi" w:eastAsiaTheme="minorEastAsia" w:cstheme="minorBidi"/>
              <w:kern w:val="2"/>
              <w:lang w:val="en-US"/>
              <w14:ligatures w14:val="standardContextual"/>
            </w:rPr>
            <w:tab/>
          </w:r>
          <w:r>
            <w:rPr>
              <w:rStyle w:val="19"/>
              <w:rFonts w:eastAsiaTheme="majorEastAsia"/>
            </w:rPr>
            <w:t>Comparative Performance Analysis</w:t>
          </w:r>
          <w:r>
            <w:tab/>
          </w:r>
          <w:r>
            <w:fldChar w:fldCharType="begin"/>
          </w:r>
          <w:r>
            <w:instrText xml:space="preserve"> PAGEREF _Toc227492185 \h </w:instrText>
          </w:r>
          <w:r>
            <w:fldChar w:fldCharType="separate"/>
          </w:r>
          <w:r>
            <w:t>14</w:t>
          </w:r>
          <w:r>
            <w:fldChar w:fldCharType="end"/>
          </w:r>
          <w:r>
            <w:fldChar w:fldCharType="end"/>
          </w:r>
        </w:p>
        <w:p w14:paraId="0F2D3248">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"_Toc227492186" </w:instrText>
          </w:r>
          <w:r>
            <w:fldChar w:fldCharType="separate"/>
          </w:r>
          <w:r>
            <w:rPr>
              <w:rStyle w:val="19"/>
              <w:rFonts w:eastAsiaTheme="majorEastAsia"/>
            </w:rPr>
            <w:t>6.3.1</w:t>
          </w:r>
          <w:r>
            <w:rPr>
              <w:rFonts w:asciiTheme="minorHAnsi" w:hAnsiTheme="minorHAnsi" w:eastAsiaTheme="minorEastAsia" w:cstheme="minorBidi"/>
              <w:kern w:val="2"/>
              <w:lang w:val="en-US"/>
              <w14:ligatures w14:val="standardContextual"/>
            </w:rPr>
            <w:tab/>
          </w:r>
          <w:r>
            <w:rPr>
              <w:rStyle w:val="19"/>
              <w:rFonts w:eastAsiaTheme="majorEastAsia"/>
            </w:rPr>
            <w:t>Baseline Performance (Pre-Tuning)</w:t>
          </w:r>
          <w:r>
            <w:tab/>
          </w:r>
          <w:r>
            <w:fldChar w:fldCharType="begin"/>
          </w:r>
          <w:r>
            <w:instrText xml:space="preserve"> PAGEREF _Toc227492186 \h </w:instrText>
          </w:r>
          <w:r>
            <w:fldChar w:fldCharType="separate"/>
          </w:r>
          <w:r>
            <w:t>14</w:t>
          </w:r>
          <w:r>
            <w:fldChar w:fldCharType="end"/>
          </w:r>
          <w:r>
            <w:fldChar w:fldCharType="end"/>
          </w:r>
        </w:p>
        <w:p w14:paraId="53EE9BA4">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"_Toc227492187" </w:instrText>
          </w:r>
          <w:r>
            <w:fldChar w:fldCharType="separate"/>
          </w:r>
          <w:r>
            <w:rPr>
              <w:rStyle w:val="19"/>
              <w:rFonts w:eastAsiaTheme="majorEastAsia"/>
            </w:rPr>
            <w:t>6.3.2</w:t>
          </w:r>
          <w:r>
            <w:rPr>
              <w:rFonts w:asciiTheme="minorHAnsi" w:hAnsiTheme="minorHAnsi" w:eastAsiaTheme="minorEastAsia" w:cstheme="minorBidi"/>
              <w:kern w:val="2"/>
              <w:lang w:val="en-US"/>
              <w14:ligatures w14:val="standardContextual"/>
            </w:rPr>
            <w:tab/>
          </w:r>
          <w:r>
            <w:rPr>
              <w:rStyle w:val="19"/>
              <w:rFonts w:eastAsiaTheme="majorEastAsia"/>
            </w:rPr>
            <w:t>Optimized Performance (Post-Tuning)</w:t>
          </w:r>
          <w:r>
            <w:tab/>
          </w:r>
          <w:r>
            <w:fldChar w:fldCharType="begin"/>
          </w:r>
          <w:r>
            <w:instrText xml:space="preserve"> PAGEREF _Toc227492187 \h </w:instrText>
          </w:r>
          <w:r>
            <w:fldChar w:fldCharType="separate"/>
          </w:r>
          <w:r>
            <w:t>15</w:t>
          </w:r>
          <w:r>
            <w:fldChar w:fldCharType="end"/>
          </w:r>
          <w:r>
            <w:fldChar w:fldCharType="end"/>
          </w:r>
        </w:p>
        <w:p w14:paraId="03D5D838">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"_Toc227492188" </w:instrText>
          </w:r>
          <w:r>
            <w:fldChar w:fldCharType="separate"/>
          </w:r>
          <w:r>
            <w:rPr>
              <w:rStyle w:val="19"/>
              <w:rFonts w:eastAsiaTheme="majorEastAsia"/>
            </w:rPr>
            <w:t>6.4</w:t>
          </w:r>
          <w:r>
            <w:rPr>
              <w:rFonts w:asciiTheme="minorHAnsi" w:hAnsiTheme="minorHAnsi" w:eastAsiaTheme="minorEastAsia" w:cstheme="minorBidi"/>
              <w:kern w:val="2"/>
              <w:lang w:val="en-US"/>
              <w14:ligatures w14:val="standardContextual"/>
            </w:rPr>
            <w:tab/>
          </w:r>
          <w:r>
            <w:rPr>
              <w:rStyle w:val="19"/>
              <w:rFonts w:eastAsiaTheme="majorEastAsia"/>
            </w:rPr>
            <w:t>Reliability Analysis (K-Fold Cross-Validation)</w:t>
          </w:r>
          <w:r>
            <w:tab/>
          </w:r>
          <w:r>
            <w:fldChar w:fldCharType="begin"/>
          </w:r>
          <w:r>
            <w:instrText xml:space="preserve"> PAGEREF _Toc227492188 \h </w:instrText>
          </w:r>
          <w:r>
            <w:fldChar w:fldCharType="separate"/>
          </w:r>
          <w:r>
            <w:t>16</w:t>
          </w:r>
          <w:r>
            <w:fldChar w:fldCharType="end"/>
          </w:r>
          <w:r>
            <w:fldChar w:fldCharType="end"/>
          </w:r>
        </w:p>
        <w:p w14:paraId="3DD49690">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"_Toc227492189" </w:instrText>
          </w:r>
          <w:r>
            <w:fldChar w:fldCharType="separate"/>
          </w:r>
          <w:r>
            <w:rPr>
              <w:rStyle w:val="19"/>
              <w:rFonts w:eastAsiaTheme="majorEastAsia"/>
            </w:rPr>
            <w:t>6.5</w:t>
          </w:r>
          <w:r>
            <w:rPr>
              <w:rFonts w:asciiTheme="minorHAnsi" w:hAnsiTheme="minorHAnsi" w:eastAsiaTheme="minorEastAsia" w:cstheme="minorBidi"/>
              <w:kern w:val="2"/>
              <w:lang w:val="en-US"/>
              <w14:ligatures w14:val="standardContextual"/>
            </w:rPr>
            <w:tab/>
          </w:r>
          <w:r>
            <w:rPr>
              <w:rStyle w:val="19"/>
              <w:rFonts w:eastAsiaTheme="majorEastAsia"/>
            </w:rPr>
            <w:t>Visual Diagnostic Analysis</w:t>
          </w:r>
          <w:r>
            <w:tab/>
          </w:r>
          <w:r>
            <w:fldChar w:fldCharType="begin"/>
          </w:r>
          <w:r>
            <w:instrText xml:space="preserve"> PAGEREF _Toc227492189 \h </w:instrText>
          </w:r>
          <w:r>
            <w:fldChar w:fldCharType="separate"/>
          </w:r>
          <w:r>
            <w:t>16</w:t>
          </w:r>
          <w:r>
            <w:fldChar w:fldCharType="end"/>
          </w:r>
          <w:r>
            <w:fldChar w:fldCharType="end"/>
          </w:r>
        </w:p>
        <w:p w14:paraId="1FA0F153">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"_Toc227492190" </w:instrText>
          </w:r>
          <w:r>
            <w:fldChar w:fldCharType="separate"/>
          </w:r>
          <w:r>
            <w:rPr>
              <w:rStyle w:val="19"/>
              <w:rFonts w:eastAsiaTheme="majorEastAsia"/>
            </w:rPr>
            <w:t>6.5.1</w:t>
          </w:r>
          <w:r>
            <w:rPr>
              <w:rFonts w:asciiTheme="minorHAnsi" w:hAnsiTheme="minorHAnsi" w:eastAsiaTheme="minorEastAsia" w:cstheme="minorBidi"/>
              <w:kern w:val="2"/>
              <w:lang w:val="en-US"/>
              <w14:ligatures w14:val="standardContextual"/>
            </w:rPr>
            <w:tab/>
          </w:r>
          <w:r>
            <w:rPr>
              <w:rStyle w:val="19"/>
              <w:rFonts w:eastAsiaTheme="majorEastAsia"/>
            </w:rPr>
            <w:t>Receiver Operating Characteristic (ROC) Analysis</w:t>
          </w:r>
          <w:r>
            <w:tab/>
          </w:r>
          <w:r>
            <w:fldChar w:fldCharType="begin"/>
          </w:r>
          <w:r>
            <w:instrText xml:space="preserve"> PAGEREF _Toc227492190 \h </w:instrText>
          </w:r>
          <w:r>
            <w:fldChar w:fldCharType="separate"/>
          </w:r>
          <w:r>
            <w:t>16</w:t>
          </w:r>
          <w:r>
            <w:fldChar w:fldCharType="end"/>
          </w:r>
          <w:r>
            <w:fldChar w:fldCharType="end"/>
          </w:r>
        </w:p>
        <w:p w14:paraId="7C56BCEA">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"_Toc227492191" </w:instrText>
          </w:r>
          <w:r>
            <w:fldChar w:fldCharType="separate"/>
          </w:r>
          <w:r>
            <w:rPr>
              <w:rStyle w:val="19"/>
              <w:rFonts w:eastAsiaTheme="majorEastAsia"/>
            </w:rPr>
            <w:t>6.5.2</w:t>
          </w:r>
          <w:r>
            <w:rPr>
              <w:rFonts w:asciiTheme="minorHAnsi" w:hAnsiTheme="minorHAnsi" w:eastAsiaTheme="minorEastAsia" w:cstheme="minorBidi"/>
              <w:kern w:val="2"/>
              <w:lang w:val="en-US"/>
              <w14:ligatures w14:val="standardContextual"/>
            </w:rPr>
            <w:tab/>
          </w:r>
          <w:r>
            <w:rPr>
              <w:rStyle w:val="19"/>
              <w:rFonts w:eastAsiaTheme="majorEastAsia"/>
            </w:rPr>
            <w:t>Classification Accuracy (Confusion Matrix)</w:t>
          </w:r>
          <w:r>
            <w:tab/>
          </w:r>
          <w:r>
            <w:fldChar w:fldCharType="begin"/>
          </w:r>
          <w:r>
            <w:instrText xml:space="preserve"> PAGEREF _Toc227492191 \h </w:instrText>
          </w:r>
          <w:r>
            <w:fldChar w:fldCharType="separate"/>
          </w:r>
          <w:r>
            <w:t>17</w:t>
          </w:r>
          <w:r>
            <w:fldChar w:fldCharType="end"/>
          </w:r>
          <w:r>
            <w:fldChar w:fldCharType="end"/>
          </w:r>
        </w:p>
        <w:p w14:paraId="269A4CF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"_Toc227492192" </w:instrText>
          </w:r>
          <w:r>
            <w:fldChar w:fldCharType="separate"/>
          </w:r>
          <w:r>
            <w:rPr>
              <w:rStyle w:val="19"/>
              <w:rFonts w:eastAsiaTheme="majorEastAsia"/>
            </w:rPr>
            <w:t>6.6</w:t>
          </w:r>
          <w:r>
            <w:rPr>
              <w:rFonts w:asciiTheme="minorHAnsi" w:hAnsiTheme="minorHAnsi" w:eastAsiaTheme="minorEastAsia" w:cstheme="minorBidi"/>
              <w:kern w:val="2"/>
              <w:lang w:val="en-US"/>
              <w14:ligatures w14:val="standardContextual"/>
            </w:rPr>
            <w:tab/>
          </w:r>
          <w:r>
            <w:rPr>
              <w:rStyle w:val="19"/>
              <w:rFonts w:eastAsiaTheme="majorEastAsia"/>
            </w:rPr>
            <w:t>Feature Importance Analysis</w:t>
          </w:r>
          <w:r>
            <w:tab/>
          </w:r>
          <w:r>
            <w:fldChar w:fldCharType="begin"/>
          </w:r>
          <w:r>
            <w:instrText xml:space="preserve"> PAGEREF _Toc227492192 \h </w:instrText>
          </w:r>
          <w:r>
            <w:fldChar w:fldCharType="separate"/>
          </w:r>
          <w:r>
            <w:t>17</w:t>
          </w:r>
          <w:r>
            <w:fldChar w:fldCharType="end"/>
          </w:r>
          <w:r>
            <w:fldChar w:fldCharType="end"/>
          </w:r>
        </w:p>
        <w:p w14:paraId="0886EE82">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"_Toc227492193" </w:instrText>
          </w:r>
          <w:r>
            <w:fldChar w:fldCharType="separate"/>
          </w:r>
          <w:r>
            <w:rPr>
              <w:rStyle w:val="19"/>
              <w:rFonts w:eastAsiaTheme="majorEastAsia"/>
            </w:rPr>
            <w:t>6.7</w:t>
          </w:r>
          <w:r>
            <w:rPr>
              <w:rFonts w:asciiTheme="minorHAnsi" w:hAnsiTheme="minorHAnsi" w:eastAsiaTheme="minorEastAsia" w:cstheme="minorBidi"/>
              <w:kern w:val="2"/>
              <w:lang w:val="en-US"/>
              <w14:ligatures w14:val="standardContextual"/>
            </w:rPr>
            <w:tab/>
          </w:r>
          <w:r>
            <w:rPr>
              <w:rStyle w:val="19"/>
              <w:rFonts w:eastAsiaTheme="majorEastAsia"/>
            </w:rPr>
            <w:t>Addressing Research Questions</w:t>
          </w:r>
          <w:r>
            <w:tab/>
          </w:r>
          <w:r>
            <w:fldChar w:fldCharType="begin"/>
          </w:r>
          <w:r>
            <w:instrText xml:space="preserve"> PAGEREF _Toc227492193 \h </w:instrText>
          </w:r>
          <w:r>
            <w:fldChar w:fldCharType="separate"/>
          </w:r>
          <w:r>
            <w:t>18</w:t>
          </w:r>
          <w:r>
            <w:fldChar w:fldCharType="end"/>
          </w:r>
          <w:r>
            <w:fldChar w:fldCharType="end"/>
          </w:r>
        </w:p>
        <w:p w14:paraId="3B7897BE">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"_Toc227492194" </w:instrText>
          </w:r>
          <w:r>
            <w:fldChar w:fldCharType="separate"/>
          </w:r>
          <w:r>
            <w:rPr>
              <w:rStyle w:val="19"/>
              <w:rFonts w:eastAsiaTheme="majorEastAsia"/>
            </w:rPr>
            <w:t>Chapter 7: Analysis and Discussion</w:t>
          </w:r>
          <w:r>
            <w:tab/>
          </w:r>
          <w:r>
            <w:fldChar w:fldCharType="begin"/>
          </w:r>
          <w:r>
            <w:instrText xml:space="preserve"> PAGEREF _Toc227492194 \h </w:instrText>
          </w:r>
          <w:r>
            <w:fldChar w:fldCharType="separate"/>
          </w:r>
          <w:r>
            <w:t>19</w:t>
          </w:r>
          <w:r>
            <w:fldChar w:fldCharType="end"/>
          </w:r>
          <w:r>
            <w:fldChar w:fldCharType="end"/>
          </w:r>
        </w:p>
        <w:p w14:paraId="1C621570">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"_Toc227492195" </w:instrText>
          </w:r>
          <w:r>
            <w:fldChar w:fldCharType="separate"/>
          </w:r>
          <w:r>
            <w:rPr>
              <w:rStyle w:val="19"/>
              <w:rFonts w:eastAsiaTheme="majorEastAsia"/>
            </w:rPr>
            <w:t>7.1</w:t>
          </w:r>
          <w:r>
            <w:rPr>
              <w:rFonts w:asciiTheme="minorHAnsi" w:hAnsiTheme="minorHAnsi" w:eastAsiaTheme="minorEastAsia" w:cstheme="minorBidi"/>
              <w:kern w:val="2"/>
              <w:lang w:val="en-US"/>
              <w14:ligatures w14:val="standardContextual"/>
            </w:rPr>
            <w:tab/>
          </w:r>
          <w:r>
            <w:rPr>
              <w:rStyle w:val="19"/>
              <w:rFonts w:eastAsiaTheme="majorEastAsia"/>
            </w:rPr>
            <w:t>Interpretation of Predictive Efficacy</w:t>
          </w:r>
          <w:r>
            <w:tab/>
          </w:r>
          <w:r>
            <w:fldChar w:fldCharType="begin"/>
          </w:r>
          <w:r>
            <w:instrText xml:space="preserve"> PAGEREF _Toc227492195 \h </w:instrText>
          </w:r>
          <w:r>
            <w:fldChar w:fldCharType="separate"/>
          </w:r>
          <w:r>
            <w:t>19</w:t>
          </w:r>
          <w:r>
            <w:fldChar w:fldCharType="end"/>
          </w:r>
          <w:r>
            <w:fldChar w:fldCharType="end"/>
          </w:r>
        </w:p>
        <w:p w14:paraId="79DD331D">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"_Toc227492196" </w:instrText>
          </w:r>
          <w:r>
            <w:fldChar w:fldCharType="separate"/>
          </w:r>
          <w:r>
            <w:rPr>
              <w:rStyle w:val="19"/>
              <w:rFonts w:eastAsiaTheme="majorEastAsia"/>
            </w:rPr>
            <w:t>7.1.1</w:t>
          </w:r>
          <w:r>
            <w:rPr>
              <w:rFonts w:asciiTheme="minorHAnsi" w:hAnsiTheme="minorHAnsi" w:eastAsiaTheme="minorEastAsia" w:cstheme="minorBidi"/>
              <w:kern w:val="2"/>
              <w:lang w:val="en-US"/>
              <w14:ligatures w14:val="standardContextual"/>
            </w:rPr>
            <w:tab/>
          </w:r>
          <w:r>
            <w:rPr>
              <w:rStyle w:val="19"/>
              <w:rFonts w:eastAsiaTheme="majorEastAsia"/>
            </w:rPr>
            <w:t>The Superiority of the Ensemble Model</w:t>
          </w:r>
          <w:r>
            <w:tab/>
          </w:r>
          <w:r>
            <w:fldChar w:fldCharType="begin"/>
          </w:r>
          <w:r>
            <w:instrText xml:space="preserve"> PAGEREF _Toc227492196 \h </w:instrText>
          </w:r>
          <w:r>
            <w:fldChar w:fldCharType="separate"/>
          </w:r>
          <w:r>
            <w:t>19</w:t>
          </w:r>
          <w:r>
            <w:fldChar w:fldCharType="end"/>
          </w:r>
          <w:r>
            <w:fldChar w:fldCharType="end"/>
          </w:r>
        </w:p>
        <w:p w14:paraId="35FEE00A">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"_Toc227492197" </w:instrText>
          </w:r>
          <w:r>
            <w:fldChar w:fldCharType="separate"/>
          </w:r>
          <w:r>
            <w:rPr>
              <w:rStyle w:val="19"/>
              <w:rFonts w:eastAsiaTheme="majorEastAsia"/>
            </w:rPr>
            <w:t>7.2</w:t>
          </w:r>
          <w:r>
            <w:rPr>
              <w:rFonts w:asciiTheme="minorHAnsi" w:hAnsiTheme="minorHAnsi" w:eastAsiaTheme="minorEastAsia" w:cstheme="minorBidi"/>
              <w:kern w:val="2"/>
              <w:lang w:val="en-US"/>
              <w14:ligatures w14:val="standardContextual"/>
            </w:rPr>
            <w:tab/>
          </w:r>
          <w:r>
            <w:rPr>
              <w:rStyle w:val="19"/>
              <w:rFonts w:eastAsiaTheme="majorEastAsia"/>
            </w:rPr>
            <w:t>Comparison with Literature</w:t>
          </w:r>
          <w:r>
            <w:tab/>
          </w:r>
          <w:r>
            <w:fldChar w:fldCharType="begin"/>
          </w:r>
          <w:r>
            <w:instrText xml:space="preserve"> PAGEREF _Toc227492197 \h </w:instrText>
          </w:r>
          <w:r>
            <w:fldChar w:fldCharType="separate"/>
          </w:r>
          <w:r>
            <w:t>19</w:t>
          </w:r>
          <w:r>
            <w:fldChar w:fldCharType="end"/>
          </w:r>
          <w:r>
            <w:fldChar w:fldCharType="end"/>
          </w:r>
        </w:p>
        <w:p w14:paraId="0DE5A6E5">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"_Toc227492198" </w:instrText>
          </w:r>
          <w:r>
            <w:fldChar w:fldCharType="separate"/>
          </w:r>
          <w:r>
            <w:rPr>
              <w:rStyle w:val="19"/>
              <w:rFonts w:eastAsiaTheme="majorEastAsia"/>
            </w:rPr>
            <w:t>7.3</w:t>
          </w:r>
          <w:r>
            <w:rPr>
              <w:rFonts w:asciiTheme="minorHAnsi" w:hAnsiTheme="minorHAnsi" w:eastAsiaTheme="minorEastAsia" w:cstheme="minorBidi"/>
              <w:kern w:val="2"/>
              <w:lang w:val="en-US"/>
              <w14:ligatures w14:val="standardContextual"/>
            </w:rPr>
            <w:tab/>
          </w:r>
          <w:r>
            <w:rPr>
              <w:rStyle w:val="19"/>
              <w:rFonts w:eastAsiaTheme="majorEastAsia"/>
            </w:rPr>
            <w:t>Addressing Research Questions</w:t>
          </w:r>
          <w:r>
            <w:tab/>
          </w:r>
          <w:r>
            <w:fldChar w:fldCharType="begin"/>
          </w:r>
          <w:r>
            <w:instrText xml:space="preserve"> PAGEREF _Toc227492198 \h </w:instrText>
          </w:r>
          <w:r>
            <w:fldChar w:fldCharType="separate"/>
          </w:r>
          <w:r>
            <w:t>20</w:t>
          </w:r>
          <w:r>
            <w:fldChar w:fldCharType="end"/>
          </w:r>
          <w:r>
            <w:fldChar w:fldCharType="end"/>
          </w:r>
        </w:p>
        <w:p w14:paraId="3E4048B4">
          <w:pPr>
            <w:pStyle w:val="26"/>
            <w:tabs>
              <w:tab w:val="left" w:pos="96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"_Toc227492199" </w:instrText>
          </w:r>
          <w:r>
            <w:fldChar w:fldCharType="separate"/>
          </w:r>
          <w:r>
            <w:rPr>
              <w:rStyle w:val="19"/>
              <w:rFonts w:eastAsiaTheme="majorEastAsia"/>
            </w:rPr>
            <w:t>7.4</w:t>
          </w:r>
          <w:r>
            <w:rPr>
              <w:rFonts w:asciiTheme="minorHAnsi" w:hAnsiTheme="minorHAnsi" w:eastAsiaTheme="minorEastAsia" w:cstheme="minorBidi"/>
              <w:kern w:val="2"/>
              <w:lang w:val="en-US"/>
              <w14:ligatures w14:val="standardContextual"/>
            </w:rPr>
            <w:tab/>
          </w:r>
          <w:r>
            <w:rPr>
              <w:rStyle w:val="19"/>
              <w:rFonts w:eastAsiaTheme="majorEastAsia"/>
            </w:rPr>
            <w:t>Practical Implications and Limitations</w:t>
          </w:r>
          <w:r>
            <w:tab/>
          </w:r>
          <w:r>
            <w:fldChar w:fldCharType="begin"/>
          </w:r>
          <w:r>
            <w:instrText xml:space="preserve"> PAGEREF _Toc227492199 \h </w:instrText>
          </w:r>
          <w:r>
            <w:fldChar w:fldCharType="separate"/>
          </w:r>
          <w:r>
            <w:t>20</w:t>
          </w:r>
          <w:r>
            <w:fldChar w:fldCharType="end"/>
          </w:r>
          <w:r>
            <w:fldChar w:fldCharType="end"/>
          </w:r>
        </w:p>
        <w:p w14:paraId="4331ECFE">
          <w:pPr>
            <w:pStyle w:val="27"/>
            <w:tabs>
              <w:tab w:val="left" w:pos="1440"/>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"_Toc227492200" </w:instrText>
          </w:r>
          <w:r>
            <w:fldChar w:fldCharType="separate"/>
          </w:r>
          <w:r>
            <w:rPr>
              <w:rStyle w:val="19"/>
              <w:rFonts w:eastAsiaTheme="majorEastAsia"/>
            </w:rPr>
            <w:t>7.4.1</w:t>
          </w:r>
          <w:r>
            <w:rPr>
              <w:rFonts w:asciiTheme="minorHAnsi" w:hAnsiTheme="minorHAnsi" w:eastAsiaTheme="minorEastAsia" w:cstheme="minorBidi"/>
              <w:kern w:val="2"/>
              <w:lang w:val="en-US"/>
              <w14:ligatures w14:val="standardContextual"/>
            </w:rPr>
            <w:tab/>
          </w:r>
          <w:r>
            <w:rPr>
              <w:rStyle w:val="19"/>
              <w:rFonts w:eastAsiaTheme="majorEastAsia"/>
            </w:rPr>
            <w:t>Limitations</w:t>
          </w:r>
          <w:r>
            <w:tab/>
          </w:r>
          <w:r>
            <w:fldChar w:fldCharType="begin"/>
          </w:r>
          <w:r>
            <w:instrText xml:space="preserve"> PAGEREF _Toc227492200 \h </w:instrText>
          </w:r>
          <w:r>
            <w:fldChar w:fldCharType="separate"/>
          </w:r>
          <w:r>
            <w:t>20</w:t>
          </w:r>
          <w:r>
            <w:fldChar w:fldCharType="end"/>
          </w:r>
          <w:r>
            <w:fldChar w:fldCharType="end"/>
          </w:r>
        </w:p>
        <w:p w14:paraId="6D5DB0AD">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"_Toc227492201" </w:instrText>
          </w:r>
          <w:r>
            <w:fldChar w:fldCharType="separate"/>
          </w:r>
          <w:r>
            <w:rPr>
              <w:rStyle w:val="19"/>
              <w:rFonts w:eastAsiaTheme="majorEastAsia"/>
            </w:rPr>
            <w:t>Chapter 8: Conclusion</w:t>
          </w:r>
          <w:r>
            <w:tab/>
          </w:r>
          <w:r>
            <w:fldChar w:fldCharType="begin"/>
          </w:r>
          <w:r>
            <w:instrText xml:space="preserve"> PAGEREF _Toc227492201 \h </w:instrText>
          </w:r>
          <w:r>
            <w:fldChar w:fldCharType="separate"/>
          </w:r>
          <w:r>
            <w:t>21</w:t>
          </w:r>
          <w:r>
            <w:fldChar w:fldCharType="end"/>
          </w:r>
          <w:r>
            <w:fldChar w:fldCharType="end"/>
          </w:r>
        </w:p>
        <w:p w14:paraId="3E4FC5F9">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"_Toc227492202" </w:instrText>
          </w:r>
          <w:r>
            <w:fldChar w:fldCharType="separate"/>
          </w:r>
          <w:r>
            <w:rPr>
              <w:rStyle w:val="19"/>
              <w:rFonts w:eastAsiaTheme="majorEastAsia"/>
            </w:rPr>
            <w:t>Chapter 9: References</w:t>
          </w:r>
          <w:r>
            <w:tab/>
          </w:r>
          <w:r>
            <w:fldChar w:fldCharType="begin"/>
          </w:r>
          <w:r>
            <w:instrText xml:space="preserve"> PAGEREF _Toc227492202 \h </w:instrText>
          </w:r>
          <w:r>
            <w:fldChar w:fldCharType="separate"/>
          </w:r>
          <w:r>
            <w:t>22</w:t>
          </w:r>
          <w:r>
            <w:fldChar w:fldCharType="end"/>
          </w:r>
          <w:r>
            <w:fldChar w:fldCharType="end"/>
          </w:r>
        </w:p>
        <w:p w14:paraId="156AB54E">
          <w:pPr>
            <w:pStyle w:val="25"/>
            <w:tabs>
              <w:tab w:val="right" w:leader="dot" w:pos="9350"/>
            </w:tabs>
            <w:rPr>
              <w:rFonts w:asciiTheme="minorHAnsi" w:hAnsiTheme="minorHAnsi" w:eastAsiaTheme="minorEastAsia" w:cstheme="minorBidi"/>
              <w:kern w:val="2"/>
              <w:lang w:val="en-US"/>
              <w14:ligatures w14:val="standardContextual"/>
            </w:rPr>
          </w:pPr>
          <w:r>
            <w:fldChar w:fldCharType="begin"/>
          </w:r>
          <w:r>
            <w:instrText xml:space="preserve"> HYPERLINK \l "_Toc227492203" </w:instrText>
          </w:r>
          <w:r>
            <w:fldChar w:fldCharType="separate"/>
          </w:r>
          <w:r>
            <w:rPr>
              <w:rStyle w:val="19"/>
              <w:rFonts w:eastAsiaTheme="majorEastAsia"/>
            </w:rPr>
            <w:t>Chapter 10: Appendix</w:t>
          </w:r>
          <w:r>
            <w:tab/>
          </w:r>
          <w:r>
            <w:fldChar w:fldCharType="begin"/>
          </w:r>
          <w:r>
            <w:instrText xml:space="preserve"> PAGEREF _Toc227492203 \h </w:instrText>
          </w:r>
          <w:r>
            <w:fldChar w:fldCharType="separate"/>
          </w:r>
          <w:r>
            <w:t>23</w:t>
          </w:r>
          <w:r>
            <w:fldChar w:fldCharType="end"/>
          </w:r>
          <w:r>
            <w:fldChar w:fldCharType="end"/>
          </w:r>
        </w:p>
        <w:p w14:paraId="47EF88B0">
          <w:r>
            <w:fldChar w:fldCharType="end"/>
          </w:r>
        </w:p>
      </w:sdtContent>
    </w:sdt>
    <w:p w14:paraId="4B5B9F14">
      <w:pPr>
        <w:jc w:val="left"/>
        <w:sectPr>
          <w:pgSz w:w="12240" w:h="15840"/>
          <w:pgMar w:top="1440" w:right="1440" w:bottom="1440" w:left="1440" w:header="720" w:footer="720" w:gutter="0"/>
          <w:pgNumType w:start="2"/>
          <w:cols w:space="720" w:num="1"/>
        </w:sectPr>
      </w:pPr>
    </w:p>
    <w:p w14:paraId="14F2A5A0">
      <w:pPr>
        <w:pStyle w:val="2"/>
        <w:numPr>
          <w:ilvl w:val="0"/>
          <w:numId w:val="2"/>
        </w:numPr>
      </w:pPr>
      <w:bookmarkStart w:id="2" w:name="_Toc227492145"/>
      <w:r>
        <w:t>Introduction</w:t>
      </w:r>
      <w:bookmarkEnd w:id="2"/>
    </w:p>
    <w:p w14:paraId="3BC8990E">
      <w:pPr>
        <w:pStyle w:val="3"/>
        <w:numPr>
          <w:ilvl w:val="1"/>
          <w:numId w:val="2"/>
        </w:numPr>
      </w:pPr>
      <w:bookmarkStart w:id="3" w:name="_Toc227492146"/>
      <w:r>
        <w:t>Overview</w:t>
      </w:r>
      <w:bookmarkEnd w:id="3"/>
    </w:p>
    <w:p w14:paraId="19A49531">
      <w:r>
        <w:t>The world uses social media platforms as their main means of communication which enables YouTube Twitter and Facebook to gather unstructured data from their two billion monthly users. The networks allow people to exchange information but they provide pathways for hackers to use communication channels to launch malware attacks and phishing attempts and fraudulent activities (Ghourabi and Alohaly, 2023).. The organization spreads unwanted content which helps them build fake community credibility while they distribute hazardous and false information. The resulting impact is severe, with reported annual financial losses reaching USD 10.3 billion. The process of identifying and categorizing these dangerous messages needs to take place because it protects the safety and trustworthiness of contemporary social networks (ˇCepulionyt˙, Toldinas and Lozinskis, 2023)..</w:t>
      </w:r>
    </w:p>
    <w:p w14:paraId="59FC29E1">
      <w:pPr>
        <w:pStyle w:val="3"/>
        <w:numPr>
          <w:ilvl w:val="1"/>
          <w:numId w:val="2"/>
        </w:numPr>
      </w:pPr>
      <w:bookmarkStart w:id="4" w:name="_Toc227492147"/>
      <w:r>
        <w:t>Industry Context and Current Practices</w:t>
      </w:r>
      <w:bookmarkEnd w:id="4"/>
    </w:p>
    <w:p w14:paraId="39DF759B">
      <w:r>
        <w:t>Today, businesses still depend on keyword filtering methods to distinguish between spam messages and legitimate ham messages. Automated systems for deleting harmful messages still remain unavailable on multiple websites. Spammers use word alteration and deliberate misspelling techniques to defeat rule-based security systems which lack advanced detection methods. The current "Do Not Disturb" (DND) registry solutions face operational challenges because they block legitimate communication.</w:t>
      </w:r>
    </w:p>
    <w:p w14:paraId="4CAF7F1E">
      <w:r>
        <w:t>Natural Language Processing (NLP) and Machine Learning (ML) models have become essential tools to solve current problems. The advanced computational techniques permit researchers to study linguistic features which include semantic context and structural patterns. Industry advancements now utilize deep learning architectures which include Convolutional Neural Networks (CNNs) and transformer-based models like BERT (Bidirectional Encoder Representations from Transformers) to achieve high precision results. Research demonstrates that BERT combined with traditional classifiers can achieve 97.31% accuracy rates  (Oyeyemi and Ojo, 2023). The implementation of multilayered preprocessing methods enables researchers to process social media text which contains slang and hashtags and grammatical errors.</w:t>
      </w:r>
    </w:p>
    <w:p w14:paraId="03AC8A81">
      <w:pPr>
        <w:pStyle w:val="3"/>
        <w:numPr>
          <w:ilvl w:val="1"/>
          <w:numId w:val="2"/>
        </w:numPr>
      </w:pPr>
      <w:bookmarkStart w:id="5" w:name="_Toc227492148"/>
      <w:r>
        <w:t>Purpose of the Project</w:t>
      </w:r>
      <w:bookmarkEnd w:id="5"/>
      <w:r>
        <w:t xml:space="preserve"> </w:t>
      </w:r>
    </w:p>
    <w:p w14:paraId="0D4A19DC">
      <w:r>
        <w:t xml:space="preserve">The primary objective of this project involves creating a dependable framework to identify and classify harmful social media comments (Sharveshvar </w:t>
      </w:r>
      <w:r>
        <w:rPr>
          <w:i/>
          <w:iCs/>
        </w:rPr>
        <w:t>et al.</w:t>
      </w:r>
      <w:r>
        <w:t xml:space="preserve">, 2025). The research utilizes an NLP pipeline to decrease the negative effects of scams and aggressive comments while making it easier for users to identify harmful messages  (ˇCepulionyt˙, Toldinas and Lozinskis, 2023).. The main objective of this research is to develop a model that processes text documents without relying on the distinctive features of different social media platforms (Coyac-torres, Sidorov and Aguirre-anaya, 2023). The system delivers essential protective measures which safeguard both social media platforms and their user base (Sharveshvar </w:t>
      </w:r>
      <w:r>
        <w:rPr>
          <w:i/>
          <w:iCs/>
        </w:rPr>
        <w:t>et al.</w:t>
      </w:r>
      <w:r>
        <w:t>, 2025).</w:t>
      </w:r>
    </w:p>
    <w:p w14:paraId="6ECEB9BA">
      <w:pPr>
        <w:pStyle w:val="3"/>
        <w:numPr>
          <w:ilvl w:val="1"/>
          <w:numId w:val="2"/>
        </w:numPr>
      </w:pPr>
      <w:bookmarkStart w:id="6" w:name="_Toc227492149"/>
      <w:r>
        <w:t>Research Questions</w:t>
      </w:r>
      <w:bookmarkEnd w:id="6"/>
    </w:p>
    <w:p w14:paraId="0BB8063D">
      <w:pPr>
        <w:numPr>
          <w:ilvl w:val="0"/>
          <w:numId w:val="3"/>
        </w:numPr>
        <w:pBdr>
          <w:top w:val="none" w:color="auto" w:sz="0" w:space="0"/>
          <w:left w:val="none" w:color="auto" w:sz="0" w:space="0"/>
          <w:bottom w:val="none" w:color="auto" w:sz="0" w:space="0"/>
          <w:right w:val="none" w:color="auto" w:sz="0" w:space="0"/>
          <w:between w:val="none" w:color="auto" w:sz="0" w:space="0"/>
        </w:pBdr>
        <w:spacing w:after="0"/>
      </w:pPr>
      <w:r>
        <w:rPr>
          <w:color w:val="000000"/>
        </w:rPr>
        <w:t>RQ1: How does the performance of ensemble learning methods compare to traditional probabilistic classifiers when distinguishing between unsolicited promotional content (spam) and genuine user interaction (ham)?</w:t>
      </w:r>
    </w:p>
    <w:p w14:paraId="2DD41AC4">
      <w:pPr>
        <w:numPr>
          <w:ilvl w:val="0"/>
          <w:numId w:val="3"/>
        </w:numPr>
        <w:pBdr>
          <w:top w:val="none" w:color="auto" w:sz="0" w:space="0"/>
          <w:left w:val="none" w:color="auto" w:sz="0" w:space="0"/>
          <w:bottom w:val="none" w:color="auto" w:sz="0" w:space="0"/>
          <w:right w:val="none" w:color="auto" w:sz="0" w:space="0"/>
          <w:between w:val="none" w:color="auto" w:sz="0" w:space="0"/>
        </w:pBdr>
        <w:spacing w:after="0"/>
      </w:pPr>
      <w:r>
        <w:rPr>
          <w:color w:val="000000"/>
        </w:rPr>
        <w:t>RQ2: What extent can Explainable AI (XAI) techniques verify whether the model relies on specific structural patterns (such as URL density) versus semantic context (specific keywords like "subscribe") to make its decisions?</w:t>
      </w:r>
    </w:p>
    <w:p w14:paraId="3D13AB6B">
      <w:pPr>
        <w:numPr>
          <w:ilvl w:val="0"/>
          <w:numId w:val="3"/>
        </w:numPr>
        <w:pBdr>
          <w:top w:val="none" w:color="auto" w:sz="0" w:space="0"/>
          <w:left w:val="none" w:color="auto" w:sz="0" w:space="0"/>
          <w:bottom w:val="none" w:color="auto" w:sz="0" w:space="0"/>
          <w:right w:val="none" w:color="auto" w:sz="0" w:space="0"/>
          <w:between w:val="none" w:color="auto" w:sz="0" w:space="0"/>
        </w:pBdr>
      </w:pPr>
      <w:r>
        <w:rPr>
          <w:color w:val="000000"/>
        </w:rPr>
        <w:t>RQ3: Does a classifier trained on interaction data from one specific media genre (e.g., pop music videos) maintain its predictive accuracy when deployed on unseen data from a completely different content category?</w:t>
      </w:r>
    </w:p>
    <w:p w14:paraId="36A3F606">
      <w:pPr>
        <w:pStyle w:val="3"/>
        <w:numPr>
          <w:ilvl w:val="1"/>
          <w:numId w:val="2"/>
        </w:numPr>
      </w:pPr>
      <w:bookmarkStart w:id="7" w:name="_Toc227492150"/>
      <w:r>
        <w:t>Aims and Objectives</w:t>
      </w:r>
      <w:bookmarkEnd w:id="7"/>
    </w:p>
    <w:p w14:paraId="4B2208F7">
      <w:r>
        <w:t>The research aims to develop an automated system that uses natural language processing to detect and categorize dangerous content which users post on social media platforms.</w:t>
      </w:r>
    </w:p>
    <w:p w14:paraId="73BEBBD3">
      <w:r>
        <w:t>The following are the objective of my study.</w:t>
      </w:r>
    </w:p>
    <w:p w14:paraId="77389485">
      <w:pPr>
        <w:numPr>
          <w:ilvl w:val="0"/>
          <w:numId w:val="4"/>
        </w:numPr>
        <w:pBdr>
          <w:top w:val="none" w:color="auto" w:sz="0" w:space="0"/>
          <w:left w:val="none" w:color="auto" w:sz="0" w:space="0"/>
          <w:bottom w:val="none" w:color="auto" w:sz="0" w:space="0"/>
          <w:right w:val="none" w:color="auto" w:sz="0" w:space="0"/>
          <w:between w:val="none" w:color="auto" w:sz="0" w:space="0"/>
        </w:pBdr>
        <w:spacing w:after="0"/>
      </w:pPr>
      <w:r>
        <w:rPr>
          <w:color w:val="000000"/>
        </w:rPr>
        <w:t>To collect and analyze various social media posts which will be marked as either spam or ham or specific harmful categories such as aggressive behavior or insulting behavior.</w:t>
      </w:r>
    </w:p>
    <w:p w14:paraId="50A6B0B8">
      <w:pPr>
        <w:numPr>
          <w:ilvl w:val="0"/>
          <w:numId w:val="4"/>
        </w:numPr>
        <w:pBdr>
          <w:top w:val="none" w:color="auto" w:sz="0" w:space="0"/>
          <w:left w:val="none" w:color="auto" w:sz="0" w:space="0"/>
          <w:bottom w:val="none" w:color="auto" w:sz="0" w:space="0"/>
          <w:right w:val="none" w:color="auto" w:sz="0" w:space="0"/>
          <w:between w:val="none" w:color="auto" w:sz="0" w:space="0"/>
        </w:pBdr>
        <w:spacing w:after="0"/>
      </w:pPr>
      <w:r>
        <w:rPr>
          <w:color w:val="000000"/>
        </w:rPr>
        <w:t>To develop a two-step process which combines tokenization and stop-word elimination and special character elimination to enhance the quality of social media text data.</w:t>
      </w:r>
    </w:p>
    <w:p w14:paraId="25D66D2B">
      <w:pPr>
        <w:numPr>
          <w:ilvl w:val="0"/>
          <w:numId w:val="4"/>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To build various models to test their effectiveness through Naive Bayes SVM and </w:t>
      </w:r>
      <w:r>
        <w:t>Ensemble</w:t>
      </w:r>
      <w:r>
        <w:rPr>
          <w:color w:val="000000"/>
        </w:rPr>
        <w:t xml:space="preserve"> Model while using accuracy precision and recall as evaluation criteria.</w:t>
      </w:r>
    </w:p>
    <w:p w14:paraId="2E26DACC">
      <w:pPr>
        <w:numPr>
          <w:ilvl w:val="0"/>
          <w:numId w:val="4"/>
        </w:numPr>
        <w:pBdr>
          <w:top w:val="none" w:color="auto" w:sz="0" w:space="0"/>
          <w:left w:val="none" w:color="auto" w:sz="0" w:space="0"/>
          <w:bottom w:val="none" w:color="auto" w:sz="0" w:space="0"/>
          <w:right w:val="none" w:color="auto" w:sz="0" w:space="0"/>
          <w:between w:val="none" w:color="auto" w:sz="0" w:space="0"/>
        </w:pBdr>
      </w:pPr>
      <w:r>
        <w:rPr>
          <w:color w:val="000000"/>
        </w:rPr>
        <w:t>To test the model's strength and flexibility by applying it to new data from various social media platforms.</w:t>
      </w:r>
    </w:p>
    <w:p w14:paraId="23A48539">
      <w:pPr>
        <w:pStyle w:val="3"/>
        <w:numPr>
          <w:ilvl w:val="1"/>
          <w:numId w:val="2"/>
        </w:numPr>
      </w:pPr>
      <w:bookmarkStart w:id="8" w:name="_Toc227492151"/>
      <w:r>
        <w:t>Structure of Report</w:t>
      </w:r>
      <w:bookmarkEnd w:id="8"/>
    </w:p>
    <w:p w14:paraId="7997AFA0">
      <w:r>
        <w:t>The study contains nine chapters which present research findings through their theoretical foundations. The research begins with an introduction to its context and background which is followed by a complete literature review and an extensive analysis of datasets. The following chapters present ethical considerations and research methodology and main findings which end with a discussion and final conclusions.</w:t>
      </w:r>
      <w:r>
        <w:br w:type="page"/>
      </w:r>
    </w:p>
    <w:p w14:paraId="4B3977BF">
      <w:pPr>
        <w:pStyle w:val="2"/>
        <w:numPr>
          <w:ilvl w:val="0"/>
          <w:numId w:val="2"/>
        </w:numPr>
      </w:pPr>
      <w:bookmarkStart w:id="9" w:name="_Toc227492152"/>
      <w:r>
        <w:t>Background</w:t>
      </w:r>
      <w:bookmarkEnd w:id="9"/>
    </w:p>
    <w:p w14:paraId="76B3C681">
      <w:pPr>
        <w:pStyle w:val="3"/>
        <w:numPr>
          <w:ilvl w:val="1"/>
          <w:numId w:val="2"/>
        </w:numPr>
      </w:pPr>
      <w:bookmarkStart w:id="10" w:name="_Toc227492153"/>
      <w:r>
        <w:t>Introduction</w:t>
      </w:r>
      <w:bookmarkEnd w:id="10"/>
      <w:r>
        <w:t xml:space="preserve"> </w:t>
      </w:r>
    </w:p>
    <w:p w14:paraId="69D3472F">
      <w:r>
        <w:t>The rapid expansion of digital communication has led to an overwhelming surge in user-generated content (UGC) which creates major difficulties for both information security and platform moderation. Social media platforms produce unpredictable content which traditional rule-based systems cannot interpret because data scientists now use Natural Language Processing and Machine Learning to detect harmful material. The chapter presents a technical description of existing methods while conducting a detailed evaluation of four important peer-reviewed research articles. The selected research papers demonstrate their particular relevance because they address multi-channel spam detection through advanced neural architectures while using actual datasets from YouTube and SMS networks.</w:t>
      </w:r>
    </w:p>
    <w:p w14:paraId="695ECDE2">
      <w:pPr>
        <w:pStyle w:val="3"/>
        <w:numPr>
          <w:ilvl w:val="1"/>
          <w:numId w:val="2"/>
        </w:numPr>
      </w:pPr>
      <w:bookmarkStart w:id="11" w:name="_Toc227492154"/>
      <w:r>
        <w:t>Critical Analysis</w:t>
      </w:r>
      <w:bookmarkEnd w:id="11"/>
      <w:r>
        <w:t xml:space="preserve"> </w:t>
      </w:r>
    </w:p>
    <w:p w14:paraId="750D41F2">
      <w:r>
        <w:t xml:space="preserve">(Tyagi </w:t>
      </w:r>
      <w:r>
        <w:rPr>
          <w:i/>
          <w:iCs/>
        </w:rPr>
        <w:t>et al.</w:t>
      </w:r>
      <w:r>
        <w:t>, 2025) designed an advanced detection system which operates across multiple communication channels to combat the rising problem of digital spam which spreads through email, SMS, and social media platforms. The system combines classical machine learning methods which include Naive Bayes and Support Vector Machines (SVM) with deep learning systems based on BERT. BERT provides the hybrid model with advanced contextual understanding which enables it to extract features, while the combination of SVM and Naive Bayes improves classification accuracy by reducing errors. The system achieves platform-independent operation through its ability to understand all text content while operating above 98.5% accuracy without needing platform-specific information.</w:t>
      </w:r>
    </w:p>
    <w:p w14:paraId="18A7E1DE">
      <w:r>
        <w:t>(Srivastava and Singh, 2024) conducted a comprehensive investigation into spam detection using Natural Language Processing (NLP) to address pervasive digital security challenges. The research showed that feature engineering needs to be performed because word frequency and TF-IDF scores help determine whether content is real or spam. The study achieved high accuracy and precision results through its testing of various algorithms which included Naive Bayes and Support Vector Machines (SVM). The authors showed that advanced NLP methods required to protect communication security and content quality across all social media and chat platforms.</w:t>
      </w:r>
    </w:p>
    <w:p w14:paraId="7B90CC59">
      <w:r>
        <w:t xml:space="preserve">(Baccouche </w:t>
      </w:r>
      <w:r>
        <w:rPr>
          <w:i/>
          <w:iCs/>
        </w:rPr>
        <w:t>et al.</w:t>
      </w:r>
      <w:r>
        <w:t>, 2020) developed a deep learning system for detecting malicious text through their research which utilized Long Short-Term Memory (LSTM) networks. The researchers created a unified dataset which contained typical bigrams from both YouTube spam comments and Nigerian fraudulent emails. The researchers proved that their multi-label LSTM model which used Word2vec embeddings for semantic preservation outperformed all other models which they trained on separate datasets. The researchers achieved 92.7% accuracy when they identified non-malicious text because their method of combining data from different sources improved the model's ability to detect harmful content across different platforms.</w:t>
      </w:r>
    </w:p>
    <w:p w14:paraId="7CFC7634">
      <w:r>
        <w:t>The study (Naz and Illahi, 2023) examined how social media platforms detect and control harmful user-generated content which has increased because more people use social media and create dangerous or distressing content. The study demonstrates that people misuse their right to free speech when they distribute false information and unverified reports and hate speech because these activities can lead to mental health problems and major economic damages. The authors investigated different Natural Language Processing (NLP) and Artificial Intelligence (AI) methods including Bag of Words (BoW) and Word2Vec to automate the detection of harmful language patterns used in unstructured casual writing. The researchers proposed that social media platforms should develop mechanisms which track dangerous content and notify users when their posting accuracy reaches dangerous levels to create safer online environments.</w:t>
      </w:r>
    </w:p>
    <w:p w14:paraId="7C4F9D1A">
      <w:pPr>
        <w:pStyle w:val="3"/>
        <w:numPr>
          <w:ilvl w:val="1"/>
          <w:numId w:val="2"/>
        </w:numPr>
      </w:pPr>
      <w:bookmarkStart w:id="12" w:name="_Toc227492155"/>
      <w:r>
        <w:t>Summarized Literature review</w:t>
      </w:r>
      <w:bookmarkEnd w:id="12"/>
    </w:p>
    <w:p w14:paraId="154AE429">
      <w:r>
        <w:t>Table 2.1 shows the summarized review and findings of the research articles</w:t>
      </w:r>
    </w:p>
    <w:p w14:paraId="751FBA27">
      <w:pPr>
        <w:jc w:val="center"/>
        <w:rPr>
          <w:b/>
          <w:bCs/>
          <w:i/>
          <w:iCs/>
        </w:rPr>
      </w:pPr>
      <w:r>
        <w:rPr>
          <w:b/>
          <w:bCs/>
          <w:i/>
          <w:iCs/>
        </w:rPr>
        <w:t>Table 2.1: Summarized Review of Literature</w:t>
      </w:r>
    </w:p>
    <w:tbl>
      <w:tblPr>
        <w:tblStyle w:val="94"/>
        <w:tblW w:w="9350" w:type="dxa"/>
        <w:tblInd w:w="0" w:type="dxa"/>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1829"/>
        <w:gridCol w:w="3644"/>
        <w:gridCol w:w="3877"/>
      </w:tblGrid>
      <w:tr w14:paraId="4111E0EF">
        <w:tc>
          <w:tcPr>
            <w:tcW w:w="1829" w:type="dxa"/>
            <w:tcBorders>
              <w:bottom w:val="single" w:color="47D45A" w:sz="12" w:space="0"/>
              <w:insideH w:val="single" w:sz="12" w:space="0"/>
            </w:tcBorders>
          </w:tcPr>
          <w:p w14:paraId="5D357263">
            <w:pPr>
              <w:spacing w:after="0" w:line="240" w:lineRule="auto"/>
              <w:jc w:val="left"/>
              <w:rPr>
                <w:b/>
                <w:bCs/>
                <w:color w:val="1F1F1F"/>
              </w:rPr>
            </w:pPr>
            <w:r>
              <w:rPr>
                <w:b/>
                <w:bCs/>
                <w:color w:val="1F1F1F"/>
              </w:rPr>
              <w:t>Author(s) &amp; Year</w:t>
            </w:r>
          </w:p>
        </w:tc>
        <w:tc>
          <w:tcPr>
            <w:tcW w:w="3644" w:type="dxa"/>
            <w:tcBorders>
              <w:bottom w:val="single" w:color="47D45A" w:sz="12" w:space="0"/>
              <w:insideH w:val="single" w:sz="12" w:space="0"/>
            </w:tcBorders>
          </w:tcPr>
          <w:p w14:paraId="6672227E">
            <w:pPr>
              <w:spacing w:after="0" w:line="240" w:lineRule="auto"/>
              <w:jc w:val="left"/>
              <w:rPr>
                <w:b/>
                <w:bCs/>
                <w:color w:val="1F1F1F"/>
              </w:rPr>
            </w:pPr>
            <w:r>
              <w:rPr>
                <w:b/>
                <w:bCs/>
                <w:color w:val="1F1F1F"/>
              </w:rPr>
              <w:t>Methodology &amp; Core Technologies</w:t>
            </w:r>
          </w:p>
        </w:tc>
        <w:tc>
          <w:tcPr>
            <w:tcW w:w="3877" w:type="dxa"/>
            <w:tcBorders>
              <w:bottom w:val="single" w:color="47D45A" w:sz="12" w:space="0"/>
              <w:insideH w:val="single" w:sz="12" w:space="0"/>
            </w:tcBorders>
          </w:tcPr>
          <w:p w14:paraId="43A23682">
            <w:pPr>
              <w:spacing w:after="0" w:line="240" w:lineRule="auto"/>
              <w:jc w:val="left"/>
              <w:rPr>
                <w:b/>
                <w:bCs/>
                <w:color w:val="1F1F1F"/>
              </w:rPr>
            </w:pPr>
            <w:r>
              <w:rPr>
                <w:b/>
                <w:bCs/>
                <w:color w:val="1F1F1F"/>
              </w:rPr>
              <w:t>Significant Results &amp; Findings</w:t>
            </w:r>
          </w:p>
        </w:tc>
      </w:tr>
      <w:tr w14:paraId="375BFF48">
        <w:tc>
          <w:tcPr>
            <w:tcW w:w="1829" w:type="dxa"/>
            <w:shd w:val="clear" w:color="auto" w:fill="C1F0C8"/>
          </w:tcPr>
          <w:p w14:paraId="65EF0424">
            <w:pPr>
              <w:spacing w:after="0" w:line="240" w:lineRule="auto"/>
              <w:jc w:val="left"/>
              <w:rPr>
                <w:b/>
                <w:bCs/>
                <w:color w:val="1F1F1F"/>
              </w:rPr>
            </w:pPr>
            <w:r>
              <w:rPr>
                <w:b/>
                <w:bCs/>
                <w:color w:val="12501A"/>
              </w:rPr>
              <w:t xml:space="preserve">(Tyagi </w:t>
            </w:r>
            <w:r>
              <w:rPr>
                <w:b/>
                <w:bCs/>
                <w:i/>
                <w:iCs/>
                <w:color w:val="12501A"/>
              </w:rPr>
              <w:t>et al.</w:t>
            </w:r>
            <w:r>
              <w:rPr>
                <w:b/>
                <w:bCs/>
                <w:color w:val="12501A"/>
              </w:rPr>
              <w:t>, 2025)</w:t>
            </w:r>
          </w:p>
        </w:tc>
        <w:tc>
          <w:tcPr>
            <w:tcW w:w="3644" w:type="dxa"/>
            <w:shd w:val="clear" w:color="auto" w:fill="C1F0C8"/>
          </w:tcPr>
          <w:p w14:paraId="1D7ED8AF">
            <w:pPr>
              <w:spacing w:after="0" w:line="240" w:lineRule="auto"/>
              <w:jc w:val="left"/>
              <w:rPr>
                <w:color w:val="1F1F1F"/>
              </w:rPr>
            </w:pPr>
            <w:r>
              <w:rPr>
                <w:color w:val="1F1F1F"/>
              </w:rPr>
              <w:t xml:space="preserve">Hybrid model combining </w:t>
            </w:r>
            <w:r>
              <w:rPr>
                <w:b/>
                <w:bCs/>
                <w:color w:val="1F1F1F"/>
              </w:rPr>
              <w:t>Naive Bayes</w:t>
            </w:r>
            <w:r>
              <w:rPr>
                <w:color w:val="1F1F1F"/>
              </w:rPr>
              <w:t xml:space="preserve">, </w:t>
            </w:r>
            <w:r>
              <w:rPr>
                <w:b/>
                <w:bCs/>
                <w:color w:val="1F1F1F"/>
              </w:rPr>
              <w:t>SVM</w:t>
            </w:r>
            <w:r>
              <w:rPr>
                <w:color w:val="1F1F1F"/>
              </w:rPr>
              <w:t xml:space="preserve">, and </w:t>
            </w:r>
            <w:r>
              <w:rPr>
                <w:b/>
                <w:bCs/>
                <w:color w:val="1F1F1F"/>
              </w:rPr>
              <w:t>BERT</w:t>
            </w:r>
            <w:r>
              <w:rPr>
                <w:color w:val="1F1F1F"/>
              </w:rPr>
              <w:t>.</w:t>
            </w:r>
          </w:p>
        </w:tc>
        <w:tc>
          <w:tcPr>
            <w:tcW w:w="3877" w:type="dxa"/>
            <w:shd w:val="clear" w:color="auto" w:fill="C1F0C8"/>
          </w:tcPr>
          <w:p w14:paraId="264B71DD">
            <w:pPr>
              <w:spacing w:after="0" w:line="240" w:lineRule="auto"/>
              <w:jc w:val="left"/>
              <w:rPr>
                <w:color w:val="1F1F1F"/>
              </w:rPr>
            </w:pPr>
            <w:r>
              <w:rPr>
                <w:color w:val="1F1F1F"/>
              </w:rPr>
              <w:t xml:space="preserve">Achieved over </w:t>
            </w:r>
            <w:r>
              <w:rPr>
                <w:b/>
                <w:bCs/>
                <w:color w:val="1F1F1F"/>
              </w:rPr>
              <w:t>98.5% accuracy</w:t>
            </w:r>
            <w:r>
              <w:rPr>
                <w:color w:val="1F1F1F"/>
              </w:rPr>
              <w:t xml:space="preserve"> </w:t>
            </w:r>
          </w:p>
        </w:tc>
      </w:tr>
      <w:tr w14:paraId="0782BF0C">
        <w:tc>
          <w:tcPr>
            <w:tcW w:w="1829" w:type="dxa"/>
          </w:tcPr>
          <w:p w14:paraId="5F5D3862">
            <w:pPr>
              <w:spacing w:after="0" w:line="240" w:lineRule="auto"/>
              <w:jc w:val="left"/>
              <w:rPr>
                <w:b/>
                <w:bCs/>
                <w:color w:val="1F1F1F"/>
              </w:rPr>
            </w:pPr>
            <w:r>
              <w:rPr>
                <w:b/>
                <w:bCs/>
                <w:color w:val="12501A"/>
              </w:rPr>
              <w:t>(Srivastava and Singh, 2024)</w:t>
            </w:r>
          </w:p>
        </w:tc>
        <w:tc>
          <w:tcPr>
            <w:tcW w:w="3644" w:type="dxa"/>
          </w:tcPr>
          <w:p w14:paraId="1648EF88">
            <w:pPr>
              <w:spacing w:after="0" w:line="240" w:lineRule="auto"/>
              <w:jc w:val="left"/>
              <w:rPr>
                <w:color w:val="1F1F1F"/>
              </w:rPr>
            </w:pPr>
            <w:r>
              <w:rPr>
                <w:b/>
                <w:bCs/>
                <w:color w:val="1F1F1F"/>
              </w:rPr>
              <w:t>Feature engineering</w:t>
            </w:r>
            <w:r>
              <w:rPr>
                <w:color w:val="1F1F1F"/>
              </w:rPr>
              <w:t xml:space="preserve"> (word frequency, TF-IDF) paired with algorithms like </w:t>
            </w:r>
            <w:r>
              <w:rPr>
                <w:b/>
                <w:bCs/>
                <w:color w:val="1F1F1F"/>
              </w:rPr>
              <w:t>Naive Bayes</w:t>
            </w:r>
            <w:r>
              <w:rPr>
                <w:color w:val="1F1F1F"/>
              </w:rPr>
              <w:t xml:space="preserve"> and </w:t>
            </w:r>
            <w:r>
              <w:rPr>
                <w:b/>
                <w:bCs/>
                <w:color w:val="1F1F1F"/>
              </w:rPr>
              <w:t>SVM</w:t>
            </w:r>
            <w:r>
              <w:rPr>
                <w:color w:val="1F1F1F"/>
              </w:rPr>
              <w:t xml:space="preserve">. </w:t>
            </w:r>
          </w:p>
        </w:tc>
        <w:tc>
          <w:tcPr>
            <w:tcW w:w="3877" w:type="dxa"/>
          </w:tcPr>
          <w:p w14:paraId="0719E56A">
            <w:pPr>
              <w:spacing w:after="0" w:line="240" w:lineRule="auto"/>
              <w:jc w:val="left"/>
              <w:rPr>
                <w:color w:val="1F1F1F"/>
              </w:rPr>
            </w:pPr>
            <w:r>
              <w:rPr>
                <w:color w:val="1F1F1F"/>
              </w:rPr>
              <w:t xml:space="preserve">Demonstrated that advanced NLP is essential for securing platforms. </w:t>
            </w:r>
          </w:p>
        </w:tc>
      </w:tr>
      <w:tr w14:paraId="1C7F93B9">
        <w:tc>
          <w:tcPr>
            <w:tcW w:w="1829" w:type="dxa"/>
            <w:shd w:val="clear" w:color="auto" w:fill="C1F0C8"/>
          </w:tcPr>
          <w:p w14:paraId="3DE7D0ED">
            <w:pPr>
              <w:spacing w:after="0" w:line="240" w:lineRule="auto"/>
              <w:jc w:val="left"/>
              <w:rPr>
                <w:b/>
                <w:bCs/>
                <w:color w:val="1F1F1F"/>
              </w:rPr>
            </w:pPr>
            <w:r>
              <w:rPr>
                <w:b/>
                <w:bCs/>
                <w:color w:val="12501A"/>
              </w:rPr>
              <w:t xml:space="preserve">(Baccouche </w:t>
            </w:r>
            <w:r>
              <w:rPr>
                <w:b/>
                <w:bCs/>
                <w:i/>
                <w:iCs/>
                <w:color w:val="12501A"/>
              </w:rPr>
              <w:t>et al.</w:t>
            </w:r>
            <w:r>
              <w:rPr>
                <w:b/>
                <w:bCs/>
                <w:color w:val="12501A"/>
              </w:rPr>
              <w:t>, 2020)</w:t>
            </w:r>
          </w:p>
        </w:tc>
        <w:tc>
          <w:tcPr>
            <w:tcW w:w="3644" w:type="dxa"/>
            <w:shd w:val="clear" w:color="auto" w:fill="C1F0C8"/>
          </w:tcPr>
          <w:p w14:paraId="0146FC54">
            <w:pPr>
              <w:spacing w:after="280" w:line="240" w:lineRule="auto"/>
              <w:jc w:val="left"/>
              <w:rPr>
                <w:color w:val="1F1F1F"/>
              </w:rPr>
            </w:pPr>
            <w:r>
              <w:rPr>
                <w:color w:val="1F1F1F"/>
              </w:rPr>
              <w:t xml:space="preserve">Multi-label </w:t>
            </w:r>
            <w:r>
              <w:rPr>
                <w:b/>
                <w:bCs/>
                <w:color w:val="1F1F1F"/>
              </w:rPr>
              <w:t>LSTM</w:t>
            </w:r>
            <w:r>
              <w:rPr>
                <w:color w:val="1F1F1F"/>
              </w:rPr>
              <w:t xml:space="preserve"> network utilizing </w:t>
            </w:r>
            <w:r>
              <w:rPr>
                <w:b/>
                <w:bCs/>
                <w:color w:val="1F1F1F"/>
              </w:rPr>
              <w:t>Word2vec</w:t>
            </w:r>
            <w:r>
              <w:rPr>
                <w:color w:val="1F1F1F"/>
              </w:rPr>
              <w:t xml:space="preserve"> embeddings for semantic preservation</w:t>
            </w:r>
          </w:p>
          <w:p w14:paraId="1B4AC908">
            <w:pPr>
              <w:spacing w:after="0" w:line="240" w:lineRule="auto"/>
              <w:jc w:val="left"/>
              <w:rPr>
                <w:color w:val="1F1F1F"/>
              </w:rPr>
            </w:pPr>
          </w:p>
        </w:tc>
        <w:tc>
          <w:tcPr>
            <w:tcW w:w="3877" w:type="dxa"/>
            <w:shd w:val="clear" w:color="auto" w:fill="C1F0C8"/>
          </w:tcPr>
          <w:p w14:paraId="1F0EF952">
            <w:pPr>
              <w:spacing w:after="0" w:line="240" w:lineRule="auto"/>
              <w:jc w:val="left"/>
              <w:rPr>
                <w:color w:val="1F1F1F"/>
              </w:rPr>
            </w:pPr>
            <w:r>
              <w:rPr>
                <w:color w:val="1F1F1F"/>
              </w:rPr>
              <w:t xml:space="preserve">Merged dataset model achieved </w:t>
            </w:r>
            <w:r>
              <w:rPr>
                <w:b/>
                <w:bCs/>
                <w:color w:val="1F1F1F"/>
              </w:rPr>
              <w:t>92.7% accuracy</w:t>
            </w:r>
            <w:r>
              <w:rPr>
                <w:color w:val="1F1F1F"/>
              </w:rPr>
              <w:t xml:space="preserve"> for non-malicious text, outperforming independent models.</w:t>
            </w:r>
          </w:p>
        </w:tc>
      </w:tr>
      <w:tr w14:paraId="54B32ABD">
        <w:tc>
          <w:tcPr>
            <w:tcW w:w="1829" w:type="dxa"/>
          </w:tcPr>
          <w:p w14:paraId="6552E2A1">
            <w:pPr>
              <w:spacing w:after="0" w:line="240" w:lineRule="auto"/>
              <w:jc w:val="left"/>
              <w:rPr>
                <w:b/>
                <w:bCs/>
                <w:color w:val="1F1F1F"/>
              </w:rPr>
            </w:pPr>
            <w:r>
              <w:rPr>
                <w:b/>
                <w:bCs/>
                <w:color w:val="12501A"/>
              </w:rPr>
              <w:t>(Naz and Illahi, 2023)</w:t>
            </w:r>
          </w:p>
        </w:tc>
        <w:tc>
          <w:tcPr>
            <w:tcW w:w="3644" w:type="dxa"/>
          </w:tcPr>
          <w:p w14:paraId="37CD2872">
            <w:pPr>
              <w:spacing w:after="280" w:line="240" w:lineRule="auto"/>
              <w:jc w:val="left"/>
              <w:rPr>
                <w:color w:val="1F1F1F"/>
              </w:rPr>
            </w:pPr>
            <w:r>
              <w:rPr>
                <w:color w:val="1F1F1F"/>
              </w:rPr>
              <w:t xml:space="preserve">AI and NLP methods including </w:t>
            </w:r>
            <w:r>
              <w:rPr>
                <w:b/>
                <w:bCs/>
                <w:color w:val="1F1F1F"/>
              </w:rPr>
              <w:t>Bag of Words (BoW)</w:t>
            </w:r>
            <w:r>
              <w:rPr>
                <w:color w:val="1F1F1F"/>
              </w:rPr>
              <w:t xml:space="preserve"> and </w:t>
            </w:r>
            <w:r>
              <w:rPr>
                <w:b/>
                <w:bCs/>
                <w:color w:val="1F1F1F"/>
              </w:rPr>
              <w:t>Word2Vec</w:t>
            </w:r>
            <w:r>
              <w:rPr>
                <w:color w:val="1F1F1F"/>
              </w:rPr>
              <w:t xml:space="preserve"> for unstructured text.</w:t>
            </w:r>
          </w:p>
          <w:p w14:paraId="5495796D">
            <w:pPr>
              <w:spacing w:after="0" w:line="240" w:lineRule="auto"/>
              <w:jc w:val="left"/>
              <w:rPr>
                <w:color w:val="1F1F1F"/>
              </w:rPr>
            </w:pPr>
          </w:p>
        </w:tc>
        <w:tc>
          <w:tcPr>
            <w:tcW w:w="3877" w:type="dxa"/>
          </w:tcPr>
          <w:p w14:paraId="0560268A">
            <w:pPr>
              <w:spacing w:after="0" w:line="240" w:lineRule="auto"/>
              <w:jc w:val="left"/>
              <w:rPr>
                <w:color w:val="1F1F1F"/>
              </w:rPr>
            </w:pPr>
            <w:r>
              <w:rPr>
                <w:color w:val="1F1F1F"/>
              </w:rPr>
              <w:t xml:space="preserve">Proposed tracking dangerous content and notifying users to foster a safer online environment. </w:t>
            </w:r>
          </w:p>
        </w:tc>
      </w:tr>
    </w:tbl>
    <w:p w14:paraId="787B6DBF">
      <w:pPr>
        <w:jc w:val="left"/>
        <w:rPr>
          <w:b/>
          <w:bCs/>
        </w:rPr>
      </w:pPr>
      <w:r>
        <w:br w:type="page"/>
      </w:r>
    </w:p>
    <w:p w14:paraId="322E3777">
      <w:pPr>
        <w:pStyle w:val="2"/>
        <w:numPr>
          <w:ilvl w:val="0"/>
          <w:numId w:val="2"/>
        </w:numPr>
      </w:pPr>
      <w:bookmarkStart w:id="13" w:name="_Toc227492156"/>
      <w:r>
        <w:t>Dataset</w:t>
      </w:r>
      <w:bookmarkEnd w:id="13"/>
    </w:p>
    <w:p w14:paraId="3212AC78">
      <w:pPr>
        <w:pStyle w:val="3"/>
        <w:numPr>
          <w:ilvl w:val="1"/>
          <w:numId w:val="2"/>
        </w:numPr>
      </w:pPr>
      <w:bookmarkStart w:id="14" w:name="_Toc227492157"/>
      <w:r>
        <w:t>Overview of Dataset</w:t>
      </w:r>
      <w:bookmarkEnd w:id="14"/>
    </w:p>
    <w:p w14:paraId="116F4213">
      <w:r>
        <w:t>The research study makes use of the YouTube Spam Collection</w:t>
      </w:r>
      <w:r>
        <w:rPr>
          <w:vertAlign w:val="superscript"/>
        </w:rPr>
        <w:footnoteReference w:id="0"/>
      </w:r>
      <w:r>
        <w:t xml:space="preserve"> which exists as a public database that contains comments from five widely watched YouTube videos. The dataset was obtained directly from the UCI Machine Learning Repository.</w:t>
      </w:r>
    </w:p>
    <w:p w14:paraId="74469B81">
      <w:pPr>
        <w:pStyle w:val="3"/>
        <w:numPr>
          <w:ilvl w:val="1"/>
          <w:numId w:val="2"/>
        </w:numPr>
      </w:pPr>
      <w:bookmarkStart w:id="15" w:name="_Toc227492158"/>
      <w:r>
        <w:t>Original Data Collection and Metadata</w:t>
      </w:r>
      <w:bookmarkEnd w:id="15"/>
    </w:p>
    <w:p w14:paraId="53C8A470">
      <w:r>
        <w:t>Research scholars T.C. Alberto, J.V. Lochter, and T.A. Almeida from the Federal University of São Carlos in Brazil collected the data for this study. The researchers conducted their data collection activities from 2014 to 2015 while the comments themselves maintained timestamps according to the actual video release times.</w:t>
      </w:r>
    </w:p>
    <w:p w14:paraId="53595133">
      <w:pPr>
        <w:pStyle w:val="3"/>
        <w:numPr>
          <w:ilvl w:val="1"/>
          <w:numId w:val="2"/>
        </w:numPr>
      </w:pPr>
      <w:bookmarkStart w:id="16" w:name="_Toc227492159"/>
      <w:r>
        <w:t>Dataset Attributes and Characteristics</w:t>
      </w:r>
      <w:bookmarkEnd w:id="16"/>
    </w:p>
    <w:p w14:paraId="248CFCAD">
      <w:r>
        <w:t>The collection consists of five separate CSV files representing different artists, which were aggregated into a single dataset of 1,956 rows for this study (Table 3.1). Each entry includes the following features:</w:t>
      </w:r>
    </w:p>
    <w:p w14:paraId="4FC648F2">
      <w:pPr>
        <w:jc w:val="center"/>
        <w:rPr>
          <w:b/>
          <w:bCs/>
          <w:i/>
          <w:iCs/>
        </w:rPr>
      </w:pPr>
      <w:r>
        <w:rPr>
          <w:b/>
          <w:bCs/>
          <w:i/>
          <w:iCs/>
        </w:rPr>
        <w:t>Table 3.1: Features and Description of Dataset</w:t>
      </w:r>
    </w:p>
    <w:tbl>
      <w:tblPr>
        <w:tblStyle w:val="95"/>
        <w:tblW w:w="9350" w:type="dxa"/>
        <w:tblInd w:w="0" w:type="dxa"/>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1910"/>
        <w:gridCol w:w="5509"/>
        <w:gridCol w:w="1931"/>
      </w:tblGrid>
      <w:tr w14:paraId="5CD5426A">
        <w:tc>
          <w:tcPr>
            <w:tcW w:w="1910" w:type="dxa"/>
            <w:tcBorders>
              <w:bottom w:val="single" w:color="47D45A" w:sz="12" w:space="0"/>
              <w:insideH w:val="single" w:sz="12" w:space="0"/>
            </w:tcBorders>
          </w:tcPr>
          <w:p w14:paraId="04E94C6D">
            <w:pPr>
              <w:spacing w:after="0" w:line="240" w:lineRule="auto"/>
              <w:rPr>
                <w:b/>
                <w:bCs/>
                <w:color w:val="12501A"/>
              </w:rPr>
            </w:pPr>
            <w:r>
              <w:rPr>
                <w:b/>
                <w:bCs/>
                <w:color w:val="12501A"/>
              </w:rPr>
              <w:t>Feature</w:t>
            </w:r>
          </w:p>
        </w:tc>
        <w:tc>
          <w:tcPr>
            <w:tcW w:w="5509" w:type="dxa"/>
            <w:tcBorders>
              <w:bottom w:val="single" w:color="47D45A" w:sz="12" w:space="0"/>
              <w:insideH w:val="single" w:sz="12" w:space="0"/>
            </w:tcBorders>
          </w:tcPr>
          <w:p w14:paraId="0525A347">
            <w:pPr>
              <w:spacing w:after="0" w:line="240" w:lineRule="auto"/>
              <w:rPr>
                <w:b/>
                <w:bCs/>
                <w:color w:val="12501A"/>
              </w:rPr>
            </w:pPr>
            <w:r>
              <w:rPr>
                <w:b/>
                <w:bCs/>
                <w:color w:val="12501A"/>
              </w:rPr>
              <w:t>Description</w:t>
            </w:r>
          </w:p>
        </w:tc>
        <w:tc>
          <w:tcPr>
            <w:tcW w:w="1931" w:type="dxa"/>
            <w:tcBorders>
              <w:bottom w:val="single" w:color="47D45A" w:sz="12" w:space="0"/>
              <w:insideH w:val="single" w:sz="12" w:space="0"/>
            </w:tcBorders>
          </w:tcPr>
          <w:p w14:paraId="0FF59EAE">
            <w:pPr>
              <w:spacing w:after="0" w:line="240" w:lineRule="auto"/>
              <w:rPr>
                <w:b/>
                <w:bCs/>
                <w:color w:val="12501A"/>
              </w:rPr>
            </w:pPr>
            <w:r>
              <w:rPr>
                <w:b/>
                <w:bCs/>
                <w:color w:val="12501A"/>
              </w:rPr>
              <w:t>Data Type</w:t>
            </w:r>
          </w:p>
        </w:tc>
      </w:tr>
      <w:tr w14:paraId="1F8F7344">
        <w:tc>
          <w:tcPr>
            <w:tcW w:w="1910" w:type="dxa"/>
            <w:shd w:val="clear" w:color="auto" w:fill="C1F0C8"/>
          </w:tcPr>
          <w:p w14:paraId="7C61C81A">
            <w:pPr>
              <w:spacing w:after="0" w:line="240" w:lineRule="auto"/>
              <w:rPr>
                <w:b/>
                <w:bCs/>
                <w:color w:val="12501A"/>
              </w:rPr>
            </w:pPr>
            <w:r>
              <w:rPr>
                <w:b/>
                <w:bCs/>
                <w:color w:val="12501A"/>
              </w:rPr>
              <w:t>COMMENT_ID</w:t>
            </w:r>
          </w:p>
        </w:tc>
        <w:tc>
          <w:tcPr>
            <w:tcW w:w="5509" w:type="dxa"/>
            <w:shd w:val="clear" w:color="auto" w:fill="C1F0C8"/>
          </w:tcPr>
          <w:p w14:paraId="4E46875A">
            <w:pPr>
              <w:spacing w:after="0" w:line="240" w:lineRule="auto"/>
              <w:rPr>
                <w:color w:val="12501A"/>
              </w:rPr>
            </w:pPr>
            <w:r>
              <w:rPr>
                <w:color w:val="12501A"/>
              </w:rPr>
              <w:t>A unique string identifier for each user comment.</w:t>
            </w:r>
          </w:p>
        </w:tc>
        <w:tc>
          <w:tcPr>
            <w:tcW w:w="1931" w:type="dxa"/>
            <w:shd w:val="clear" w:color="auto" w:fill="C1F0C8"/>
          </w:tcPr>
          <w:p w14:paraId="02C375EB">
            <w:pPr>
              <w:spacing w:after="0" w:line="240" w:lineRule="auto"/>
              <w:rPr>
                <w:color w:val="12501A"/>
              </w:rPr>
            </w:pPr>
            <w:r>
              <w:rPr>
                <w:color w:val="12501A"/>
              </w:rPr>
              <w:t>String</w:t>
            </w:r>
          </w:p>
        </w:tc>
      </w:tr>
      <w:tr w14:paraId="2713EFD3">
        <w:tc>
          <w:tcPr>
            <w:tcW w:w="1910" w:type="dxa"/>
          </w:tcPr>
          <w:p w14:paraId="5D45C8B4">
            <w:pPr>
              <w:spacing w:after="0" w:line="240" w:lineRule="auto"/>
              <w:rPr>
                <w:b/>
                <w:bCs/>
                <w:color w:val="12501A"/>
              </w:rPr>
            </w:pPr>
            <w:r>
              <w:rPr>
                <w:b/>
                <w:bCs/>
                <w:color w:val="12501A"/>
              </w:rPr>
              <w:t>AUTHOR</w:t>
            </w:r>
          </w:p>
        </w:tc>
        <w:tc>
          <w:tcPr>
            <w:tcW w:w="5509" w:type="dxa"/>
          </w:tcPr>
          <w:p w14:paraId="5931796E">
            <w:pPr>
              <w:spacing w:after="0" w:line="240" w:lineRule="auto"/>
              <w:rPr>
                <w:color w:val="12501A"/>
              </w:rPr>
            </w:pPr>
            <w:r>
              <w:rPr>
                <w:color w:val="12501A"/>
              </w:rPr>
              <w:t>The identifier or username of the user who posted the comment.</w:t>
            </w:r>
          </w:p>
        </w:tc>
        <w:tc>
          <w:tcPr>
            <w:tcW w:w="1931" w:type="dxa"/>
          </w:tcPr>
          <w:p w14:paraId="5A0C5B35">
            <w:pPr>
              <w:spacing w:after="0" w:line="240" w:lineRule="auto"/>
              <w:rPr>
                <w:color w:val="12501A"/>
              </w:rPr>
            </w:pPr>
            <w:r>
              <w:rPr>
                <w:color w:val="12501A"/>
              </w:rPr>
              <w:t>String</w:t>
            </w:r>
          </w:p>
        </w:tc>
      </w:tr>
      <w:tr w14:paraId="157CFD4E">
        <w:tc>
          <w:tcPr>
            <w:tcW w:w="1910" w:type="dxa"/>
            <w:shd w:val="clear" w:color="auto" w:fill="C1F0C8"/>
          </w:tcPr>
          <w:p w14:paraId="42E436E3">
            <w:pPr>
              <w:spacing w:after="0" w:line="240" w:lineRule="auto"/>
              <w:rPr>
                <w:b/>
                <w:bCs/>
                <w:color w:val="12501A"/>
              </w:rPr>
            </w:pPr>
            <w:r>
              <w:rPr>
                <w:b/>
                <w:bCs/>
                <w:color w:val="12501A"/>
              </w:rPr>
              <w:t>DATE</w:t>
            </w:r>
          </w:p>
        </w:tc>
        <w:tc>
          <w:tcPr>
            <w:tcW w:w="5509" w:type="dxa"/>
            <w:shd w:val="clear" w:color="auto" w:fill="C1F0C8"/>
          </w:tcPr>
          <w:p w14:paraId="481A7602">
            <w:pPr>
              <w:spacing w:after="0" w:line="240" w:lineRule="auto"/>
              <w:rPr>
                <w:color w:val="12501A"/>
              </w:rPr>
            </w:pPr>
            <w:r>
              <w:rPr>
                <w:color w:val="12501A"/>
              </w:rPr>
              <w:t>The timestamp indicating when the comment was published.</w:t>
            </w:r>
          </w:p>
        </w:tc>
        <w:tc>
          <w:tcPr>
            <w:tcW w:w="1931" w:type="dxa"/>
            <w:shd w:val="clear" w:color="auto" w:fill="C1F0C8"/>
          </w:tcPr>
          <w:p w14:paraId="3A2E18DF">
            <w:pPr>
              <w:spacing w:after="0" w:line="240" w:lineRule="auto"/>
              <w:rPr>
                <w:color w:val="12501A"/>
              </w:rPr>
            </w:pPr>
            <w:r>
              <w:rPr>
                <w:color w:val="12501A"/>
              </w:rPr>
              <w:t>DateTime (ISO 8601)</w:t>
            </w:r>
          </w:p>
        </w:tc>
      </w:tr>
      <w:tr w14:paraId="15225ED6">
        <w:tc>
          <w:tcPr>
            <w:tcW w:w="1910" w:type="dxa"/>
          </w:tcPr>
          <w:p w14:paraId="770E4817">
            <w:pPr>
              <w:spacing w:after="0" w:line="240" w:lineRule="auto"/>
              <w:rPr>
                <w:b/>
                <w:bCs/>
                <w:color w:val="12501A"/>
              </w:rPr>
            </w:pPr>
            <w:r>
              <w:rPr>
                <w:b/>
                <w:bCs/>
                <w:color w:val="12501A"/>
              </w:rPr>
              <w:t>CONTENT</w:t>
            </w:r>
          </w:p>
        </w:tc>
        <w:tc>
          <w:tcPr>
            <w:tcW w:w="5509" w:type="dxa"/>
          </w:tcPr>
          <w:p w14:paraId="79F08161">
            <w:pPr>
              <w:spacing w:after="0" w:line="240" w:lineRule="auto"/>
              <w:rPr>
                <w:color w:val="12501A"/>
              </w:rPr>
            </w:pPr>
            <w:r>
              <w:rPr>
                <w:color w:val="12501A"/>
              </w:rPr>
              <w:t>The raw text of the user comment, containing the linguistic data for analysis.</w:t>
            </w:r>
          </w:p>
        </w:tc>
        <w:tc>
          <w:tcPr>
            <w:tcW w:w="1931" w:type="dxa"/>
          </w:tcPr>
          <w:p w14:paraId="1AA05D27">
            <w:pPr>
              <w:spacing w:after="0" w:line="240" w:lineRule="auto"/>
              <w:rPr>
                <w:color w:val="12501A"/>
              </w:rPr>
            </w:pPr>
            <w:r>
              <w:rPr>
                <w:color w:val="12501A"/>
              </w:rPr>
              <w:t>String</w:t>
            </w:r>
          </w:p>
        </w:tc>
      </w:tr>
      <w:tr w14:paraId="15FC3697">
        <w:tc>
          <w:tcPr>
            <w:tcW w:w="1910" w:type="dxa"/>
            <w:shd w:val="clear" w:color="auto" w:fill="C1F0C8"/>
          </w:tcPr>
          <w:p w14:paraId="629CFE06">
            <w:pPr>
              <w:spacing w:after="0" w:line="240" w:lineRule="auto"/>
              <w:rPr>
                <w:b/>
                <w:bCs/>
                <w:color w:val="12501A"/>
              </w:rPr>
            </w:pPr>
            <w:r>
              <w:rPr>
                <w:b/>
                <w:bCs/>
                <w:color w:val="12501A"/>
              </w:rPr>
              <w:t>CLASS</w:t>
            </w:r>
          </w:p>
        </w:tc>
        <w:tc>
          <w:tcPr>
            <w:tcW w:w="5509" w:type="dxa"/>
            <w:shd w:val="clear" w:color="auto" w:fill="C1F0C8"/>
          </w:tcPr>
          <w:p w14:paraId="3BCA148E">
            <w:pPr>
              <w:spacing w:after="0" w:line="240" w:lineRule="auto"/>
              <w:rPr>
                <w:color w:val="12501A"/>
              </w:rPr>
            </w:pPr>
            <w:r>
              <w:rPr>
                <w:color w:val="12501A"/>
              </w:rPr>
              <w:t xml:space="preserve">The target label: </w:t>
            </w:r>
            <w:r>
              <w:rPr>
                <w:b/>
                <w:bCs/>
                <w:color w:val="12501A"/>
              </w:rPr>
              <w:t>0 for Ham</w:t>
            </w:r>
            <w:r>
              <w:rPr>
                <w:color w:val="12501A"/>
              </w:rPr>
              <w:t xml:space="preserve"> (legitimate) and </w:t>
            </w:r>
            <w:r>
              <w:rPr>
                <w:b/>
                <w:bCs/>
                <w:color w:val="12501A"/>
              </w:rPr>
              <w:t>1 for Spam</w:t>
            </w:r>
            <w:r>
              <w:rPr>
                <w:color w:val="12501A"/>
              </w:rPr>
              <w:t xml:space="preserve"> (malicious).</w:t>
            </w:r>
          </w:p>
        </w:tc>
        <w:tc>
          <w:tcPr>
            <w:tcW w:w="1931" w:type="dxa"/>
            <w:shd w:val="clear" w:color="auto" w:fill="C1F0C8"/>
          </w:tcPr>
          <w:p w14:paraId="52836666">
            <w:pPr>
              <w:spacing w:after="0" w:line="240" w:lineRule="auto"/>
              <w:rPr>
                <w:color w:val="12501A"/>
              </w:rPr>
            </w:pPr>
            <w:r>
              <w:rPr>
                <w:color w:val="12501A"/>
              </w:rPr>
              <w:t>Binary Integer</w:t>
            </w:r>
          </w:p>
        </w:tc>
      </w:tr>
    </w:tbl>
    <w:p w14:paraId="07C7090A">
      <w:pPr>
        <w:pStyle w:val="3"/>
        <w:numPr>
          <w:ilvl w:val="1"/>
          <w:numId w:val="2"/>
        </w:numPr>
      </w:pPr>
      <w:bookmarkStart w:id="17" w:name="_Toc227492160"/>
      <w:r>
        <w:t>Justification for Dataset Selection</w:t>
      </w:r>
      <w:bookmarkEnd w:id="17"/>
    </w:p>
    <w:p w14:paraId="79B2715D">
      <w:r>
        <w:t>The selected dataset contains authentic social media content which contains informal language and slang and emojis that researchers require to assess Natural Language Processing (NLP) system performance under real-world conditions. The dataset achieves near-perfect balance which enables machine learning models to receive equitable training between different classes.</w:t>
      </w:r>
    </w:p>
    <w:p w14:paraId="4DB3E77C">
      <w:pPr>
        <w:pStyle w:val="3"/>
        <w:numPr>
          <w:ilvl w:val="1"/>
          <w:numId w:val="2"/>
        </w:numPr>
      </w:pPr>
      <w:bookmarkStart w:id="18" w:name="_Toc227492161"/>
      <w:r>
        <w:t>Data Preprocessing</w:t>
      </w:r>
      <w:bookmarkEnd w:id="18"/>
    </w:p>
    <w:p w14:paraId="09C44CB4">
      <w:r>
        <w:t>The researchers created an NLP system through NLTK to transform unstructured YouTube comments into machine learning-ready data in their efforts to remove social media "noise." The pipeline achieved semantic preservation through its main operational procedures which included three essential stages:</w:t>
      </w:r>
    </w:p>
    <w:p w14:paraId="4ABF41E6">
      <w:pPr>
        <w:numPr>
          <w:ilvl w:val="0"/>
          <w:numId w:val="5"/>
        </w:numPr>
        <w:pBdr>
          <w:top w:val="none" w:color="auto" w:sz="0" w:space="0"/>
          <w:left w:val="none" w:color="auto" w:sz="0" w:space="0"/>
          <w:bottom w:val="none" w:color="auto" w:sz="0" w:space="0"/>
          <w:right w:val="none" w:color="auto" w:sz="0" w:space="0"/>
          <w:between w:val="none" w:color="auto" w:sz="0" w:space="0"/>
        </w:pBdr>
        <w:spacing w:after="0"/>
      </w:pPr>
      <w:r>
        <w:rPr>
          <w:color w:val="000000"/>
        </w:rPr>
        <w:t>Standardization: The process eliminated non-alphabetic characters through case normalization and regular expressions.</w:t>
      </w:r>
    </w:p>
    <w:p w14:paraId="264FEA59">
      <w:pPr>
        <w:numPr>
          <w:ilvl w:val="0"/>
          <w:numId w:val="5"/>
        </w:numPr>
        <w:pBdr>
          <w:top w:val="none" w:color="auto" w:sz="0" w:space="0"/>
          <w:left w:val="none" w:color="auto" w:sz="0" w:space="0"/>
          <w:bottom w:val="none" w:color="auto" w:sz="0" w:space="0"/>
          <w:right w:val="none" w:color="auto" w:sz="0" w:space="0"/>
          <w:between w:val="none" w:color="auto" w:sz="0" w:space="0"/>
        </w:pBdr>
        <w:spacing w:after="0"/>
      </w:pPr>
      <w:r>
        <w:rPr>
          <w:color w:val="000000"/>
        </w:rPr>
        <w:t>Tokenization: The system identified web addresses as generic tokens which it used to detect malicious content while it divided text into separate components.</w:t>
      </w:r>
    </w:p>
    <w:p w14:paraId="62DE3158">
      <w:pPr>
        <w:numPr>
          <w:ilvl w:val="0"/>
          <w:numId w:val="5"/>
        </w:numPr>
        <w:pBdr>
          <w:top w:val="none" w:color="auto" w:sz="0" w:space="0"/>
          <w:left w:val="none" w:color="auto" w:sz="0" w:space="0"/>
          <w:bottom w:val="none" w:color="auto" w:sz="0" w:space="0"/>
          <w:right w:val="none" w:color="auto" w:sz="0" w:space="0"/>
          <w:between w:val="none" w:color="auto" w:sz="0" w:space="0"/>
        </w:pBdr>
        <w:spacing w:after="0"/>
      </w:pPr>
      <w:r>
        <w:rPr>
          <w:color w:val="000000"/>
        </w:rPr>
        <w:t>Refinement: I used stop-word elimination and lemmatization to extract essential content from base forms of words.</w:t>
      </w:r>
    </w:p>
    <w:p w14:paraId="0117F515">
      <w:pPr>
        <w:numPr>
          <w:ilvl w:val="0"/>
          <w:numId w:val="5"/>
        </w:numPr>
        <w:pBdr>
          <w:top w:val="none" w:color="auto" w:sz="0" w:space="0"/>
          <w:left w:val="none" w:color="auto" w:sz="0" w:space="0"/>
          <w:bottom w:val="none" w:color="auto" w:sz="0" w:space="0"/>
          <w:right w:val="none" w:color="auto" w:sz="0" w:space="0"/>
          <w:between w:val="none" w:color="auto" w:sz="0" w:space="0"/>
        </w:pBdr>
      </w:pPr>
      <w:r>
        <w:rPr>
          <w:color w:val="000000"/>
        </w:rPr>
        <w:t>Optimization: The system achieved dimensionality reduction by removing single-character tokens which resulted in a clean feature set that enabled superior model training.</w:t>
      </w:r>
    </w:p>
    <w:p w14:paraId="0F21E0A0">
      <w:pPr>
        <w:pStyle w:val="3"/>
        <w:numPr>
          <w:ilvl w:val="1"/>
          <w:numId w:val="2"/>
        </w:numPr>
      </w:pPr>
      <w:bookmarkStart w:id="19" w:name="_Toc227492162"/>
      <w:r>
        <w:t>Exploratory Data Analysis</w:t>
      </w:r>
      <w:bookmarkEnd w:id="19"/>
    </w:p>
    <w:p w14:paraId="21B3243C">
      <w:r>
        <w:t>Exploratory Data Analysis (EDA) functions as an essential research phase which helps researchers find patterns and identify unusual results while testing their scientific hypotheses through summary statistics and graphical visualizations.</w:t>
      </w:r>
    </w:p>
    <w:p w14:paraId="7081C30F">
      <w:pPr>
        <w:pStyle w:val="4"/>
        <w:numPr>
          <w:ilvl w:val="2"/>
          <w:numId w:val="2"/>
        </w:numPr>
      </w:pPr>
      <w:bookmarkStart w:id="20" w:name="_Toc227492163"/>
      <w:r>
        <w:t>Structural Pattern Analysis</w:t>
      </w:r>
      <w:bookmarkEnd w:id="20"/>
    </w:p>
    <w:p w14:paraId="3D2513EB">
      <w:r>
        <w:t>The structural patterns according to Image 3.1 display their distinct characteristics which separate different categories from each other. Malicious messages (Spam=1) exhibit a higher punctuation density because they maintain an average of 9.82 characters per post whereas legitimate interactions (Ham=0) use only 3.19 characters. The typical spam content uses additional characters and words and capital letters as a method to attract user attention.</w:t>
      </w:r>
    </w:p>
    <w:p w14:paraId="5279EB2C">
      <w:r>
        <w:drawing>
          <wp:inline distT="0" distB="0" distL="0" distR="0">
            <wp:extent cx="5731510" cy="3849370"/>
            <wp:effectExtent l="0" t="0" r="2540" b="0"/>
            <wp:docPr id="12604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420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849370"/>
                    </a:xfrm>
                    <a:prstGeom prst="rect">
                      <a:avLst/>
                    </a:prstGeom>
                    <a:noFill/>
                    <a:ln>
                      <a:noFill/>
                    </a:ln>
                  </pic:spPr>
                </pic:pic>
              </a:graphicData>
            </a:graphic>
          </wp:inline>
        </w:drawing>
      </w:r>
    </w:p>
    <w:p w14:paraId="2A3FD7CB">
      <w:pPr>
        <w:jc w:val="center"/>
        <w:rPr>
          <w:b/>
          <w:bCs/>
          <w:i/>
          <w:iCs/>
        </w:rPr>
      </w:pPr>
      <w:r>
        <w:rPr>
          <w:b/>
          <w:bCs/>
          <w:i/>
          <w:iCs/>
        </w:rPr>
        <w:t>Figure 3.1: Box Plot Comparison of Punctuation Density Between Spam and Ham Classes.</w:t>
      </w:r>
    </w:p>
    <w:p w14:paraId="6E46544B">
      <w:pPr>
        <w:pStyle w:val="4"/>
        <w:numPr>
          <w:ilvl w:val="2"/>
          <w:numId w:val="2"/>
        </w:numPr>
      </w:pPr>
      <w:bookmarkStart w:id="21" w:name="_Toc227492164"/>
      <w:r>
        <w:t>Distribution and Density Analysis</w:t>
      </w:r>
      <w:bookmarkEnd w:id="21"/>
    </w:p>
    <w:p w14:paraId="1B1CC160">
      <w:pPr>
        <w:rPr>
          <w:b/>
          <w:bCs/>
          <w:i/>
          <w:iCs/>
        </w:rPr>
      </w:pPr>
      <w:r>
        <w:t>The density plots of Figure 3.2 show that legitimate comments (Ham=0) have a high concentration of low character and punctuation counts. The distribution of malicious messages (Spam=1) shows wider patterns because spam content uses excessive text and punctuation to spread its promotional material.</w:t>
      </w:r>
      <w:r>
        <w:drawing>
          <wp:inline distT="0" distB="0" distL="0" distR="0">
            <wp:extent cx="5943600" cy="1762125"/>
            <wp:effectExtent l="0" t="0" r="0" b="0"/>
            <wp:docPr id="1847543415" name="image10.png"/>
            <wp:cNvGraphicFramePr/>
            <a:graphic xmlns:a="http://schemas.openxmlformats.org/drawingml/2006/main">
              <a:graphicData uri="http://schemas.openxmlformats.org/drawingml/2006/picture">
                <pic:pic xmlns:pic="http://schemas.openxmlformats.org/drawingml/2006/picture">
                  <pic:nvPicPr>
                    <pic:cNvPr id="1847543415" name="image10.png"/>
                    <pic:cNvPicPr preferRelativeResize="0"/>
                  </pic:nvPicPr>
                  <pic:blipFill>
                    <a:blip r:embed="rId10"/>
                    <a:srcRect/>
                    <a:stretch>
                      <a:fillRect/>
                    </a:stretch>
                  </pic:blipFill>
                  <pic:spPr>
                    <a:xfrm>
                      <a:off x="0" y="0"/>
                      <a:ext cx="5943600" cy="1762125"/>
                    </a:xfrm>
                    <a:prstGeom prst="rect">
                      <a:avLst/>
                    </a:prstGeom>
                  </pic:spPr>
                </pic:pic>
              </a:graphicData>
            </a:graphic>
          </wp:inline>
        </w:drawing>
      </w:r>
    </w:p>
    <w:p w14:paraId="39334ABB">
      <w:pPr>
        <w:jc w:val="center"/>
        <w:rPr>
          <w:b/>
          <w:bCs/>
          <w:i/>
          <w:iCs/>
        </w:rPr>
      </w:pPr>
      <w:r>
        <w:rPr>
          <w:b/>
          <w:bCs/>
          <w:i/>
          <w:iCs/>
        </w:rPr>
        <w:t>Figure 3.2: Density Plots of Character and Punctuation Counts Categorized by Class.</w:t>
      </w:r>
    </w:p>
    <w:p w14:paraId="7FC6AD04">
      <w:pPr>
        <w:pStyle w:val="4"/>
        <w:numPr>
          <w:ilvl w:val="2"/>
          <w:numId w:val="2"/>
        </w:numPr>
      </w:pPr>
      <w:bookmarkStart w:id="22" w:name="_Toc227492165"/>
      <w:r>
        <w:t>Feature Correlation Analysis</w:t>
      </w:r>
      <w:bookmarkEnd w:id="22"/>
    </w:p>
    <w:p w14:paraId="03E85E6E">
      <w:r>
        <w:t>The bivariate analysis conducted in Figure 3.3 shows that spam messages (Class 1) display stronger correlations together with more extreme outlier results in character and punctuation and capital letter counts than authentic user interactions.</w:t>
      </w:r>
    </w:p>
    <w:p w14:paraId="047B4BB3">
      <w:r>
        <w:drawing>
          <wp:inline distT="0" distB="0" distL="0" distR="0">
            <wp:extent cx="5943600" cy="3629025"/>
            <wp:effectExtent l="0" t="0" r="0" b="0"/>
            <wp:docPr id="1847543418" name="image5.png"/>
            <wp:cNvGraphicFramePr/>
            <a:graphic xmlns:a="http://schemas.openxmlformats.org/drawingml/2006/main">
              <a:graphicData uri="http://schemas.openxmlformats.org/drawingml/2006/picture">
                <pic:pic xmlns:pic="http://schemas.openxmlformats.org/drawingml/2006/picture">
                  <pic:nvPicPr>
                    <pic:cNvPr id="1847543418" name="image5.png"/>
                    <pic:cNvPicPr preferRelativeResize="0"/>
                  </pic:nvPicPr>
                  <pic:blipFill>
                    <a:blip r:embed="rId11"/>
                    <a:srcRect/>
                    <a:stretch>
                      <a:fillRect/>
                    </a:stretch>
                  </pic:blipFill>
                  <pic:spPr>
                    <a:xfrm>
                      <a:off x="0" y="0"/>
                      <a:ext cx="5943600" cy="3629025"/>
                    </a:xfrm>
                    <a:prstGeom prst="rect">
                      <a:avLst/>
                    </a:prstGeom>
                  </pic:spPr>
                </pic:pic>
              </a:graphicData>
            </a:graphic>
          </wp:inline>
        </w:drawing>
      </w:r>
    </w:p>
    <w:p w14:paraId="0913CC2D">
      <w:pPr>
        <w:jc w:val="center"/>
        <w:rPr>
          <w:b/>
          <w:bCs/>
          <w:i/>
          <w:iCs/>
        </w:rPr>
      </w:pPr>
      <w:r>
        <w:rPr>
          <w:b/>
          <w:bCs/>
          <w:i/>
          <w:iCs/>
        </w:rPr>
        <w:t>Figure 3.3: Bivariate Analysis of Text Features by Class.</w:t>
      </w:r>
    </w:p>
    <w:p w14:paraId="578C8C06">
      <w:pPr>
        <w:pStyle w:val="4"/>
        <w:numPr>
          <w:ilvl w:val="2"/>
          <w:numId w:val="2"/>
        </w:numPr>
      </w:pPr>
      <w:bookmarkStart w:id="23" w:name="_Toc227492166"/>
      <w:r>
        <w:t>Semantic Word Frequency Analysis</w:t>
      </w:r>
      <w:bookmarkEnd w:id="23"/>
    </w:p>
    <w:p w14:paraId="45E4AC6E">
      <w:r>
        <w:t>The word cloud in Figure 3.4 shows that high-frequency keywords which link to both fan engagement and promotional spam fill the dataset. The main terms "please" "subscribe" "check" and "video" demonstrate how hackers from illegal activities use these words to attract viewers and drive channel interaction.</w:t>
      </w:r>
    </w:p>
    <w:p w14:paraId="70B7C12A">
      <w:pPr>
        <w:rPr>
          <w:b/>
          <w:bCs/>
          <w:i/>
          <w:iCs/>
        </w:rPr>
      </w:pPr>
      <w:r>
        <w:drawing>
          <wp:inline distT="0" distB="0" distL="0" distR="0">
            <wp:extent cx="5943600" cy="2266950"/>
            <wp:effectExtent l="0" t="0" r="0" b="0"/>
            <wp:docPr id="1847543417" name="image9.png"/>
            <wp:cNvGraphicFramePr/>
            <a:graphic xmlns:a="http://schemas.openxmlformats.org/drawingml/2006/main">
              <a:graphicData uri="http://schemas.openxmlformats.org/drawingml/2006/picture">
                <pic:pic xmlns:pic="http://schemas.openxmlformats.org/drawingml/2006/picture">
                  <pic:nvPicPr>
                    <pic:cNvPr id="1847543417" name="image9.png"/>
                    <pic:cNvPicPr preferRelativeResize="0"/>
                  </pic:nvPicPr>
                  <pic:blipFill>
                    <a:blip r:embed="rId12"/>
                    <a:srcRect/>
                    <a:stretch>
                      <a:fillRect/>
                    </a:stretch>
                  </pic:blipFill>
                  <pic:spPr>
                    <a:xfrm>
                      <a:off x="0" y="0"/>
                      <a:ext cx="5943600" cy="2266950"/>
                    </a:xfrm>
                    <a:prstGeom prst="rect">
                      <a:avLst/>
                    </a:prstGeom>
                  </pic:spPr>
                </pic:pic>
              </a:graphicData>
            </a:graphic>
          </wp:inline>
        </w:drawing>
      </w:r>
    </w:p>
    <w:p w14:paraId="547A53DB">
      <w:pPr>
        <w:jc w:val="center"/>
        <w:rPr>
          <w:b/>
          <w:bCs/>
          <w:i/>
          <w:iCs/>
        </w:rPr>
      </w:pPr>
      <w:r>
        <w:rPr>
          <w:b/>
          <w:bCs/>
          <w:i/>
          <w:iCs/>
        </w:rPr>
        <w:t>Figure 3.4: Word Cloud of Top Terms in YouTube Comments</w:t>
      </w:r>
      <w:r>
        <w:br w:type="page"/>
      </w:r>
    </w:p>
    <w:p w14:paraId="73EFCC1A">
      <w:pPr>
        <w:pStyle w:val="2"/>
        <w:numPr>
          <w:ilvl w:val="0"/>
          <w:numId w:val="2"/>
        </w:numPr>
      </w:pPr>
      <w:bookmarkStart w:id="24" w:name="_Toc227492167"/>
      <w:r>
        <w:t>Ethical Consideration</w:t>
      </w:r>
      <w:bookmarkEnd w:id="24"/>
    </w:p>
    <w:p w14:paraId="5175EF97">
      <w:pPr>
        <w:pStyle w:val="3"/>
        <w:numPr>
          <w:ilvl w:val="1"/>
          <w:numId w:val="2"/>
        </w:numPr>
      </w:pPr>
      <w:bookmarkStart w:id="25" w:name="_Toc227492168"/>
      <w:r>
        <w:t>Data Privacy and Anonymization</w:t>
      </w:r>
      <w:bookmarkEnd w:id="25"/>
    </w:p>
    <w:p w14:paraId="34754E4C">
      <w:r>
        <w:t>The YouTube Spam Collection database contains personal identification information through the inclusion of AUTHOR names and COMMENT_ID. The research team uses social media data, which people share with the public, exclusively for their academic research.</w:t>
      </w:r>
    </w:p>
    <w:p w14:paraId="1349764E">
      <w:pPr>
        <w:pStyle w:val="3"/>
        <w:numPr>
          <w:ilvl w:val="1"/>
          <w:numId w:val="2"/>
        </w:numPr>
      </w:pPr>
      <w:bookmarkStart w:id="26" w:name="_Toc227492169"/>
      <w:r>
        <w:t>Licensing and Permission</w:t>
      </w:r>
      <w:bookmarkEnd w:id="26"/>
    </w:p>
    <w:p w14:paraId="044C46C3">
      <w:r>
        <w:t>The dataset is licensed under Creative Commons Attribution 4.0 International (CC BY 4.0), which permits users to share and adapt the content. This document provides users with complete legal rights to use the content without any financial obligations.</w:t>
      </w:r>
    </w:p>
    <w:p w14:paraId="7D4351B2">
      <w:pPr>
        <w:pStyle w:val="3"/>
        <w:numPr>
          <w:ilvl w:val="1"/>
          <w:numId w:val="2"/>
        </w:numPr>
      </w:pPr>
      <w:bookmarkStart w:id="27" w:name="_Toc227492170"/>
      <w:r>
        <w:t>Ethical Sourcing</w:t>
      </w:r>
      <w:bookmarkEnd w:id="27"/>
    </w:p>
    <w:p w14:paraId="1AA215F9">
      <w:r>
        <w:t>The UCI Machine Learning Repository hosts data that researchers collected from approved sources. The study required primary ethical approval because it used a public dataset instead of collecting new data from human subjects.</w:t>
      </w:r>
    </w:p>
    <w:p w14:paraId="5731B21E">
      <w:pPr>
        <w:jc w:val="left"/>
      </w:pPr>
      <w:r>
        <w:br w:type="page"/>
      </w:r>
    </w:p>
    <w:p w14:paraId="288B1FBD">
      <w:pPr>
        <w:pStyle w:val="2"/>
        <w:numPr>
          <w:ilvl w:val="0"/>
          <w:numId w:val="2"/>
        </w:numPr>
      </w:pPr>
      <w:bookmarkStart w:id="28" w:name="_Toc227492171"/>
      <w:r>
        <w:t>Methodology</w:t>
      </w:r>
      <w:bookmarkEnd w:id="28"/>
    </w:p>
    <w:p w14:paraId="7C4D4C48">
      <w:pPr>
        <w:pStyle w:val="3"/>
        <w:numPr>
          <w:ilvl w:val="1"/>
          <w:numId w:val="2"/>
        </w:numPr>
      </w:pPr>
      <w:bookmarkStart w:id="29" w:name="_Toc227492172"/>
      <w:r>
        <w:t>Overview</w:t>
      </w:r>
      <w:bookmarkEnd w:id="29"/>
    </w:p>
    <w:p w14:paraId="3C744FF5">
      <w:r>
        <w:t>In this chapter, I explain how I built my YouTube Spam Detection system through its technical execution. I describe the end-to-end pipeline I engineered, ranging from the initial data ingestion and heuristic feature engineering to the development of a sophisticated ensemble learning architecture. My focus was on creating a robust, reproducible workflow that optimizes predictive performance through rigorous hyperparameter tuning and cross-validation.</w:t>
      </w:r>
    </w:p>
    <w:p w14:paraId="552C2FC3">
      <w:pPr>
        <w:pStyle w:val="3"/>
        <w:numPr>
          <w:ilvl w:val="1"/>
          <w:numId w:val="2"/>
        </w:numPr>
      </w:pPr>
      <w:bookmarkStart w:id="30" w:name="_Toc227492173"/>
      <w:r>
        <w:t>Feature Engineering and Vectorization</w:t>
      </w:r>
      <w:bookmarkEnd w:id="30"/>
    </w:p>
    <w:p w14:paraId="1B3129CD">
      <w:r>
        <w:t xml:space="preserve">I used two different methods to develop features for my project. The first method I used to create structural meta-features. The second method I used to create semantic text vectorization. </w:t>
      </w:r>
    </w:p>
    <w:p w14:paraId="481D6EC5">
      <w:pPr>
        <w:pStyle w:val="4"/>
        <w:numPr>
          <w:ilvl w:val="2"/>
          <w:numId w:val="2"/>
        </w:numPr>
      </w:pPr>
      <w:bookmarkStart w:id="31" w:name="_Toc227492174"/>
      <w:r>
        <w:t>Structural Meta Engineering</w:t>
      </w:r>
      <w:bookmarkEnd w:id="31"/>
    </w:p>
    <w:p w14:paraId="2C2F587B">
      <w:r>
        <w:t>The development process of the project required me to create four specific metrics which I used to evaluate each comment according to the requirements found in Table 5.1. The hypothesis tested whether spam behavior exists in text structures which show different patterns than normal writing.</w:t>
      </w:r>
    </w:p>
    <w:p w14:paraId="2F622327">
      <w:pPr>
        <w:spacing w:before="280" w:after="280" w:line="240" w:lineRule="auto"/>
        <w:jc w:val="center"/>
        <w:rPr>
          <w:i/>
          <w:iCs/>
        </w:rPr>
      </w:pPr>
      <w:r>
        <w:rPr>
          <w:b/>
          <w:bCs/>
          <w:i/>
          <w:iCs/>
        </w:rPr>
        <w:t>Table 5.1: Engineered Meta-Features</w:t>
      </w:r>
    </w:p>
    <w:tbl>
      <w:tblPr>
        <w:tblStyle w:val="96"/>
        <w:tblW w:w="9350" w:type="dxa"/>
        <w:tblInd w:w="0" w:type="dxa"/>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1949"/>
        <w:gridCol w:w="3023"/>
        <w:gridCol w:w="4378"/>
      </w:tblGrid>
      <w:tr w14:paraId="14F71D74">
        <w:tc>
          <w:tcPr>
            <w:tcW w:w="1949" w:type="dxa"/>
            <w:tcBorders>
              <w:bottom w:val="single" w:color="47D45A" w:sz="12" w:space="0"/>
              <w:insideH w:val="single" w:sz="12" w:space="0"/>
            </w:tcBorders>
          </w:tcPr>
          <w:p w14:paraId="62EB590C">
            <w:pPr>
              <w:spacing w:after="0" w:line="240" w:lineRule="auto"/>
              <w:jc w:val="left"/>
              <w:rPr>
                <w:b/>
                <w:bCs/>
                <w:color w:val="12501A"/>
              </w:rPr>
            </w:pPr>
            <w:r>
              <w:rPr>
                <w:b/>
                <w:bCs/>
                <w:color w:val="12501A"/>
              </w:rPr>
              <w:t>Feature</w:t>
            </w:r>
          </w:p>
        </w:tc>
        <w:tc>
          <w:tcPr>
            <w:tcW w:w="3023" w:type="dxa"/>
            <w:tcBorders>
              <w:bottom w:val="single" w:color="47D45A" w:sz="12" w:space="0"/>
              <w:insideH w:val="single" w:sz="12" w:space="0"/>
            </w:tcBorders>
          </w:tcPr>
          <w:p w14:paraId="79C3FEF1">
            <w:pPr>
              <w:spacing w:after="0" w:line="240" w:lineRule="auto"/>
              <w:jc w:val="left"/>
              <w:rPr>
                <w:b/>
                <w:bCs/>
                <w:color w:val="12501A"/>
              </w:rPr>
            </w:pPr>
            <w:r>
              <w:rPr>
                <w:b/>
                <w:bCs/>
                <w:color w:val="12501A"/>
              </w:rPr>
              <w:t>Technical Description</w:t>
            </w:r>
          </w:p>
        </w:tc>
        <w:tc>
          <w:tcPr>
            <w:tcW w:w="4378" w:type="dxa"/>
            <w:tcBorders>
              <w:bottom w:val="single" w:color="47D45A" w:sz="12" w:space="0"/>
              <w:insideH w:val="single" w:sz="12" w:space="0"/>
            </w:tcBorders>
          </w:tcPr>
          <w:p w14:paraId="6F185EBB">
            <w:pPr>
              <w:spacing w:after="0" w:line="240" w:lineRule="auto"/>
              <w:jc w:val="left"/>
              <w:rPr>
                <w:b/>
                <w:bCs/>
                <w:color w:val="12501A"/>
              </w:rPr>
            </w:pPr>
            <w:r>
              <w:rPr>
                <w:b/>
                <w:bCs/>
                <w:color w:val="12501A"/>
              </w:rPr>
              <w:t>Rationale</w:t>
            </w:r>
          </w:p>
        </w:tc>
      </w:tr>
      <w:tr w14:paraId="7EE8D839">
        <w:tc>
          <w:tcPr>
            <w:tcW w:w="1949" w:type="dxa"/>
            <w:shd w:val="clear" w:color="auto" w:fill="C1F0C8"/>
          </w:tcPr>
          <w:p w14:paraId="6731A5CF">
            <w:pPr>
              <w:spacing w:after="0" w:line="240" w:lineRule="auto"/>
              <w:jc w:val="left"/>
              <w:rPr>
                <w:b/>
                <w:bCs/>
                <w:color w:val="12501A"/>
              </w:rPr>
            </w:pPr>
            <w:r>
              <w:rPr>
                <w:b/>
                <w:bCs/>
                <w:color w:val="12501A"/>
              </w:rPr>
              <w:t>Character Count</w:t>
            </w:r>
          </w:p>
        </w:tc>
        <w:tc>
          <w:tcPr>
            <w:tcW w:w="3023" w:type="dxa"/>
            <w:shd w:val="clear" w:color="auto" w:fill="C1F0C8"/>
          </w:tcPr>
          <w:p w14:paraId="76B2D8A7">
            <w:pPr>
              <w:spacing w:after="0" w:line="240" w:lineRule="auto"/>
              <w:jc w:val="left"/>
              <w:rPr>
                <w:color w:val="12501A"/>
              </w:rPr>
            </w:pPr>
            <w:r>
              <w:rPr>
                <w:color w:val="12501A"/>
              </w:rPr>
              <w:t>Total length of the raw string.</w:t>
            </w:r>
          </w:p>
        </w:tc>
        <w:tc>
          <w:tcPr>
            <w:tcW w:w="4378" w:type="dxa"/>
            <w:shd w:val="clear" w:color="auto" w:fill="C1F0C8"/>
          </w:tcPr>
          <w:p w14:paraId="462E726F">
            <w:pPr>
              <w:spacing w:after="0" w:line="240" w:lineRule="auto"/>
              <w:jc w:val="left"/>
              <w:rPr>
                <w:color w:val="12501A"/>
              </w:rPr>
            </w:pPr>
            <w:r>
              <w:rPr>
                <w:color w:val="12501A"/>
              </w:rPr>
              <w:t>Spam comments often deviate significantly in length compared to natural user feedback.</w:t>
            </w:r>
          </w:p>
        </w:tc>
      </w:tr>
      <w:tr w14:paraId="6A76A25A">
        <w:tc>
          <w:tcPr>
            <w:tcW w:w="1949" w:type="dxa"/>
          </w:tcPr>
          <w:p w14:paraId="45BC02FC">
            <w:pPr>
              <w:spacing w:after="0" w:line="240" w:lineRule="auto"/>
              <w:jc w:val="left"/>
              <w:rPr>
                <w:b/>
                <w:bCs/>
                <w:color w:val="12501A"/>
              </w:rPr>
            </w:pPr>
            <w:r>
              <w:rPr>
                <w:b/>
                <w:bCs/>
                <w:color w:val="12501A"/>
              </w:rPr>
              <w:t>Word Count</w:t>
            </w:r>
          </w:p>
        </w:tc>
        <w:tc>
          <w:tcPr>
            <w:tcW w:w="3023" w:type="dxa"/>
          </w:tcPr>
          <w:p w14:paraId="58CB5630">
            <w:pPr>
              <w:spacing w:after="0" w:line="240" w:lineRule="auto"/>
              <w:jc w:val="left"/>
              <w:rPr>
                <w:color w:val="12501A"/>
              </w:rPr>
            </w:pPr>
            <w:r>
              <w:rPr>
                <w:color w:val="12501A"/>
              </w:rPr>
              <w:t>Number of space-separated tokens.</w:t>
            </w:r>
          </w:p>
        </w:tc>
        <w:tc>
          <w:tcPr>
            <w:tcW w:w="4378" w:type="dxa"/>
          </w:tcPr>
          <w:p w14:paraId="0BB644B6">
            <w:pPr>
              <w:spacing w:after="0" w:line="240" w:lineRule="auto"/>
              <w:jc w:val="left"/>
              <w:rPr>
                <w:color w:val="12501A"/>
              </w:rPr>
            </w:pPr>
            <w:r>
              <w:rPr>
                <w:color w:val="12501A"/>
              </w:rPr>
              <w:t>Used to determine the "density" of information.</w:t>
            </w:r>
          </w:p>
        </w:tc>
      </w:tr>
      <w:tr w14:paraId="27D1FE72">
        <w:tc>
          <w:tcPr>
            <w:tcW w:w="1949" w:type="dxa"/>
            <w:shd w:val="clear" w:color="auto" w:fill="C1F0C8"/>
          </w:tcPr>
          <w:p w14:paraId="643F454A">
            <w:pPr>
              <w:spacing w:after="0" w:line="240" w:lineRule="auto"/>
              <w:jc w:val="left"/>
              <w:rPr>
                <w:b/>
                <w:bCs/>
                <w:color w:val="12501A"/>
              </w:rPr>
            </w:pPr>
            <w:r>
              <w:rPr>
                <w:b/>
                <w:bCs/>
                <w:color w:val="12501A"/>
              </w:rPr>
              <w:t>Capitalization Count</w:t>
            </w:r>
          </w:p>
        </w:tc>
        <w:tc>
          <w:tcPr>
            <w:tcW w:w="3023" w:type="dxa"/>
            <w:shd w:val="clear" w:color="auto" w:fill="C1F0C8"/>
          </w:tcPr>
          <w:p w14:paraId="6A52059E">
            <w:pPr>
              <w:spacing w:after="0" w:line="240" w:lineRule="auto"/>
              <w:jc w:val="left"/>
              <w:rPr>
                <w:color w:val="12501A"/>
              </w:rPr>
            </w:pPr>
            <w:r>
              <w:rPr>
                <w:color w:val="12501A"/>
              </w:rPr>
              <w:t>Total count of uppercase letters.</w:t>
            </w:r>
          </w:p>
        </w:tc>
        <w:tc>
          <w:tcPr>
            <w:tcW w:w="4378" w:type="dxa"/>
            <w:shd w:val="clear" w:color="auto" w:fill="C1F0C8"/>
          </w:tcPr>
          <w:p w14:paraId="67AE6127">
            <w:pPr>
              <w:spacing w:after="0" w:line="240" w:lineRule="auto"/>
              <w:jc w:val="left"/>
              <w:rPr>
                <w:color w:val="12501A"/>
              </w:rPr>
            </w:pPr>
            <w:r>
              <w:rPr>
                <w:color w:val="12501A"/>
              </w:rPr>
              <w:t>High capitalization (shouting) is a frequent heuristic in promotional spam.</w:t>
            </w:r>
          </w:p>
        </w:tc>
      </w:tr>
      <w:tr w14:paraId="008F8B59">
        <w:tc>
          <w:tcPr>
            <w:tcW w:w="1949" w:type="dxa"/>
          </w:tcPr>
          <w:p w14:paraId="3E1B16C2">
            <w:pPr>
              <w:spacing w:after="0" w:line="240" w:lineRule="auto"/>
              <w:jc w:val="left"/>
              <w:rPr>
                <w:b/>
                <w:bCs/>
                <w:color w:val="12501A"/>
              </w:rPr>
            </w:pPr>
            <w:r>
              <w:rPr>
                <w:b/>
                <w:bCs/>
                <w:color w:val="12501A"/>
              </w:rPr>
              <w:t>Punctuation Count</w:t>
            </w:r>
          </w:p>
        </w:tc>
        <w:tc>
          <w:tcPr>
            <w:tcW w:w="3023" w:type="dxa"/>
          </w:tcPr>
          <w:p w14:paraId="3044E4EC">
            <w:pPr>
              <w:spacing w:after="0" w:line="240" w:lineRule="auto"/>
              <w:jc w:val="left"/>
              <w:rPr>
                <w:color w:val="12501A"/>
              </w:rPr>
            </w:pPr>
            <w:r>
              <w:rPr>
                <w:color w:val="12501A"/>
              </w:rPr>
              <w:t>Total count of symbols in string.punctuation.</w:t>
            </w:r>
          </w:p>
        </w:tc>
        <w:tc>
          <w:tcPr>
            <w:tcW w:w="4378" w:type="dxa"/>
          </w:tcPr>
          <w:p w14:paraId="5E0F0068">
            <w:pPr>
              <w:spacing w:after="0" w:line="240" w:lineRule="auto"/>
              <w:jc w:val="left"/>
              <w:rPr>
                <w:color w:val="12501A"/>
              </w:rPr>
            </w:pPr>
            <w:r>
              <w:rPr>
                <w:color w:val="12501A"/>
              </w:rPr>
              <w:t>Excessive use of exclamation marks or symbols is common in clickbait.</w:t>
            </w:r>
          </w:p>
        </w:tc>
      </w:tr>
    </w:tbl>
    <w:p w14:paraId="1DE18896">
      <w:pPr>
        <w:pStyle w:val="3"/>
        <w:numPr>
          <w:ilvl w:val="1"/>
          <w:numId w:val="2"/>
        </w:numPr>
      </w:pPr>
      <w:bookmarkStart w:id="32" w:name="_Toc227492175"/>
      <w:r>
        <w:t>TF-IDF and N-Gram Analysis</w:t>
      </w:r>
      <w:bookmarkEnd w:id="32"/>
    </w:p>
    <w:p w14:paraId="70419F42">
      <w:r>
        <w:t>I used TF-IDF to transform processed text into numerical machine learning data. The formula for calculating term weights establishes that document d contains term t as its main component.</w:t>
      </w:r>
    </w:p>
    <w:p w14:paraId="2087983C">
      <w:pPr>
        <w:jc w:val="center"/>
        <w:rPr>
          <w:rFonts w:ascii="Cambria Math" w:hAnsi="Cambria Math" w:eastAsia="Cambria Math" w:cs="Cambria Math"/>
        </w:rPr>
      </w:pPr>
      <m:oMathPara>
        <m:oMath>
          <m:sSub>
            <m:sSubPr>
              <m:ctrlPr>
                <w:rPr>
                  <w:rFonts w:ascii="Cambria Math" w:hAnsi="Cambria Math" w:eastAsia="Cambria Math" w:cs="Cambria Math"/>
                </w:rPr>
              </m:ctrlPr>
            </m:sSubPr>
            <m:e>
              <m:r>
                <m:rPr/>
                <w:rPr>
                  <w:rFonts w:ascii="Cambria Math" w:hAnsi="Cambria Math" w:eastAsia="Cambria Math" w:cs="Cambria Math"/>
                </w:rPr>
                <m:t>W</m:t>
              </m:r>
              <m:ctrlPr>
                <w:rPr>
                  <w:rFonts w:ascii="Cambria Math" w:hAnsi="Cambria Math" w:eastAsia="Cambria Math" w:cs="Cambria Math"/>
                </w:rPr>
              </m:ctrlPr>
            </m:e>
            <m:sub>
              <m:r>
                <m:rPr/>
                <w:rPr>
                  <w:rFonts w:ascii="Cambria Math" w:hAnsi="Cambria Math" w:eastAsia="Cambria Math" w:cs="Cambria Math"/>
                </w:rPr>
                <m:t>t,d</m:t>
              </m:r>
              <m:ctrlPr>
                <w:rPr>
                  <w:rFonts w:ascii="Cambria Math" w:hAnsi="Cambria Math" w:eastAsia="Cambria Math" w:cs="Cambria Math"/>
                </w:rPr>
              </m:ctrlPr>
            </m:sub>
          </m:sSub>
          <m:r>
            <m:rPr/>
            <w:rPr>
              <w:rFonts w:ascii="Cambria Math" w:hAnsi="Cambria Math" w:eastAsia="Cambria Math" w:cs="Cambria Math"/>
            </w:rPr>
            <m:t>=</m:t>
          </m:r>
          <m:sSub>
            <m:sSubPr>
              <m:ctrlPr>
                <w:rPr>
                  <w:rFonts w:ascii="Cambria Math" w:hAnsi="Cambria Math" w:eastAsia="Cambria Math" w:cs="Cambria Math"/>
                </w:rPr>
              </m:ctrlPr>
            </m:sSubPr>
            <m:e>
              <m:r>
                <m:rPr/>
                <w:rPr>
                  <w:rFonts w:ascii="Cambria Math" w:hAnsi="Cambria Math" w:eastAsia="Cambria Math" w:cs="Cambria Math"/>
                </w:rPr>
                <m:t>TF</m:t>
              </m:r>
              <m:ctrlPr>
                <w:rPr>
                  <w:rFonts w:ascii="Cambria Math" w:hAnsi="Cambria Math" w:eastAsia="Cambria Math" w:cs="Cambria Math"/>
                </w:rPr>
              </m:ctrlPr>
            </m:e>
            <m:sub>
              <m:r>
                <m:rPr/>
                <w:rPr>
                  <w:rFonts w:ascii="Cambria Math" w:hAnsi="Cambria Math" w:eastAsia="Cambria Math" w:cs="Cambria Math"/>
                </w:rPr>
                <m:t>t,d</m:t>
              </m:r>
              <m:ctrlPr>
                <w:rPr>
                  <w:rFonts w:ascii="Cambria Math" w:hAnsi="Cambria Math" w:eastAsia="Cambria Math" w:cs="Cambria Math"/>
                </w:rPr>
              </m:ctrlPr>
            </m:sub>
          </m:sSub>
          <m:r>
            <m:rPr/>
            <w:rPr>
              <w:rFonts w:ascii="Cambria Math" w:hAnsi="Cambria Math" w:eastAsia="Cambria Math" w:cs="Cambria Math"/>
            </w:rPr>
            <m:t>X log⁡(</m:t>
          </m:r>
          <m:f>
            <m:fPr>
              <m:ctrlPr>
                <w:rPr>
                  <w:rFonts w:ascii="Cambria Math" w:hAnsi="Cambria Math" w:eastAsia="Cambria Math" w:cs="Cambria Math"/>
                </w:rPr>
              </m:ctrlPr>
            </m:fPr>
            <m:num>
              <m:r>
                <m:rPr/>
                <w:rPr>
                  <w:rFonts w:ascii="Cambria Math" w:hAnsi="Cambria Math" w:eastAsia="Cambria Math" w:cs="Cambria Math"/>
                </w:rPr>
                <m:t>N</m:t>
              </m:r>
              <m:ctrlPr>
                <w:rPr>
                  <w:rFonts w:ascii="Cambria Math" w:hAnsi="Cambria Math" w:eastAsia="Cambria Math" w:cs="Cambria Math"/>
                </w:rPr>
              </m:ctrlPr>
            </m:num>
            <m:den>
              <m:sSub>
                <m:sSubPr>
                  <m:ctrlPr>
                    <w:rPr>
                      <w:rFonts w:ascii="Cambria Math" w:hAnsi="Cambria Math" w:eastAsia="Cambria Math" w:cs="Cambria Math"/>
                    </w:rPr>
                  </m:ctrlPr>
                </m:sSubPr>
                <m:e>
                  <m:r>
                    <m:rPr/>
                    <w:rPr>
                      <w:rFonts w:ascii="Cambria Math" w:hAnsi="Cambria Math" w:eastAsia="Cambria Math" w:cs="Cambria Math"/>
                    </w:rPr>
                    <m:t>DF</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eastAsia="Cambria Math" w:cs="Cambria Math"/>
                    </w:rPr>
                  </m:ctrlPr>
                </m:sub>
              </m:sSub>
              <m:ctrlPr>
                <w:rPr>
                  <w:rFonts w:ascii="Cambria Math" w:hAnsi="Cambria Math" w:eastAsia="Cambria Math" w:cs="Cambria Math"/>
                </w:rPr>
              </m:ctrlPr>
            </m:den>
          </m:f>
          <m:r>
            <m:rPr/>
            <w:rPr>
              <w:rFonts w:ascii="Cambria Math" w:hAnsi="Cambria Math" w:eastAsia="Cambria Math" w:cs="Cambria Math"/>
            </w:rPr>
            <m:t>)</m:t>
          </m:r>
        </m:oMath>
      </m:oMathPara>
    </w:p>
    <w:p w14:paraId="0CE7EB39">
      <w:r>
        <w:t>I specifically configured my TfidfVectorizer to use an N-Gram range of (1, 2). The feature set of my project included unigrams which represent single words and bigrams which represent pairs of consecutive words. The two phrases "check out" and "my channel" contain more spam weight than the single words "check" and "channel" which I studied in isolation. The vectorizer was restricted to 2500 top features which enabled me to achieve better computational efficiency while capturing the most important attributes of the data.</w:t>
      </w:r>
    </w:p>
    <w:p w14:paraId="3837B0BD">
      <w:pPr>
        <w:pStyle w:val="3"/>
        <w:numPr>
          <w:ilvl w:val="1"/>
          <w:numId w:val="2"/>
        </w:numPr>
      </w:pPr>
      <w:bookmarkStart w:id="33" w:name="_Toc227492176"/>
      <w:r>
        <w:t>Basic Model Configuration</w:t>
      </w:r>
      <w:bookmarkEnd w:id="33"/>
    </w:p>
    <w:p w14:paraId="4B8423FE">
      <w:r>
        <w:t>I selected multiple algorithms from different categories because they would help me analyze various data patterns. The evaluation framework was developed through my combination of linear, non-linear, and ensemble methods. The specific configurations for each model I initialized are detailed in Table 5.2.</w:t>
      </w:r>
    </w:p>
    <w:p w14:paraId="27659F3E">
      <w:pPr>
        <w:spacing w:before="280" w:after="280" w:line="240" w:lineRule="auto"/>
        <w:jc w:val="center"/>
        <w:rPr>
          <w:i/>
          <w:iCs/>
        </w:rPr>
      </w:pPr>
      <w:r>
        <w:rPr>
          <w:b/>
          <w:bCs/>
          <w:i/>
          <w:iCs/>
        </w:rPr>
        <w:t>Table 5.2: Initial Model Configurations and Mathematical Formula</w:t>
      </w:r>
    </w:p>
    <w:tbl>
      <w:tblPr>
        <w:tblStyle w:val="97"/>
        <w:tblW w:w="9363" w:type="dxa"/>
        <w:tblInd w:w="0" w:type="dxa"/>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1335"/>
        <w:gridCol w:w="2487"/>
        <w:gridCol w:w="3543"/>
        <w:gridCol w:w="1998"/>
      </w:tblGrid>
      <w:tr w14:paraId="4734AC68">
        <w:tc>
          <w:tcPr>
            <w:tcW w:w="1336" w:type="dxa"/>
            <w:tcBorders>
              <w:bottom w:val="single" w:color="47D45A" w:sz="12" w:space="0"/>
              <w:insideH w:val="single" w:sz="12" w:space="0"/>
            </w:tcBorders>
          </w:tcPr>
          <w:p w14:paraId="009ACA72">
            <w:pPr>
              <w:spacing w:after="0" w:line="240" w:lineRule="auto"/>
              <w:jc w:val="left"/>
              <w:rPr>
                <w:b/>
                <w:bCs/>
                <w:color w:val="12501A"/>
              </w:rPr>
            </w:pPr>
            <w:r>
              <w:rPr>
                <w:b/>
                <w:bCs/>
                <w:color w:val="12501A"/>
              </w:rPr>
              <w:t>Model</w:t>
            </w:r>
          </w:p>
        </w:tc>
        <w:tc>
          <w:tcPr>
            <w:tcW w:w="2487" w:type="dxa"/>
            <w:tcBorders>
              <w:bottom w:val="single" w:color="47D45A" w:sz="12" w:space="0"/>
              <w:insideH w:val="single" w:sz="12" w:space="0"/>
            </w:tcBorders>
          </w:tcPr>
          <w:p w14:paraId="4D551E60">
            <w:pPr>
              <w:spacing w:after="0" w:line="240" w:lineRule="auto"/>
              <w:jc w:val="left"/>
              <w:rPr>
                <w:b/>
                <w:bCs/>
                <w:color w:val="12501A"/>
              </w:rPr>
            </w:pPr>
            <w:r>
              <w:rPr>
                <w:b/>
                <w:bCs/>
                <w:color w:val="12501A"/>
              </w:rPr>
              <w:t>Core Technical Logic</w:t>
            </w:r>
          </w:p>
        </w:tc>
        <w:tc>
          <w:tcPr>
            <w:tcW w:w="3543" w:type="dxa"/>
            <w:tcBorders>
              <w:bottom w:val="single" w:color="47D45A" w:sz="12" w:space="0"/>
              <w:insideH w:val="single" w:sz="12" w:space="0"/>
            </w:tcBorders>
          </w:tcPr>
          <w:p w14:paraId="557B3419">
            <w:pPr>
              <w:spacing w:after="0" w:line="240" w:lineRule="auto"/>
              <w:jc w:val="left"/>
              <w:rPr>
                <w:b/>
                <w:bCs/>
                <w:color w:val="12501A"/>
              </w:rPr>
            </w:pPr>
            <w:r>
              <w:rPr>
                <w:b/>
                <w:bCs/>
                <w:color w:val="12501A"/>
              </w:rPr>
              <w:t>Mathematical Formula</w:t>
            </w:r>
          </w:p>
        </w:tc>
        <w:tc>
          <w:tcPr>
            <w:tcW w:w="1998" w:type="dxa"/>
            <w:tcBorders>
              <w:bottom w:val="single" w:color="47D45A" w:sz="12" w:space="0"/>
              <w:insideH w:val="single" w:sz="12" w:space="0"/>
            </w:tcBorders>
          </w:tcPr>
          <w:p w14:paraId="728A859C">
            <w:pPr>
              <w:spacing w:after="0" w:line="240" w:lineRule="auto"/>
              <w:jc w:val="left"/>
              <w:rPr>
                <w:b/>
                <w:bCs/>
                <w:color w:val="12501A"/>
              </w:rPr>
            </w:pPr>
            <w:r>
              <w:rPr>
                <w:b/>
                <w:bCs/>
                <w:color w:val="12501A"/>
              </w:rPr>
              <w:t>Parameters Used</w:t>
            </w:r>
          </w:p>
        </w:tc>
      </w:tr>
      <w:tr w14:paraId="2A1DBBF3">
        <w:tc>
          <w:tcPr>
            <w:tcW w:w="1336" w:type="dxa"/>
            <w:shd w:val="clear" w:color="auto" w:fill="C1F0C8"/>
          </w:tcPr>
          <w:p w14:paraId="4AC6D9A3">
            <w:pPr>
              <w:spacing w:after="0" w:line="240" w:lineRule="auto"/>
              <w:jc w:val="left"/>
              <w:rPr>
                <w:b/>
                <w:bCs/>
                <w:color w:val="12501A"/>
              </w:rPr>
            </w:pPr>
            <w:r>
              <w:rPr>
                <w:b/>
                <w:bCs/>
                <w:color w:val="12501A"/>
              </w:rPr>
              <w:t>Logistic Regression</w:t>
            </w:r>
          </w:p>
        </w:tc>
        <w:tc>
          <w:tcPr>
            <w:tcW w:w="2487" w:type="dxa"/>
            <w:shd w:val="clear" w:color="auto" w:fill="C1F0C8"/>
          </w:tcPr>
          <w:p w14:paraId="49982379">
            <w:pPr>
              <w:spacing w:after="0" w:line="240" w:lineRule="auto"/>
              <w:jc w:val="left"/>
              <w:rPr>
                <w:color w:val="12501A"/>
              </w:rPr>
            </w:pPr>
            <w:r>
              <w:rPr>
                <w:color w:val="12501A"/>
              </w:rPr>
              <w:t>Predicts the probability of a binary outcome using a sigmoid function.</w:t>
            </w:r>
          </w:p>
        </w:tc>
        <w:tc>
          <w:tcPr>
            <w:tcW w:w="3543" w:type="dxa"/>
            <w:shd w:val="clear" w:color="auto" w:fill="C1F0C8"/>
          </w:tcPr>
          <w:p w14:paraId="6C95A9F4">
            <w:pPr>
              <w:spacing w:after="0" w:line="240" w:lineRule="auto"/>
              <w:jc w:val="center"/>
              <w:rPr>
                <w:rFonts w:ascii="Cambria Math" w:hAnsi="Cambria Math" w:eastAsia="Cambria Math" w:cs="Cambria Math"/>
                <w:color w:val="12501A"/>
              </w:rPr>
            </w:pPr>
            <m:oMathPara>
              <m:oMath>
                <m:r>
                  <m:rPr/>
                  <w:rPr>
                    <w:rFonts w:ascii="Cambria Math" w:hAnsi="Cambria Math" w:eastAsia="Cambria Math" w:cs="Cambria Math"/>
                    <w:color w:val="12501A"/>
                  </w:rPr>
                  <m:t>P</m:t>
                </m:r>
                <m:d>
                  <m:dPr>
                    <m:ctrlPr>
                      <w:rPr>
                        <w:rFonts w:ascii="Cambria Math" w:hAnsi="Cambria Math" w:eastAsia="Cambria Math" w:cs="Cambria Math"/>
                        <w:color w:val="12501A"/>
                      </w:rPr>
                    </m:ctrlPr>
                  </m:dPr>
                  <m:e>
                    <m:r>
                      <m:rPr/>
                      <w:rPr>
                        <w:rFonts w:ascii="Cambria Math" w:hAnsi="Cambria Math" w:eastAsia="Cambria Math" w:cs="Cambria Math"/>
                        <w:color w:val="12501A"/>
                      </w:rPr>
                      <m:t>x</m:t>
                    </m:r>
                    <m:ctrlPr>
                      <w:rPr>
                        <w:rFonts w:ascii="Cambria Math" w:hAnsi="Cambria Math" w:eastAsia="Cambria Math" w:cs="Cambria Math"/>
                        <w:color w:val="12501A"/>
                      </w:rPr>
                    </m:ctrlPr>
                  </m:e>
                </m:d>
                <m:r>
                  <m:rPr/>
                  <w:rPr>
                    <w:rFonts w:ascii="Cambria Math" w:hAnsi="Cambria Math" w:eastAsia="Cambria Math" w:cs="Cambria Math"/>
                    <w:color w:val="12501A"/>
                  </w:rPr>
                  <m:t>=</m:t>
                </m:r>
                <m:f>
                  <m:fPr>
                    <m:ctrlPr>
                      <w:rPr>
                        <w:rFonts w:ascii="Cambria Math" w:hAnsi="Cambria Math" w:eastAsia="Cambria Math" w:cs="Cambria Math"/>
                        <w:color w:val="12501A"/>
                      </w:rPr>
                    </m:ctrlPr>
                  </m:fPr>
                  <m:num>
                    <m:r>
                      <m:rPr/>
                      <w:rPr>
                        <w:rFonts w:ascii="Cambria Math" w:hAnsi="Cambria Math" w:eastAsia="Cambria Math" w:cs="Cambria Math"/>
                        <w:color w:val="12501A"/>
                      </w:rPr>
                      <m:t>1</m:t>
                    </m:r>
                    <m:ctrlPr>
                      <w:rPr>
                        <w:rFonts w:ascii="Cambria Math" w:hAnsi="Cambria Math" w:eastAsia="Cambria Math" w:cs="Cambria Math"/>
                        <w:color w:val="12501A"/>
                      </w:rPr>
                    </m:ctrlPr>
                  </m:num>
                  <m:den>
                    <m:r>
                      <m:rPr/>
                      <w:rPr>
                        <w:rFonts w:ascii="Cambria Math" w:hAnsi="Cambria Math" w:eastAsia="Cambria Math" w:cs="Cambria Math"/>
                        <w:color w:val="12501A"/>
                      </w:rPr>
                      <m:t>1+</m:t>
                    </m:r>
                    <m:sSup>
                      <m:sSupPr>
                        <m:ctrlPr>
                          <w:rPr>
                            <w:rFonts w:ascii="Cambria Math" w:hAnsi="Cambria Math" w:eastAsia="Cambria Math" w:cs="Cambria Math"/>
                            <w:color w:val="12501A"/>
                          </w:rPr>
                        </m:ctrlPr>
                      </m:sSupPr>
                      <m:e>
                        <m:r>
                          <m:rPr/>
                          <w:rPr>
                            <w:rFonts w:ascii="Cambria Math" w:hAnsi="Cambria Math" w:eastAsia="Cambria Math" w:cs="Cambria Math"/>
                            <w:color w:val="12501A"/>
                          </w:rPr>
                          <m:t>e</m:t>
                        </m:r>
                        <m:ctrlPr>
                          <w:rPr>
                            <w:rFonts w:ascii="Cambria Math" w:hAnsi="Cambria Math" w:eastAsia="Cambria Math" w:cs="Cambria Math"/>
                            <w:color w:val="12501A"/>
                          </w:rPr>
                        </m:ctrlPr>
                      </m:e>
                      <m:sup>
                        <m:r>
                          <m:rPr/>
                          <w:rPr>
                            <w:rFonts w:ascii="Cambria Math" w:hAnsi="Cambria Math" w:eastAsia="Cambria Math" w:cs="Cambria Math"/>
                            <w:color w:val="12501A"/>
                          </w:rPr>
                          <m:t>−(</m:t>
                        </m:r>
                        <m:sSup>
                          <m:sSupPr>
                            <m:ctrlPr>
                              <w:rPr>
                                <w:rFonts w:ascii="Cambria Math" w:hAnsi="Cambria Math" w:eastAsia="Cambria Math" w:cs="Cambria Math"/>
                                <w:color w:val="12501A"/>
                              </w:rPr>
                            </m:ctrlPr>
                          </m:sSupPr>
                          <m:e>
                            <m:r>
                              <m:rPr/>
                              <w:rPr>
                                <w:rFonts w:ascii="Cambria Math" w:hAnsi="Cambria Math" w:eastAsia="Cambria Math" w:cs="Cambria Math"/>
                                <w:color w:val="12501A"/>
                              </w:rPr>
                              <m:t>w</m:t>
                            </m:r>
                            <m:ctrlPr>
                              <w:rPr>
                                <w:rFonts w:ascii="Cambria Math" w:hAnsi="Cambria Math" w:eastAsia="Cambria Math" w:cs="Cambria Math"/>
                                <w:color w:val="12501A"/>
                              </w:rPr>
                            </m:ctrlPr>
                          </m:e>
                          <m:sup>
                            <m:r>
                              <m:rPr/>
                              <w:rPr>
                                <w:rFonts w:ascii="Cambria Math" w:hAnsi="Cambria Math" w:eastAsia="Cambria Math" w:cs="Cambria Math"/>
                                <w:color w:val="12501A"/>
                              </w:rPr>
                              <m:t>t</m:t>
                            </m:r>
                            <m:ctrlPr>
                              <w:rPr>
                                <w:rFonts w:ascii="Cambria Math" w:hAnsi="Cambria Math" w:eastAsia="Cambria Math" w:cs="Cambria Math"/>
                                <w:color w:val="12501A"/>
                              </w:rPr>
                            </m:ctrlPr>
                          </m:sup>
                        </m:sSup>
                        <m:r>
                          <m:rPr/>
                          <w:rPr>
                            <w:rFonts w:ascii="Cambria Math" w:hAnsi="Cambria Math" w:eastAsia="Cambria Math" w:cs="Cambria Math"/>
                            <w:color w:val="12501A"/>
                          </w:rPr>
                          <m:t>x+b)</m:t>
                        </m:r>
                        <m:ctrlPr>
                          <w:rPr>
                            <w:rFonts w:ascii="Cambria Math" w:hAnsi="Cambria Math" w:eastAsia="Cambria Math" w:cs="Cambria Math"/>
                            <w:color w:val="12501A"/>
                          </w:rPr>
                        </m:ctrlPr>
                      </m:sup>
                    </m:sSup>
                    <m:ctrlPr>
                      <w:rPr>
                        <w:rFonts w:ascii="Cambria Math" w:hAnsi="Cambria Math" w:eastAsia="Cambria Math" w:cs="Cambria Math"/>
                        <w:color w:val="12501A"/>
                      </w:rPr>
                    </m:ctrlPr>
                  </m:den>
                </m:f>
              </m:oMath>
            </m:oMathPara>
          </w:p>
        </w:tc>
        <w:tc>
          <w:tcPr>
            <w:tcW w:w="1998" w:type="dxa"/>
            <w:shd w:val="clear" w:color="auto" w:fill="C1F0C8"/>
          </w:tcPr>
          <w:p w14:paraId="44A5DD0B">
            <w:pPr>
              <w:spacing w:after="0" w:line="240" w:lineRule="auto"/>
              <w:jc w:val="left"/>
              <w:rPr>
                <w:color w:val="12501A"/>
              </w:rPr>
            </w:pPr>
            <w:r>
              <w:rPr>
                <w:color w:val="12501A"/>
              </w:rPr>
              <w:t>max_iter=1000, random_state=42</w:t>
            </w:r>
          </w:p>
        </w:tc>
      </w:tr>
      <w:tr w14:paraId="6D2B1736">
        <w:tc>
          <w:tcPr>
            <w:tcW w:w="1336" w:type="dxa"/>
          </w:tcPr>
          <w:p w14:paraId="51C021A8">
            <w:pPr>
              <w:spacing w:after="0" w:line="240" w:lineRule="auto"/>
              <w:jc w:val="left"/>
              <w:rPr>
                <w:b/>
                <w:bCs/>
                <w:color w:val="12501A"/>
              </w:rPr>
            </w:pPr>
            <w:r>
              <w:rPr>
                <w:b/>
                <w:bCs/>
                <w:color w:val="12501A"/>
              </w:rPr>
              <w:t>Random Forest</w:t>
            </w:r>
          </w:p>
        </w:tc>
        <w:tc>
          <w:tcPr>
            <w:tcW w:w="2487" w:type="dxa"/>
          </w:tcPr>
          <w:p w14:paraId="52D815B4">
            <w:pPr>
              <w:spacing w:after="0" w:line="240" w:lineRule="auto"/>
              <w:jc w:val="left"/>
              <w:rPr>
                <w:color w:val="12501A"/>
              </w:rPr>
            </w:pPr>
            <w:r>
              <w:rPr>
                <w:color w:val="12501A"/>
              </w:rPr>
              <w:t>Constructs a multitude of decision trees during training and outputs the class.</w:t>
            </w:r>
          </w:p>
        </w:tc>
        <w:tc>
          <w:tcPr>
            <w:tcW w:w="3543" w:type="dxa"/>
          </w:tcPr>
          <w:p w14:paraId="46C574E7">
            <w:pPr>
              <w:spacing w:after="0" w:line="240" w:lineRule="auto"/>
              <w:jc w:val="center"/>
              <w:rPr>
                <w:rFonts w:ascii="Cambria Math" w:hAnsi="Cambria Math" w:eastAsia="Cambria Math" w:cs="Cambria Math"/>
                <w:color w:val="12501A"/>
              </w:rPr>
            </w:pPr>
            <m:oMathPara>
              <m:oMath>
                <m:r>
                  <m:rPr/>
                  <w:rPr>
                    <w:rFonts w:ascii="Cambria Math" w:hAnsi="Cambria Math" w:eastAsia="Cambria Math" w:cs="Cambria Math"/>
                    <w:color w:val="12501A"/>
                  </w:rPr>
                  <m:t>G=1−</m:t>
                </m:r>
                <m:nary>
                  <m:naryPr>
                    <m:chr m:val="∑"/>
                    <m:ctrlPr>
                      <w:rPr>
                        <w:rFonts w:ascii="Cambria Math" w:hAnsi="Cambria Math" w:eastAsia="Cambria Math" w:cs="Cambria Math"/>
                        <w:color w:val="12501A"/>
                      </w:rPr>
                    </m:ctrlPr>
                  </m:naryPr>
                  <m:sub>
                    <m:r>
                      <m:rPr/>
                      <w:rPr>
                        <w:rFonts w:ascii="Cambria Math" w:hAnsi="Cambria Math" w:eastAsia="Cambria Math" w:cs="Cambria Math"/>
                        <w:color w:val="12501A"/>
                      </w:rPr>
                      <m:t>i=1</m:t>
                    </m:r>
                    <m:ctrlPr>
                      <w:rPr>
                        <w:rFonts w:ascii="Cambria Math" w:hAnsi="Cambria Math" w:eastAsia="Cambria Math" w:cs="Cambria Math"/>
                        <w:color w:val="12501A"/>
                      </w:rPr>
                    </m:ctrlPr>
                  </m:sub>
                  <m:sup>
                    <m:r>
                      <m:rPr/>
                      <w:rPr>
                        <w:rFonts w:ascii="Cambria Math" w:hAnsi="Cambria Math" w:eastAsia="Cambria Math" w:cs="Cambria Math"/>
                        <w:color w:val="12501A"/>
                      </w:rPr>
                      <m:t>c</m:t>
                    </m:r>
                    <m:ctrlPr>
                      <w:rPr>
                        <w:rFonts w:ascii="Cambria Math" w:hAnsi="Cambria Math" w:eastAsia="Cambria Math" w:cs="Cambria Math"/>
                        <w:color w:val="12501A"/>
                      </w:rPr>
                    </m:ctrlPr>
                  </m:sup>
                  <m:e>
                    <m:r>
                      <m:rPr/>
                      <w:rPr>
                        <w:rFonts w:ascii="Cambria Math" w:hAnsi="Cambria Math" w:eastAsia="Cambria Math" w:cs="Cambria Math"/>
                        <w:color w:val="12501A"/>
                      </w:rPr>
                      <m:t>(</m:t>
                    </m:r>
                    <m:ctrlPr>
                      <w:rPr>
                        <w:rFonts w:ascii="Cambria Math" w:hAnsi="Cambria Math" w:eastAsia="Cambria Math" w:cs="Cambria Math"/>
                        <w:color w:val="12501A"/>
                      </w:rPr>
                    </m:ctrlPr>
                  </m:e>
                </m:nary>
                <m:sSup>
                  <m:sSupPr>
                    <m:ctrlPr>
                      <w:rPr>
                        <w:rFonts w:ascii="Cambria Math" w:hAnsi="Cambria Math" w:eastAsia="Cambria Math" w:cs="Cambria Math"/>
                        <w:color w:val="12501A"/>
                      </w:rPr>
                    </m:ctrlPr>
                  </m:sSupPr>
                  <m:e>
                    <m:sSub>
                      <m:sSubPr>
                        <m:ctrlPr>
                          <w:rPr>
                            <w:rFonts w:ascii="Cambria Math" w:hAnsi="Cambria Math" w:eastAsia="Cambria Math" w:cs="Cambria Math"/>
                            <w:color w:val="12501A"/>
                          </w:rPr>
                        </m:ctrlPr>
                      </m:sSubPr>
                      <m:e>
                        <m:r>
                          <m:rPr/>
                          <w:rPr>
                            <w:rFonts w:ascii="Cambria Math" w:hAnsi="Cambria Math" w:eastAsia="Cambria Math" w:cs="Cambria Math"/>
                            <w:color w:val="12501A"/>
                          </w:rPr>
                          <m:t>p</m:t>
                        </m:r>
                        <m:ctrlPr>
                          <w:rPr>
                            <w:rFonts w:ascii="Cambria Math" w:hAnsi="Cambria Math" w:eastAsia="Cambria Math" w:cs="Cambria Math"/>
                            <w:color w:val="12501A"/>
                          </w:rPr>
                        </m:ctrlPr>
                      </m:e>
                      <m:sub>
                        <m:r>
                          <m:rPr/>
                          <w:rPr>
                            <w:rFonts w:ascii="Cambria Math" w:hAnsi="Cambria Math" w:eastAsia="Cambria Math" w:cs="Cambria Math"/>
                            <w:color w:val="12501A"/>
                          </w:rPr>
                          <m:t>i</m:t>
                        </m:r>
                        <m:ctrlPr>
                          <w:rPr>
                            <w:rFonts w:ascii="Cambria Math" w:hAnsi="Cambria Math" w:eastAsia="Cambria Math" w:cs="Cambria Math"/>
                            <w:color w:val="12501A"/>
                          </w:rPr>
                        </m:ctrlPr>
                      </m:sub>
                    </m:sSub>
                    <m:r>
                      <m:rPr/>
                      <w:rPr>
                        <w:rFonts w:ascii="Cambria Math" w:hAnsi="Cambria Math" w:eastAsia="Cambria Math" w:cs="Cambria Math"/>
                        <w:color w:val="12501A"/>
                      </w:rPr>
                      <m:t>)</m:t>
                    </m:r>
                    <m:ctrlPr>
                      <w:rPr>
                        <w:rFonts w:ascii="Cambria Math" w:hAnsi="Cambria Math" w:eastAsia="Cambria Math" w:cs="Cambria Math"/>
                        <w:color w:val="12501A"/>
                      </w:rPr>
                    </m:ctrlPr>
                  </m:e>
                  <m:sup>
                    <m:r>
                      <m:rPr/>
                      <w:rPr>
                        <w:rFonts w:ascii="Cambria Math" w:hAnsi="Cambria Math" w:eastAsia="Cambria Math" w:cs="Cambria Math"/>
                        <w:color w:val="12501A"/>
                      </w:rPr>
                      <m:t>2</m:t>
                    </m:r>
                    <m:ctrlPr>
                      <w:rPr>
                        <w:rFonts w:ascii="Cambria Math" w:hAnsi="Cambria Math" w:eastAsia="Cambria Math" w:cs="Cambria Math"/>
                        <w:color w:val="12501A"/>
                      </w:rPr>
                    </m:ctrlPr>
                  </m:sup>
                </m:sSup>
              </m:oMath>
            </m:oMathPara>
          </w:p>
        </w:tc>
        <w:tc>
          <w:tcPr>
            <w:tcW w:w="1998" w:type="dxa"/>
          </w:tcPr>
          <w:p w14:paraId="2022ABF2">
            <w:pPr>
              <w:spacing w:after="0" w:line="240" w:lineRule="auto"/>
              <w:jc w:val="left"/>
              <w:rPr>
                <w:color w:val="12501A"/>
              </w:rPr>
            </w:pPr>
            <w:r>
              <w:rPr>
                <w:color w:val="12501A"/>
              </w:rPr>
              <w:t>n_estimators=100, random_state=42</w:t>
            </w:r>
          </w:p>
        </w:tc>
      </w:tr>
      <w:tr w14:paraId="4E5A4FC1">
        <w:tc>
          <w:tcPr>
            <w:tcW w:w="1336" w:type="dxa"/>
            <w:shd w:val="clear" w:color="auto" w:fill="C1F0C8"/>
          </w:tcPr>
          <w:p w14:paraId="29266A94">
            <w:pPr>
              <w:spacing w:after="0" w:line="240" w:lineRule="auto"/>
              <w:jc w:val="left"/>
              <w:rPr>
                <w:b/>
                <w:bCs/>
                <w:color w:val="12501A"/>
              </w:rPr>
            </w:pPr>
            <w:r>
              <w:rPr>
                <w:b/>
                <w:bCs/>
                <w:color w:val="12501A"/>
              </w:rPr>
              <w:t>SVM</w:t>
            </w:r>
          </w:p>
        </w:tc>
        <w:tc>
          <w:tcPr>
            <w:tcW w:w="2487" w:type="dxa"/>
            <w:shd w:val="clear" w:color="auto" w:fill="C1F0C8"/>
          </w:tcPr>
          <w:p w14:paraId="41D38243">
            <w:pPr>
              <w:spacing w:after="0" w:line="240" w:lineRule="auto"/>
              <w:jc w:val="left"/>
              <w:rPr>
                <w:color w:val="12501A"/>
              </w:rPr>
            </w:pPr>
            <w:r>
              <w:rPr>
                <w:color w:val="12501A"/>
              </w:rPr>
              <w:t>Identifies the optimal hyperplane in a high-dimensional space that maximizes the margin between classes.</w:t>
            </w:r>
          </w:p>
        </w:tc>
        <w:tc>
          <w:tcPr>
            <w:tcW w:w="3543" w:type="dxa"/>
            <w:shd w:val="clear" w:color="auto" w:fill="C1F0C8"/>
          </w:tcPr>
          <w:p w14:paraId="6A391DA7">
            <w:pPr>
              <w:spacing w:after="0" w:line="240" w:lineRule="auto"/>
              <w:jc w:val="center"/>
              <w:rPr>
                <w:rFonts w:ascii="Cambria Math" w:hAnsi="Cambria Math" w:eastAsia="Cambria Math" w:cs="Cambria Math"/>
                <w:color w:val="12501A"/>
              </w:rPr>
            </w:pPr>
            <m:oMathPara>
              <m:oMath>
                <m:sSub>
                  <m:sSubPr>
                    <m:ctrlPr>
                      <w:rPr>
                        <w:rFonts w:ascii="Cambria Math" w:hAnsi="Cambria Math" w:eastAsia="Cambria Math" w:cs="Cambria Math"/>
                        <w:color w:val="12501A"/>
                      </w:rPr>
                    </m:ctrlPr>
                  </m:sSubPr>
                  <m:e>
                    <m:r>
                      <m:rPr/>
                      <w:rPr>
                        <w:rFonts w:ascii="Cambria Math" w:hAnsi="Cambria Math" w:eastAsia="Cambria Math" w:cs="Cambria Math"/>
                        <w:color w:val="12501A"/>
                      </w:rPr>
                      <m:t>min</m:t>
                    </m:r>
                    <m:ctrlPr>
                      <w:rPr>
                        <w:rFonts w:ascii="Cambria Math" w:hAnsi="Cambria Math" w:eastAsia="Cambria Math" w:cs="Cambria Math"/>
                        <w:color w:val="12501A"/>
                      </w:rPr>
                    </m:ctrlPr>
                  </m:e>
                  <m:sub>
                    <m:r>
                      <m:rPr/>
                      <w:rPr>
                        <w:rFonts w:ascii="Cambria Math" w:hAnsi="Cambria Math" w:eastAsia="Cambria Math" w:cs="Cambria Math"/>
                        <w:color w:val="12501A"/>
                      </w:rPr>
                      <m:t>w,b</m:t>
                    </m:r>
                    <m:ctrlPr>
                      <w:rPr>
                        <w:rFonts w:ascii="Cambria Math" w:hAnsi="Cambria Math" w:eastAsia="Cambria Math" w:cs="Cambria Math"/>
                        <w:color w:val="12501A"/>
                      </w:rPr>
                    </m:ctrlPr>
                  </m:sub>
                </m:sSub>
                <m:r>
                  <m:rPr/>
                  <w:rPr>
                    <w:rFonts w:ascii="Cambria Math" w:hAnsi="Cambria Math" w:eastAsia="Cambria Math" w:cs="Cambria Math"/>
                    <w:color w:val="12501A"/>
                  </w:rPr>
                  <m:t>=</m:t>
                </m:r>
                <m:f>
                  <m:fPr>
                    <m:ctrlPr>
                      <w:rPr>
                        <w:rFonts w:ascii="Cambria Math" w:hAnsi="Cambria Math" w:eastAsia="Cambria Math" w:cs="Cambria Math"/>
                        <w:color w:val="12501A"/>
                      </w:rPr>
                    </m:ctrlPr>
                  </m:fPr>
                  <m:num>
                    <m:r>
                      <m:rPr/>
                      <w:rPr>
                        <w:rFonts w:ascii="Cambria Math" w:hAnsi="Cambria Math" w:eastAsia="Cambria Math" w:cs="Cambria Math"/>
                        <w:color w:val="12501A"/>
                      </w:rPr>
                      <m:t>1</m:t>
                    </m:r>
                    <m:ctrlPr>
                      <w:rPr>
                        <w:rFonts w:ascii="Cambria Math" w:hAnsi="Cambria Math" w:eastAsia="Cambria Math" w:cs="Cambria Math"/>
                        <w:color w:val="12501A"/>
                      </w:rPr>
                    </m:ctrlPr>
                  </m:num>
                  <m:den>
                    <m:r>
                      <m:rPr/>
                      <w:rPr>
                        <w:rFonts w:ascii="Cambria Math" w:hAnsi="Cambria Math" w:eastAsia="Cambria Math" w:cs="Cambria Math"/>
                        <w:color w:val="12501A"/>
                      </w:rPr>
                      <m:t>2</m:t>
                    </m:r>
                    <m:ctrlPr>
                      <w:rPr>
                        <w:rFonts w:ascii="Cambria Math" w:hAnsi="Cambria Math" w:eastAsia="Cambria Math" w:cs="Cambria Math"/>
                        <w:color w:val="12501A"/>
                      </w:rPr>
                    </m:ctrlPr>
                  </m:den>
                </m:f>
                <m:r>
                  <m:rPr/>
                  <w:rPr>
                    <w:rFonts w:ascii="Cambria Math" w:hAnsi="Cambria Math" w:eastAsia="Cambria Math" w:cs="Cambria Math"/>
                    <w:color w:val="12501A"/>
                  </w:rPr>
                  <m:t>||w</m:t>
                </m:r>
                <m:sSup>
                  <m:sSupPr>
                    <m:ctrlPr>
                      <w:rPr>
                        <w:rFonts w:ascii="Cambria Math" w:hAnsi="Cambria Math" w:eastAsia="Cambria Math" w:cs="Cambria Math"/>
                        <w:color w:val="12501A"/>
                      </w:rPr>
                    </m:ctrlPr>
                  </m:sSupPr>
                  <m:e>
                    <m:r>
                      <m:rPr/>
                      <w:rPr>
                        <w:rFonts w:ascii="Cambria Math" w:hAnsi="Cambria Math" w:eastAsia="Cambria Math" w:cs="Cambria Math"/>
                        <w:color w:val="12501A"/>
                      </w:rPr>
                      <m:t>||</m:t>
                    </m:r>
                    <m:ctrlPr>
                      <w:rPr>
                        <w:rFonts w:ascii="Cambria Math" w:hAnsi="Cambria Math" w:eastAsia="Cambria Math" w:cs="Cambria Math"/>
                        <w:color w:val="12501A"/>
                      </w:rPr>
                    </m:ctrlPr>
                  </m:e>
                  <m:sup>
                    <m:r>
                      <m:rPr/>
                      <w:rPr>
                        <w:rFonts w:ascii="Cambria Math" w:hAnsi="Cambria Math" w:eastAsia="Cambria Math" w:cs="Cambria Math"/>
                        <w:color w:val="12501A"/>
                      </w:rPr>
                      <m:t>2</m:t>
                    </m:r>
                    <m:ctrlPr>
                      <w:rPr>
                        <w:rFonts w:ascii="Cambria Math" w:hAnsi="Cambria Math" w:eastAsia="Cambria Math" w:cs="Cambria Math"/>
                        <w:color w:val="12501A"/>
                      </w:rPr>
                    </m:ctrlPr>
                  </m:sup>
                </m:sSup>
              </m:oMath>
            </m:oMathPara>
          </w:p>
        </w:tc>
        <w:tc>
          <w:tcPr>
            <w:tcW w:w="1998" w:type="dxa"/>
            <w:shd w:val="clear" w:color="auto" w:fill="C1F0C8"/>
          </w:tcPr>
          <w:p w14:paraId="2C337D4A">
            <w:pPr>
              <w:spacing w:after="0" w:line="240" w:lineRule="auto"/>
              <w:jc w:val="left"/>
              <w:rPr>
                <w:color w:val="12501A"/>
              </w:rPr>
            </w:pPr>
            <w:r>
              <w:rPr>
                <w:color w:val="12501A"/>
              </w:rPr>
              <w:t>kernel='linear', probability=True</w:t>
            </w:r>
          </w:p>
        </w:tc>
      </w:tr>
      <w:tr w14:paraId="18821EB8">
        <w:tc>
          <w:tcPr>
            <w:tcW w:w="1336" w:type="dxa"/>
          </w:tcPr>
          <w:p w14:paraId="79B29113">
            <w:pPr>
              <w:spacing w:after="0" w:line="240" w:lineRule="auto"/>
              <w:jc w:val="left"/>
              <w:rPr>
                <w:b/>
                <w:bCs/>
                <w:color w:val="12501A"/>
              </w:rPr>
            </w:pPr>
            <w:r>
              <w:rPr>
                <w:b/>
                <w:bCs/>
                <w:color w:val="12501A"/>
              </w:rPr>
              <w:t>Ensemble (Voting)</w:t>
            </w:r>
          </w:p>
        </w:tc>
        <w:tc>
          <w:tcPr>
            <w:tcW w:w="2487" w:type="dxa"/>
          </w:tcPr>
          <w:p w14:paraId="527490AB">
            <w:pPr>
              <w:spacing w:after="0" w:line="240" w:lineRule="auto"/>
              <w:jc w:val="left"/>
              <w:rPr>
                <w:color w:val="12501A"/>
              </w:rPr>
            </w:pPr>
            <w:r>
              <w:rPr>
                <w:color w:val="12501A"/>
              </w:rPr>
              <w:t>A "soft-voting" ensemble that averages the predicted class probabilities from the above three models.</w:t>
            </w:r>
          </w:p>
        </w:tc>
        <w:tc>
          <w:tcPr>
            <w:tcW w:w="3543" w:type="dxa"/>
          </w:tcPr>
          <w:p w14:paraId="5CDED93E">
            <w:pPr>
              <w:spacing w:after="0" w:line="240" w:lineRule="auto"/>
              <w:jc w:val="center"/>
              <w:rPr>
                <w:rFonts w:ascii="Cambria Math" w:hAnsi="Cambria Math" w:eastAsia="Cambria Math" w:cs="Cambria Math"/>
                <w:color w:val="12501A"/>
              </w:rPr>
            </w:pPr>
            <m:oMathPara>
              <m:oMath>
                <m:acc>
                  <m:accPr>
                    <m:ctrlPr>
                      <w:rPr>
                        <w:rFonts w:ascii="Cambria Math" w:hAnsi="Cambria Math" w:eastAsia="Cambria Math" w:cs="Cambria Math"/>
                        <w:color w:val="12501A"/>
                      </w:rPr>
                    </m:ctrlPr>
                  </m:accPr>
                  <m:e>
                    <m:r>
                      <m:rPr/>
                      <w:rPr>
                        <w:rFonts w:ascii="Cambria Math" w:hAnsi="Cambria Math" w:eastAsia="Cambria Math" w:cs="Cambria Math"/>
                        <w:color w:val="12501A"/>
                      </w:rPr>
                      <m:t>y</m:t>
                    </m:r>
                    <m:ctrlPr>
                      <w:rPr>
                        <w:rFonts w:ascii="Cambria Math" w:hAnsi="Cambria Math" w:eastAsia="Cambria Math" w:cs="Cambria Math"/>
                        <w:color w:val="12501A"/>
                      </w:rPr>
                    </m:ctrlPr>
                  </m:e>
                </m:acc>
                <m:r>
                  <m:rPr/>
                  <w:rPr>
                    <w:rFonts w:ascii="Cambria Math" w:hAnsi="Cambria Math" w:eastAsia="Cambria Math" w:cs="Cambria Math"/>
                    <w:color w:val="12501A"/>
                  </w:rPr>
                  <m:t>=</m:t>
                </m:r>
                <m:sSub>
                  <m:sSubPr>
                    <m:ctrlPr>
                      <w:rPr>
                        <w:rFonts w:ascii="Cambria Math" w:hAnsi="Cambria Math" w:eastAsia="Cambria Math" w:cs="Cambria Math"/>
                        <w:color w:val="12501A"/>
                      </w:rPr>
                    </m:ctrlPr>
                  </m:sSubPr>
                  <m:e>
                    <m:r>
                      <m:rPr/>
                      <w:rPr>
                        <w:rFonts w:ascii="Cambria Math" w:hAnsi="Cambria Math" w:eastAsia="Cambria Math" w:cs="Cambria Math"/>
                        <w:color w:val="12501A"/>
                      </w:rPr>
                      <m:t>argmax</m:t>
                    </m:r>
                    <m:ctrlPr>
                      <w:rPr>
                        <w:rFonts w:ascii="Cambria Math" w:hAnsi="Cambria Math" w:eastAsia="Cambria Math" w:cs="Cambria Math"/>
                        <w:color w:val="12501A"/>
                      </w:rPr>
                    </m:ctrlPr>
                  </m:e>
                  <m:sub>
                    <m:r>
                      <m:rPr/>
                      <w:rPr>
                        <w:rFonts w:ascii="Cambria Math" w:hAnsi="Cambria Math" w:eastAsia="Cambria Math" w:cs="Cambria Math"/>
                        <w:color w:val="12501A"/>
                      </w:rPr>
                      <m:t>i</m:t>
                    </m:r>
                    <m:nary>
                      <m:naryPr>
                        <m:chr m:val="∑"/>
                        <m:ctrlPr>
                          <w:rPr>
                            <w:rFonts w:ascii="Cambria Math" w:hAnsi="Cambria Math" w:eastAsia="Cambria Math" w:cs="Cambria Math"/>
                            <w:color w:val="12501A"/>
                          </w:rPr>
                        </m:ctrlPr>
                      </m:naryPr>
                      <m:sub>
                        <m:r>
                          <m:rPr/>
                          <w:rPr>
                            <w:rFonts w:ascii="Cambria Math" w:hAnsi="Cambria Math" w:eastAsia="Cambria Math" w:cs="Cambria Math"/>
                            <w:color w:val="12501A"/>
                          </w:rPr>
                          <m:t>j=1</m:t>
                        </m:r>
                        <m:ctrlPr>
                          <w:rPr>
                            <w:rFonts w:ascii="Cambria Math" w:hAnsi="Cambria Math" w:eastAsia="Cambria Math" w:cs="Cambria Math"/>
                            <w:color w:val="12501A"/>
                          </w:rPr>
                        </m:ctrlPr>
                      </m:sub>
                      <m:sup>
                        <m:r>
                          <m:rPr/>
                          <w:rPr>
                            <w:rFonts w:ascii="Cambria Math" w:hAnsi="Cambria Math" w:eastAsia="Cambria Math" w:cs="Cambria Math"/>
                            <w:color w:val="12501A"/>
                          </w:rPr>
                          <m:t>n</m:t>
                        </m:r>
                        <m:ctrlPr>
                          <w:rPr>
                            <w:rFonts w:ascii="Cambria Math" w:hAnsi="Cambria Math" w:eastAsia="Cambria Math" w:cs="Cambria Math"/>
                            <w:color w:val="12501A"/>
                          </w:rPr>
                        </m:ctrlPr>
                      </m:sup>
                      <m:e>
                        <m:r>
                          <m:rPr/>
                          <w:rPr>
                            <w:rFonts w:ascii="Cambria Math" w:hAnsi="Cambria Math" w:eastAsia="Cambria Math" w:cs="Cambria Math"/>
                            <w:color w:val="12501A"/>
                          </w:rPr>
                          <m:t>w</m:t>
                        </m:r>
                        <m:ctrlPr>
                          <w:rPr>
                            <w:rFonts w:ascii="Cambria Math" w:hAnsi="Cambria Math" w:eastAsia="Cambria Math" w:cs="Cambria Math"/>
                            <w:color w:val="12501A"/>
                          </w:rPr>
                        </m:ctrlPr>
                      </m:e>
                    </m:nary>
                    <m:sSub>
                      <m:sSubPr>
                        <m:ctrlPr>
                          <w:rPr>
                            <w:rFonts w:ascii="Cambria Math" w:hAnsi="Cambria Math" w:eastAsia="Cambria Math" w:cs="Cambria Math"/>
                            <w:color w:val="12501A"/>
                          </w:rPr>
                        </m:ctrlPr>
                      </m:sSubPr>
                      <m:e>
                        <m:r>
                          <m:rPr/>
                          <w:rPr>
                            <w:rFonts w:ascii="Cambria Math" w:hAnsi="Cambria Math" w:eastAsia="Cambria Math" w:cs="Cambria Math"/>
                            <w:color w:val="12501A"/>
                          </w:rPr>
                          <m:t>p</m:t>
                        </m:r>
                        <m:ctrlPr>
                          <w:rPr>
                            <w:rFonts w:ascii="Cambria Math" w:hAnsi="Cambria Math" w:eastAsia="Cambria Math" w:cs="Cambria Math"/>
                            <w:color w:val="12501A"/>
                          </w:rPr>
                        </m:ctrlPr>
                      </m:e>
                      <m:sub>
                        <m:r>
                          <m:rPr/>
                          <w:rPr>
                            <w:rFonts w:ascii="Cambria Math" w:hAnsi="Cambria Math" w:eastAsia="Cambria Math" w:cs="Cambria Math"/>
                            <w:color w:val="12501A"/>
                          </w:rPr>
                          <m:t>i,j</m:t>
                        </m:r>
                        <m:ctrlPr>
                          <w:rPr>
                            <w:rFonts w:ascii="Cambria Math" w:hAnsi="Cambria Math" w:eastAsia="Cambria Math" w:cs="Cambria Math"/>
                            <w:color w:val="12501A"/>
                          </w:rPr>
                        </m:ctrlPr>
                      </m:sub>
                    </m:sSub>
                    <m:ctrlPr>
                      <w:rPr>
                        <w:rFonts w:ascii="Cambria Math" w:hAnsi="Cambria Math" w:eastAsia="Cambria Math" w:cs="Cambria Math"/>
                        <w:color w:val="12501A"/>
                      </w:rPr>
                    </m:ctrlPr>
                  </m:sub>
                </m:sSub>
              </m:oMath>
            </m:oMathPara>
          </w:p>
        </w:tc>
        <w:tc>
          <w:tcPr>
            <w:tcW w:w="1998" w:type="dxa"/>
          </w:tcPr>
          <w:p w14:paraId="6C4119A7">
            <w:pPr>
              <w:spacing w:after="0" w:line="240" w:lineRule="auto"/>
              <w:jc w:val="left"/>
              <w:rPr>
                <w:color w:val="12501A"/>
              </w:rPr>
            </w:pPr>
            <w:r>
              <w:rPr>
                <w:color w:val="12501A"/>
              </w:rPr>
              <w:t>voting='soft', estimators=[rf, svm, lr]</w:t>
            </w:r>
          </w:p>
        </w:tc>
      </w:tr>
    </w:tbl>
    <w:p w14:paraId="52E146D8"/>
    <w:p w14:paraId="2767A9AE">
      <w:pPr>
        <w:pStyle w:val="3"/>
        <w:numPr>
          <w:ilvl w:val="1"/>
          <w:numId w:val="2"/>
        </w:numPr>
      </w:pPr>
      <w:bookmarkStart w:id="34" w:name="_Toc227492177"/>
      <w:r>
        <w:t>Hyperparameter Optimization and Tuning</w:t>
      </w:r>
      <w:bookmarkEnd w:id="34"/>
    </w:p>
    <w:p w14:paraId="4EE5508D">
      <w:r>
        <w:t>The implementation of GridSearchCV for my optimization work enabled me to achieve performance results that exceeded base level requirements. The approach permitted me to conduct systematic testing of different mathematical setups until I discovered the best combination that produced ideal levels of bias and variance.</w:t>
      </w:r>
    </w:p>
    <w:p w14:paraId="4E5010FB">
      <w:pPr>
        <w:pStyle w:val="4"/>
        <w:numPr>
          <w:ilvl w:val="2"/>
          <w:numId w:val="2"/>
        </w:numPr>
      </w:pPr>
      <w:bookmarkStart w:id="35" w:name="_Toc227492178"/>
      <w:r>
        <w:t>Tuning Strategy and Search Space</w:t>
      </w:r>
      <w:bookmarkEnd w:id="35"/>
      <w:r>
        <w:t xml:space="preserve"> </w:t>
      </w:r>
    </w:p>
    <w:p w14:paraId="70A84C44">
      <w:r>
        <w:t>I defined a specific search space for all four models (Table 5.3) which I tested through 5-fold Cross-Validation (CV) to verify that my parameter selection maintained its effectiveness across different data subsets. I chose f1_weighted as my primary scoring metric to ensure a balance between Precision and Recall</w:t>
      </w:r>
    </w:p>
    <w:p w14:paraId="0382B9CD"/>
    <w:p w14:paraId="64DB71DB"/>
    <w:p w14:paraId="4538226E"/>
    <w:p w14:paraId="491EB2EE"/>
    <w:p w14:paraId="39C33CE9">
      <w:pPr>
        <w:spacing w:before="280" w:after="280" w:line="240" w:lineRule="auto"/>
        <w:jc w:val="center"/>
        <w:rPr>
          <w:i/>
          <w:iCs/>
        </w:rPr>
      </w:pPr>
      <w:r>
        <w:rPr>
          <w:b/>
          <w:bCs/>
          <w:i/>
          <w:iCs/>
        </w:rPr>
        <w:t>Table 5.3: Hyperparameter Search Space and Technical Rationale</w:t>
      </w:r>
    </w:p>
    <w:tbl>
      <w:tblPr>
        <w:tblStyle w:val="98"/>
        <w:tblW w:w="9350" w:type="dxa"/>
        <w:tblInd w:w="0" w:type="dxa"/>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1596"/>
        <w:gridCol w:w="2158"/>
        <w:gridCol w:w="1760"/>
        <w:gridCol w:w="3836"/>
      </w:tblGrid>
      <w:tr w14:paraId="5849550B">
        <w:tc>
          <w:tcPr>
            <w:tcW w:w="1596" w:type="dxa"/>
            <w:tcBorders>
              <w:bottom w:val="single" w:color="47D45A" w:sz="12" w:space="0"/>
              <w:insideH w:val="single" w:sz="12" w:space="0"/>
            </w:tcBorders>
          </w:tcPr>
          <w:p w14:paraId="1204986E">
            <w:pPr>
              <w:spacing w:after="0" w:line="240" w:lineRule="auto"/>
              <w:jc w:val="left"/>
              <w:rPr>
                <w:b/>
                <w:bCs/>
                <w:color w:val="12501A"/>
              </w:rPr>
            </w:pPr>
            <w:r>
              <w:rPr>
                <w:b/>
                <w:bCs/>
                <w:color w:val="12501A"/>
              </w:rPr>
              <w:t>Model</w:t>
            </w:r>
          </w:p>
        </w:tc>
        <w:tc>
          <w:tcPr>
            <w:tcW w:w="2158" w:type="dxa"/>
            <w:tcBorders>
              <w:bottom w:val="single" w:color="47D45A" w:sz="12" w:space="0"/>
              <w:insideH w:val="single" w:sz="12" w:space="0"/>
            </w:tcBorders>
          </w:tcPr>
          <w:p w14:paraId="55586902">
            <w:pPr>
              <w:spacing w:after="0" w:line="240" w:lineRule="auto"/>
              <w:jc w:val="left"/>
              <w:rPr>
                <w:b/>
                <w:bCs/>
                <w:color w:val="12501A"/>
              </w:rPr>
            </w:pPr>
            <w:r>
              <w:rPr>
                <w:b/>
                <w:bCs/>
                <w:color w:val="12501A"/>
              </w:rPr>
              <w:t>Parameter</w:t>
            </w:r>
          </w:p>
        </w:tc>
        <w:tc>
          <w:tcPr>
            <w:tcW w:w="1760" w:type="dxa"/>
            <w:tcBorders>
              <w:bottom w:val="single" w:color="47D45A" w:sz="12" w:space="0"/>
              <w:insideH w:val="single" w:sz="12" w:space="0"/>
            </w:tcBorders>
          </w:tcPr>
          <w:p w14:paraId="3BC162A5">
            <w:pPr>
              <w:spacing w:after="0" w:line="240" w:lineRule="auto"/>
              <w:jc w:val="left"/>
              <w:rPr>
                <w:b/>
                <w:bCs/>
                <w:color w:val="12501A"/>
              </w:rPr>
            </w:pPr>
            <w:r>
              <w:rPr>
                <w:b/>
                <w:bCs/>
                <w:color w:val="12501A"/>
              </w:rPr>
              <w:t>Values Triaged</w:t>
            </w:r>
          </w:p>
        </w:tc>
        <w:tc>
          <w:tcPr>
            <w:tcW w:w="3836" w:type="dxa"/>
            <w:tcBorders>
              <w:bottom w:val="single" w:color="47D45A" w:sz="12" w:space="0"/>
              <w:insideH w:val="single" w:sz="12" w:space="0"/>
            </w:tcBorders>
          </w:tcPr>
          <w:p w14:paraId="04F22385">
            <w:pPr>
              <w:spacing w:after="0" w:line="240" w:lineRule="auto"/>
              <w:jc w:val="left"/>
              <w:rPr>
                <w:b/>
                <w:bCs/>
                <w:color w:val="12501A"/>
              </w:rPr>
            </w:pPr>
            <w:r>
              <w:rPr>
                <w:b/>
                <w:bCs/>
                <w:color w:val="12501A"/>
              </w:rPr>
              <w:t>Technical Rationale</w:t>
            </w:r>
          </w:p>
        </w:tc>
      </w:tr>
      <w:tr w14:paraId="377EEB6F">
        <w:tc>
          <w:tcPr>
            <w:tcW w:w="1596" w:type="dxa"/>
            <w:shd w:val="clear" w:color="auto" w:fill="C1F0C8"/>
          </w:tcPr>
          <w:p w14:paraId="10507BE3">
            <w:pPr>
              <w:spacing w:after="0" w:line="240" w:lineRule="auto"/>
              <w:jc w:val="left"/>
              <w:rPr>
                <w:b/>
                <w:bCs/>
                <w:color w:val="12501A"/>
              </w:rPr>
            </w:pPr>
            <w:r>
              <w:rPr>
                <w:b/>
                <w:bCs/>
                <w:color w:val="12501A"/>
              </w:rPr>
              <w:t>Logistic Regression</w:t>
            </w:r>
          </w:p>
        </w:tc>
        <w:tc>
          <w:tcPr>
            <w:tcW w:w="2158" w:type="dxa"/>
            <w:shd w:val="clear" w:color="auto" w:fill="C1F0C8"/>
          </w:tcPr>
          <w:p w14:paraId="7AAD74B9">
            <w:pPr>
              <w:spacing w:after="0" w:line="240" w:lineRule="auto"/>
              <w:jc w:val="left"/>
              <w:rPr>
                <w:color w:val="12501A"/>
              </w:rPr>
            </w:pPr>
            <w:r>
              <w:rPr>
                <w:color w:val="12501A"/>
              </w:rPr>
              <w:t>C, solver</w:t>
            </w:r>
          </w:p>
        </w:tc>
        <w:tc>
          <w:tcPr>
            <w:tcW w:w="1760" w:type="dxa"/>
            <w:shd w:val="clear" w:color="auto" w:fill="C1F0C8"/>
          </w:tcPr>
          <w:p w14:paraId="6B63E56D">
            <w:pPr>
              <w:spacing w:after="0" w:line="240" w:lineRule="auto"/>
              <w:jc w:val="left"/>
              <w:rPr>
                <w:color w:val="12501A"/>
              </w:rPr>
            </w:pPr>
            <w:r>
              <w:rPr>
                <w:color w:val="12501A"/>
              </w:rPr>
              <w:t>[0.1, 1, 10], ['lbfgs', 'liblinear']</w:t>
            </w:r>
          </w:p>
        </w:tc>
        <w:tc>
          <w:tcPr>
            <w:tcW w:w="3836" w:type="dxa"/>
            <w:shd w:val="clear" w:color="auto" w:fill="C1F0C8"/>
          </w:tcPr>
          <w:p w14:paraId="72656920">
            <w:pPr>
              <w:spacing w:after="0" w:line="240" w:lineRule="auto"/>
              <w:jc w:val="left"/>
              <w:rPr>
                <w:color w:val="12501A"/>
              </w:rPr>
            </w:pPr>
            <w:r>
              <w:rPr>
                <w:color w:val="12501A"/>
              </w:rPr>
              <w:t>Optimized regularization strength and compared coordinate descent vs. quasi-Newton solvers.</w:t>
            </w:r>
          </w:p>
        </w:tc>
      </w:tr>
      <w:tr w14:paraId="24B57F40">
        <w:tc>
          <w:tcPr>
            <w:tcW w:w="1596" w:type="dxa"/>
          </w:tcPr>
          <w:p w14:paraId="1B1AD014">
            <w:pPr>
              <w:spacing w:after="0" w:line="240" w:lineRule="auto"/>
              <w:jc w:val="left"/>
              <w:rPr>
                <w:b/>
                <w:bCs/>
                <w:color w:val="12501A"/>
              </w:rPr>
            </w:pPr>
            <w:r>
              <w:rPr>
                <w:b/>
                <w:bCs/>
                <w:color w:val="12501A"/>
              </w:rPr>
              <w:t>Random Forest</w:t>
            </w:r>
          </w:p>
        </w:tc>
        <w:tc>
          <w:tcPr>
            <w:tcW w:w="2158" w:type="dxa"/>
          </w:tcPr>
          <w:p w14:paraId="6EAD3F11">
            <w:pPr>
              <w:spacing w:after="0" w:line="240" w:lineRule="auto"/>
              <w:jc w:val="left"/>
              <w:rPr>
                <w:color w:val="12501A"/>
              </w:rPr>
            </w:pPr>
            <w:r>
              <w:rPr>
                <w:color w:val="12501A"/>
              </w:rPr>
              <w:t>n_estimators, max_depth</w:t>
            </w:r>
          </w:p>
        </w:tc>
        <w:tc>
          <w:tcPr>
            <w:tcW w:w="1760" w:type="dxa"/>
          </w:tcPr>
          <w:p w14:paraId="07596B09">
            <w:pPr>
              <w:spacing w:after="0" w:line="240" w:lineRule="auto"/>
              <w:jc w:val="left"/>
              <w:rPr>
                <w:color w:val="12501A"/>
              </w:rPr>
            </w:pPr>
            <w:r>
              <w:rPr>
                <w:color w:val="12501A"/>
              </w:rPr>
              <w:t>[50, 100], [None, 10]</w:t>
            </w:r>
          </w:p>
        </w:tc>
        <w:tc>
          <w:tcPr>
            <w:tcW w:w="3836" w:type="dxa"/>
          </w:tcPr>
          <w:p w14:paraId="0C6BF57D">
            <w:pPr>
              <w:spacing w:after="0" w:line="240" w:lineRule="auto"/>
              <w:jc w:val="left"/>
              <w:rPr>
                <w:color w:val="12501A"/>
              </w:rPr>
            </w:pPr>
            <w:r>
              <w:rPr>
                <w:color w:val="12501A"/>
              </w:rPr>
              <w:t>Balanced forest density against tree complexity to prevent overfitting.</w:t>
            </w:r>
          </w:p>
        </w:tc>
      </w:tr>
      <w:tr w14:paraId="40ACD1FA">
        <w:tc>
          <w:tcPr>
            <w:tcW w:w="1596" w:type="dxa"/>
            <w:shd w:val="clear" w:color="auto" w:fill="C1F0C8"/>
          </w:tcPr>
          <w:p w14:paraId="61DF6EA0">
            <w:pPr>
              <w:spacing w:after="0" w:line="240" w:lineRule="auto"/>
              <w:jc w:val="left"/>
              <w:rPr>
                <w:b/>
                <w:bCs/>
                <w:color w:val="12501A"/>
              </w:rPr>
            </w:pPr>
            <w:r>
              <w:rPr>
                <w:b/>
                <w:bCs/>
                <w:color w:val="12501A"/>
              </w:rPr>
              <w:t>SVM</w:t>
            </w:r>
          </w:p>
        </w:tc>
        <w:tc>
          <w:tcPr>
            <w:tcW w:w="2158" w:type="dxa"/>
            <w:shd w:val="clear" w:color="auto" w:fill="C1F0C8"/>
          </w:tcPr>
          <w:p w14:paraId="53A3C8B0">
            <w:pPr>
              <w:spacing w:after="0" w:line="240" w:lineRule="auto"/>
              <w:jc w:val="left"/>
              <w:rPr>
                <w:color w:val="12501A"/>
              </w:rPr>
            </w:pPr>
            <w:r>
              <w:rPr>
                <w:color w:val="12501A"/>
              </w:rPr>
              <w:t>C, kernel</w:t>
            </w:r>
          </w:p>
        </w:tc>
        <w:tc>
          <w:tcPr>
            <w:tcW w:w="1760" w:type="dxa"/>
            <w:shd w:val="clear" w:color="auto" w:fill="C1F0C8"/>
          </w:tcPr>
          <w:p w14:paraId="4D56FC9A">
            <w:pPr>
              <w:spacing w:after="0" w:line="240" w:lineRule="auto"/>
              <w:jc w:val="left"/>
              <w:rPr>
                <w:color w:val="12501A"/>
              </w:rPr>
            </w:pPr>
            <w:r>
              <w:rPr>
                <w:color w:val="12501A"/>
              </w:rPr>
              <w:t>[0.1, 1, 10], ['linear', 'rbf']</w:t>
            </w:r>
          </w:p>
        </w:tc>
        <w:tc>
          <w:tcPr>
            <w:tcW w:w="3836" w:type="dxa"/>
            <w:shd w:val="clear" w:color="auto" w:fill="C1F0C8"/>
          </w:tcPr>
          <w:p w14:paraId="1D2572AB">
            <w:pPr>
              <w:spacing w:after="0" w:line="240" w:lineRule="auto"/>
              <w:jc w:val="left"/>
              <w:rPr>
                <w:color w:val="12501A"/>
              </w:rPr>
            </w:pPr>
            <w:r>
              <w:rPr>
                <w:color w:val="12501A"/>
              </w:rPr>
              <w:t>Evaluated linear vs. non-linear decision boundaries and margin softness.</w:t>
            </w:r>
          </w:p>
        </w:tc>
      </w:tr>
      <w:tr w14:paraId="3C28EE47">
        <w:tc>
          <w:tcPr>
            <w:tcW w:w="1596" w:type="dxa"/>
          </w:tcPr>
          <w:p w14:paraId="41004514">
            <w:pPr>
              <w:spacing w:after="0" w:line="240" w:lineRule="auto"/>
              <w:jc w:val="left"/>
              <w:rPr>
                <w:b/>
                <w:bCs/>
                <w:color w:val="12501A"/>
              </w:rPr>
            </w:pPr>
            <w:r>
              <w:rPr>
                <w:b/>
                <w:bCs/>
                <w:color w:val="12501A"/>
              </w:rPr>
              <w:t>Ensemble (Voting)</w:t>
            </w:r>
          </w:p>
        </w:tc>
        <w:tc>
          <w:tcPr>
            <w:tcW w:w="2158" w:type="dxa"/>
          </w:tcPr>
          <w:p w14:paraId="4266E143">
            <w:pPr>
              <w:spacing w:after="0" w:line="240" w:lineRule="auto"/>
              <w:jc w:val="left"/>
              <w:rPr>
                <w:color w:val="12501A"/>
              </w:rPr>
            </w:pPr>
            <w:r>
              <w:rPr>
                <w:color w:val="12501A"/>
              </w:rPr>
              <w:t>rf__n_estimators, svm__C</w:t>
            </w:r>
          </w:p>
        </w:tc>
        <w:tc>
          <w:tcPr>
            <w:tcW w:w="1760" w:type="dxa"/>
          </w:tcPr>
          <w:p w14:paraId="7FDCAEBD">
            <w:pPr>
              <w:spacing w:after="0" w:line="240" w:lineRule="auto"/>
              <w:jc w:val="left"/>
              <w:rPr>
                <w:color w:val="12501A"/>
              </w:rPr>
            </w:pPr>
            <w:r>
              <w:rPr>
                <w:color w:val="12501A"/>
              </w:rPr>
              <w:t>[50, 100], [0.1, 1]</w:t>
            </w:r>
          </w:p>
        </w:tc>
        <w:tc>
          <w:tcPr>
            <w:tcW w:w="3836" w:type="dxa"/>
          </w:tcPr>
          <w:p w14:paraId="50287BF9">
            <w:pPr>
              <w:spacing w:after="0" w:line="240" w:lineRule="auto"/>
              <w:jc w:val="left"/>
              <w:rPr>
                <w:color w:val="12501A"/>
              </w:rPr>
            </w:pPr>
            <w:r>
              <w:rPr>
                <w:color w:val="12501A"/>
              </w:rPr>
              <w:t xml:space="preserve">Fine-tuned component weights within the </w:t>
            </w:r>
            <w:r>
              <w:rPr>
                <w:b/>
                <w:bCs/>
                <w:color w:val="12501A"/>
              </w:rPr>
              <w:t>Soft Voting</w:t>
            </w:r>
            <w:r>
              <w:rPr>
                <w:color w:val="12501A"/>
              </w:rPr>
              <w:t xml:space="preserve"> architecture.</w:t>
            </w:r>
          </w:p>
        </w:tc>
      </w:tr>
    </w:tbl>
    <w:p w14:paraId="0949E613">
      <w:pPr>
        <w:pStyle w:val="3"/>
        <w:numPr>
          <w:ilvl w:val="1"/>
          <w:numId w:val="2"/>
        </w:numPr>
      </w:pPr>
      <w:bookmarkStart w:id="36" w:name="_Toc227492179"/>
      <w:r>
        <w:t>Model Evaluation</w:t>
      </w:r>
      <w:bookmarkEnd w:id="36"/>
    </w:p>
    <w:p w14:paraId="730C16EE">
      <w:r>
        <w:t>I evaluated the final models using the following metrics:</w:t>
      </w:r>
    </w:p>
    <w:p w14:paraId="31D892DC">
      <w:pPr>
        <w:numPr>
          <w:ilvl w:val="0"/>
          <w:numId w:val="6"/>
        </w:numPr>
        <w:pBdr>
          <w:top w:val="none" w:color="auto" w:sz="0" w:space="0"/>
          <w:left w:val="none" w:color="auto" w:sz="0" w:space="0"/>
          <w:bottom w:val="none" w:color="auto" w:sz="0" w:space="0"/>
          <w:right w:val="none" w:color="auto" w:sz="0" w:space="0"/>
          <w:between w:val="none" w:color="auto" w:sz="0" w:space="0"/>
        </w:pBdr>
      </w:pPr>
      <w:r>
        <w:rPr>
          <w:b/>
          <w:bCs/>
          <w:color w:val="000000"/>
        </w:rPr>
        <w:t>Precision</w:t>
      </w:r>
      <w:r>
        <w:rPr>
          <w:color w:val="000000"/>
        </w:rPr>
        <w:t>: Measures the "cost" of flagging a real comment as spam.</w:t>
      </w:r>
    </w:p>
    <w:p w14:paraId="5C86D910">
      <w:pPr>
        <w:jc w:val="center"/>
        <w:rPr>
          <w:rFonts w:ascii="Cambria Math" w:hAnsi="Cambria Math" w:eastAsia="Cambria Math" w:cs="Cambria Math"/>
        </w:rPr>
      </w:pPr>
      <m:oMathPara>
        <m:oMath>
          <m:r>
            <m:rPr/>
            <w:rPr>
              <w:rFonts w:ascii="Cambria Math" w:hAnsi="Cambria Math" w:eastAsia="Cambria Math" w:cs="Cambria Math"/>
            </w:rPr>
            <m:t>Precision=</m:t>
          </m:r>
          <m:f>
            <m:fPr>
              <m:ctrlPr>
                <w:rPr>
                  <w:rFonts w:ascii="Cambria Math" w:hAnsi="Cambria Math" w:eastAsia="Cambria Math" w:cs="Cambria Math"/>
                </w:rPr>
              </m:ctrlPr>
            </m:fPr>
            <m:num>
              <m:r>
                <m:rPr/>
                <w:rPr>
                  <w:rFonts w:ascii="Cambria Math" w:hAnsi="Cambria Math" w:eastAsia="Cambria Math" w:cs="Cambria Math"/>
                </w:rPr>
                <m:t>TP</m:t>
              </m:r>
              <m:ctrlPr>
                <w:rPr>
                  <w:rFonts w:ascii="Cambria Math" w:hAnsi="Cambria Math" w:eastAsia="Cambria Math" w:cs="Cambria Math"/>
                </w:rPr>
              </m:ctrlPr>
            </m:num>
            <m:den>
              <m:r>
                <m:rPr/>
                <w:rPr>
                  <w:rFonts w:ascii="Cambria Math" w:hAnsi="Cambria Math" w:eastAsia="Cambria Math" w:cs="Cambria Math"/>
                </w:rPr>
                <m:t>TP+FP</m:t>
              </m:r>
              <m:ctrlPr>
                <w:rPr>
                  <w:rFonts w:ascii="Cambria Math" w:hAnsi="Cambria Math" w:eastAsia="Cambria Math" w:cs="Cambria Math"/>
                </w:rPr>
              </m:ctrlPr>
            </m:den>
          </m:f>
        </m:oMath>
      </m:oMathPara>
    </w:p>
    <w:p w14:paraId="3C421E2B">
      <w:pPr>
        <w:numPr>
          <w:ilvl w:val="0"/>
          <w:numId w:val="6"/>
        </w:numPr>
        <w:pBdr>
          <w:top w:val="none" w:color="auto" w:sz="0" w:space="0"/>
          <w:left w:val="none" w:color="auto" w:sz="0" w:space="0"/>
          <w:bottom w:val="none" w:color="auto" w:sz="0" w:space="0"/>
          <w:right w:val="none" w:color="auto" w:sz="0" w:space="0"/>
          <w:between w:val="none" w:color="auto" w:sz="0" w:space="0"/>
        </w:pBdr>
      </w:pPr>
      <w:r>
        <w:rPr>
          <w:b/>
          <w:bCs/>
          <w:color w:val="000000"/>
        </w:rPr>
        <w:t>Accuracy</w:t>
      </w:r>
      <w:r>
        <w:rPr>
          <w:color w:val="000000"/>
        </w:rPr>
        <w:t>: Measure to correctly classified comments</w:t>
      </w:r>
    </w:p>
    <w:p w14:paraId="4F8C2BEA">
      <w:pPr>
        <w:jc w:val="center"/>
        <w:rPr>
          <w:rFonts w:ascii="Cambria Math" w:hAnsi="Cambria Math" w:eastAsia="Cambria Math" w:cs="Cambria Math"/>
        </w:rPr>
      </w:pPr>
      <m:oMathPara>
        <m:oMath>
          <m:r>
            <m:rPr/>
            <w:rPr>
              <w:rFonts w:ascii="Cambria Math" w:hAnsi="Cambria Math" w:eastAsia="Cambria Math" w:cs="Cambria Math"/>
            </w:rPr>
            <m:t xml:space="preserve">Accuracy= </m:t>
          </m:r>
          <m:f>
            <m:fPr>
              <m:ctrlPr>
                <w:rPr>
                  <w:rFonts w:ascii="Cambria Math" w:hAnsi="Cambria Math" w:eastAsia="Cambria Math" w:cs="Cambria Math"/>
                </w:rPr>
              </m:ctrlPr>
            </m:fPr>
            <m:num>
              <m:r>
                <m:rPr/>
                <w:rPr>
                  <w:rFonts w:ascii="Cambria Math" w:hAnsi="Cambria Math" w:eastAsia="Cambria Math" w:cs="Cambria Math"/>
                </w:rPr>
                <m:t>TP+TN</m:t>
              </m:r>
              <m:ctrlPr>
                <w:rPr>
                  <w:rFonts w:ascii="Cambria Math" w:hAnsi="Cambria Math" w:eastAsia="Cambria Math" w:cs="Cambria Math"/>
                </w:rPr>
              </m:ctrlPr>
            </m:num>
            <m:den>
              <m:r>
                <m:rPr/>
                <w:rPr>
                  <w:rFonts w:ascii="Cambria Math" w:hAnsi="Cambria Math" w:eastAsia="Cambria Math" w:cs="Cambria Math"/>
                </w:rPr>
                <m:t>TP+TN+FP+FN</m:t>
              </m:r>
              <m:ctrlPr>
                <w:rPr>
                  <w:rFonts w:ascii="Cambria Math" w:hAnsi="Cambria Math" w:eastAsia="Cambria Math" w:cs="Cambria Math"/>
                </w:rPr>
              </m:ctrlPr>
            </m:den>
          </m:f>
        </m:oMath>
      </m:oMathPara>
    </w:p>
    <w:p w14:paraId="4F7D971C">
      <w:pPr>
        <w:numPr>
          <w:ilvl w:val="0"/>
          <w:numId w:val="6"/>
        </w:numPr>
        <w:pBdr>
          <w:top w:val="none" w:color="auto" w:sz="0" w:space="0"/>
          <w:left w:val="none" w:color="auto" w:sz="0" w:space="0"/>
          <w:bottom w:val="none" w:color="auto" w:sz="0" w:space="0"/>
          <w:right w:val="none" w:color="auto" w:sz="0" w:space="0"/>
          <w:between w:val="none" w:color="auto" w:sz="0" w:space="0"/>
        </w:pBdr>
      </w:pPr>
      <w:r>
        <w:rPr>
          <w:b/>
          <w:bCs/>
          <w:color w:val="000000"/>
        </w:rPr>
        <w:t>Recall</w:t>
      </w:r>
      <w:r>
        <w:rPr>
          <w:color w:val="000000"/>
        </w:rPr>
        <w:t>: Ensures the model catches as many spam messages as possible.</w:t>
      </w:r>
    </w:p>
    <w:p w14:paraId="201AE49E">
      <w:pPr>
        <w:jc w:val="center"/>
        <w:rPr>
          <w:rFonts w:ascii="Cambria Math" w:hAnsi="Cambria Math" w:eastAsia="Cambria Math" w:cs="Cambria Math"/>
        </w:rPr>
      </w:pPr>
      <m:oMathPara>
        <m:oMath>
          <m:r>
            <m:rPr/>
            <w:rPr>
              <w:rFonts w:ascii="Cambria Math" w:hAnsi="Cambria Math" w:eastAsia="Cambria Math" w:cs="Cambria Math"/>
            </w:rPr>
            <m:t xml:space="preserve">Recall= </m:t>
          </m:r>
          <m:f>
            <m:fPr>
              <m:ctrlPr>
                <w:rPr>
                  <w:rFonts w:ascii="Cambria Math" w:hAnsi="Cambria Math" w:eastAsia="Cambria Math" w:cs="Cambria Math"/>
                </w:rPr>
              </m:ctrlPr>
            </m:fPr>
            <m:num>
              <m:r>
                <m:rPr/>
                <w:rPr>
                  <w:rFonts w:ascii="Cambria Math" w:hAnsi="Cambria Math" w:eastAsia="Cambria Math" w:cs="Cambria Math"/>
                </w:rPr>
                <m:t>TP</m:t>
              </m:r>
              <m:ctrlPr>
                <w:rPr>
                  <w:rFonts w:ascii="Cambria Math" w:hAnsi="Cambria Math" w:eastAsia="Cambria Math" w:cs="Cambria Math"/>
                </w:rPr>
              </m:ctrlPr>
            </m:num>
            <m:den>
              <m:r>
                <m:rPr/>
                <w:rPr>
                  <w:rFonts w:ascii="Cambria Math" w:hAnsi="Cambria Math" w:eastAsia="Cambria Math" w:cs="Cambria Math"/>
                </w:rPr>
                <m:t>TP+FN</m:t>
              </m:r>
              <m:ctrlPr>
                <w:rPr>
                  <w:rFonts w:ascii="Cambria Math" w:hAnsi="Cambria Math" w:eastAsia="Cambria Math" w:cs="Cambria Math"/>
                </w:rPr>
              </m:ctrlPr>
            </m:den>
          </m:f>
        </m:oMath>
      </m:oMathPara>
    </w:p>
    <w:p w14:paraId="42C133E6">
      <w:pPr>
        <w:numPr>
          <w:ilvl w:val="0"/>
          <w:numId w:val="6"/>
        </w:numPr>
        <w:pBdr>
          <w:top w:val="none" w:color="auto" w:sz="0" w:space="0"/>
          <w:left w:val="none" w:color="auto" w:sz="0" w:space="0"/>
          <w:bottom w:val="none" w:color="auto" w:sz="0" w:space="0"/>
          <w:right w:val="none" w:color="auto" w:sz="0" w:space="0"/>
          <w:between w:val="none" w:color="auto" w:sz="0" w:space="0"/>
        </w:pBdr>
        <w:spacing w:after="0"/>
      </w:pPr>
      <w:r>
        <w:rPr>
          <w:b/>
          <w:bCs/>
          <w:color w:val="000000"/>
        </w:rPr>
        <w:t>F1-Score</w:t>
      </w:r>
      <w:r>
        <w:rPr>
          <w:color w:val="000000"/>
        </w:rPr>
        <w:t>: The harmonic mean of Precision and Recall; the primary ranking metric.</w:t>
      </w:r>
    </w:p>
    <w:p w14:paraId="08F0E8BB">
      <w:pPr>
        <w:jc w:val="center"/>
        <w:rPr>
          <w:rFonts w:ascii="Cambria Math" w:hAnsi="Cambria Math" w:eastAsia="Cambria Math" w:cs="Cambria Math"/>
          <w:color w:val="000000"/>
        </w:rPr>
      </w:pPr>
      <m:oMathPara>
        <m:oMath>
          <m:r>
            <m:rPr/>
            <w:rPr>
              <w:rFonts w:ascii="Cambria Math" w:hAnsi="Cambria Math" w:eastAsia="Cambria Math" w:cs="Cambria Math"/>
              <w:color w:val="000000"/>
            </w:rPr>
            <m:t xml:space="preserve">F1−Score=2 X </m:t>
          </m:r>
          <m:f>
            <m:fPr>
              <m:ctrlPr>
                <w:rPr>
                  <w:rFonts w:ascii="Cambria Math" w:hAnsi="Cambria Math" w:eastAsia="Cambria Math" w:cs="Cambria Math"/>
                  <w:color w:val="000000"/>
                </w:rPr>
              </m:ctrlPr>
            </m:fPr>
            <m:num>
              <m:r>
                <m:rPr/>
                <w:rPr>
                  <w:rFonts w:ascii="Cambria Math" w:hAnsi="Cambria Math" w:eastAsia="Cambria Math" w:cs="Cambria Math"/>
                  <w:color w:val="000000"/>
                </w:rPr>
                <m:t>Prcision X Recall</m:t>
              </m:r>
              <m:ctrlPr>
                <w:rPr>
                  <w:rFonts w:ascii="Cambria Math" w:hAnsi="Cambria Math" w:eastAsia="Cambria Math" w:cs="Cambria Math"/>
                  <w:color w:val="000000"/>
                </w:rPr>
              </m:ctrlPr>
            </m:num>
            <m:den>
              <m:r>
                <m:rPr/>
                <w:rPr>
                  <w:rFonts w:ascii="Cambria Math" w:hAnsi="Cambria Math" w:eastAsia="Cambria Math" w:cs="Cambria Math"/>
                  <w:color w:val="000000"/>
                </w:rPr>
                <m:t>Precision+Recall</m:t>
              </m:r>
              <m:ctrlPr>
                <w:rPr>
                  <w:rFonts w:ascii="Cambria Math" w:hAnsi="Cambria Math" w:eastAsia="Cambria Math" w:cs="Cambria Math"/>
                  <w:color w:val="000000"/>
                </w:rPr>
              </m:ctrlPr>
            </m:den>
          </m:f>
        </m:oMath>
      </m:oMathPara>
    </w:p>
    <w:p w14:paraId="1D1D102C">
      <w:pPr>
        <w:pStyle w:val="3"/>
        <w:numPr>
          <w:ilvl w:val="1"/>
          <w:numId w:val="2"/>
        </w:numPr>
      </w:pPr>
      <w:bookmarkStart w:id="37" w:name="_Toc227492180"/>
      <w:r>
        <w:t>K-Fold Cross-Validation</w:t>
      </w:r>
      <w:bookmarkEnd w:id="37"/>
    </w:p>
    <w:p w14:paraId="7F023156">
      <w:r>
        <w:t>I used 5-Fold Cross-Validation (K=5) because I wanted to confirm my models could generalize beyond their training data. I created five equal subsets from the total dataset. I trained the model on four and validated it on the fifth, rotating this five times. The results showed me both the average performance score and the Standard Deviation (Std) results for each metric. The model achieved high technical reliability according to my calculations because the standard deviation for all folds remained low, which demonstrated consistent performance across different YouTube data splits.</w:t>
      </w:r>
    </w:p>
    <w:p w14:paraId="122BA9C7">
      <w:pPr>
        <w:pStyle w:val="3"/>
        <w:numPr>
          <w:ilvl w:val="1"/>
          <w:numId w:val="2"/>
        </w:numPr>
      </w:pPr>
      <w:bookmarkStart w:id="38" w:name="_Toc227492181"/>
      <w:r>
        <w:t>Model Interpretability and Feature Importance</w:t>
      </w:r>
      <w:bookmarkEnd w:id="38"/>
      <w:r>
        <w:t xml:space="preserve"> </w:t>
      </w:r>
    </w:p>
    <w:p w14:paraId="301D02BF">
      <w:r>
        <w:t>The final stage of my research needed to analyze the model's hidden operations which are considered a "Black Box" system. My research used the Feature Importance feature from my enhanced Random Forest model for analysis.</w:t>
      </w:r>
    </w:p>
    <w:p w14:paraId="63FF2FDA">
      <w:r>
        <w:t>The Gini Importance measurement allowed me to identify which 20 terms had the highest impact on "Spam" classification. The technical audit showed that the words "check" and "subscribe" together with "channel" functioned as the main components that detected spam content thus proving the classifier's semantic reasoning.</w:t>
      </w:r>
    </w:p>
    <w:p w14:paraId="4FDBAF90">
      <w:pPr>
        <w:jc w:val="left"/>
      </w:pPr>
      <w:r>
        <w:br w:type="page"/>
      </w:r>
    </w:p>
    <w:p w14:paraId="39EAFA55">
      <w:pPr>
        <w:pStyle w:val="2"/>
        <w:numPr>
          <w:ilvl w:val="0"/>
          <w:numId w:val="2"/>
        </w:numPr>
      </w:pPr>
      <w:bookmarkStart w:id="39" w:name="_Toc227492182"/>
      <w:r>
        <w:t>Results</w:t>
      </w:r>
      <w:bookmarkEnd w:id="39"/>
    </w:p>
    <w:p w14:paraId="0692729D">
      <w:pPr>
        <w:pStyle w:val="3"/>
        <w:numPr>
          <w:ilvl w:val="1"/>
          <w:numId w:val="2"/>
        </w:numPr>
      </w:pPr>
      <w:bookmarkStart w:id="40" w:name="_Toc227492183"/>
      <w:r>
        <w:t>Overview</w:t>
      </w:r>
      <w:bookmarkEnd w:id="40"/>
    </w:p>
    <w:p w14:paraId="3B439B72">
      <w:r>
        <w:t>The chapter presents my assessment of the YouTube spam detection machine learning models which I developed. The results are analyzed through multiple metrics which include F1-Score and ROC-AUC and computational efficiency. The results establish a direct connection to the research questions which investigate ensemble efficacy through research question one and model interpretability through research question two.</w:t>
      </w:r>
    </w:p>
    <w:p w14:paraId="2BAF36E9">
      <w:pPr>
        <w:pStyle w:val="3"/>
        <w:numPr>
          <w:ilvl w:val="1"/>
          <w:numId w:val="2"/>
        </w:numPr>
      </w:pPr>
      <w:bookmarkStart w:id="41" w:name="_Toc227492184"/>
      <w:r>
        <w:t>Selection of Evaluation Metrics</w:t>
      </w:r>
      <w:bookmarkEnd w:id="41"/>
    </w:p>
    <w:p w14:paraId="7BDA61F5">
      <w:r>
        <w:t xml:space="preserve">The project objectives required me to use multiple evaluation metrics because single metrics could not provide evidence of research results. </w:t>
      </w:r>
    </w:p>
    <w:p w14:paraId="03ECE1A1">
      <w:pPr>
        <w:numPr>
          <w:ilvl w:val="0"/>
          <w:numId w:val="6"/>
        </w:numPr>
        <w:pBdr>
          <w:top w:val="none" w:color="auto" w:sz="0" w:space="0"/>
          <w:left w:val="none" w:color="auto" w:sz="0" w:space="0"/>
          <w:bottom w:val="none" w:color="auto" w:sz="0" w:space="0"/>
          <w:right w:val="none" w:color="auto" w:sz="0" w:space="0"/>
          <w:between w:val="none" w:color="auto" w:sz="0" w:space="0"/>
        </w:pBdr>
        <w:spacing w:after="0"/>
      </w:pPr>
      <w:r>
        <w:rPr>
          <w:color w:val="000000"/>
        </w:rPr>
        <w:t>Accuracy: The metric evaluates the total number correct predictions made by the system.</w:t>
      </w:r>
    </w:p>
    <w:p w14:paraId="31988713">
      <w:pPr>
        <w:numPr>
          <w:ilvl w:val="0"/>
          <w:numId w:val="6"/>
        </w:numPr>
        <w:pBdr>
          <w:top w:val="none" w:color="auto" w:sz="0" w:space="0"/>
          <w:left w:val="none" w:color="auto" w:sz="0" w:space="0"/>
          <w:bottom w:val="none" w:color="auto" w:sz="0" w:space="0"/>
          <w:right w:val="none" w:color="auto" w:sz="0" w:space="0"/>
          <w:between w:val="none" w:color="auto" w:sz="0" w:space="0"/>
        </w:pBdr>
        <w:spacing w:after="0"/>
      </w:pPr>
      <w:r>
        <w:rPr>
          <w:color w:val="000000"/>
        </w:rPr>
        <w:t>Precision: The metric evaluates how many comments flagged as "Spam" were truly spam; essential to avoid silencing legitimate users (False Positives).</w:t>
      </w:r>
    </w:p>
    <w:p w14:paraId="4382B679">
      <w:pPr>
        <w:numPr>
          <w:ilvl w:val="0"/>
          <w:numId w:val="6"/>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Recall: The system can detect all existing spam messages through its ability to discover all actual spam messages which exists in the system. </w:t>
      </w:r>
    </w:p>
    <w:p w14:paraId="089F203E">
      <w:pPr>
        <w:numPr>
          <w:ilvl w:val="0"/>
          <w:numId w:val="6"/>
        </w:numPr>
        <w:pBdr>
          <w:top w:val="none" w:color="auto" w:sz="0" w:space="0"/>
          <w:left w:val="none" w:color="auto" w:sz="0" w:space="0"/>
          <w:bottom w:val="none" w:color="auto" w:sz="0" w:space="0"/>
          <w:right w:val="none" w:color="auto" w:sz="0" w:space="0"/>
          <w:between w:val="none" w:color="auto" w:sz="0" w:space="0"/>
        </w:pBdr>
        <w:spacing w:after="0"/>
      </w:pPr>
      <w:r>
        <w:rPr>
          <w:color w:val="000000"/>
        </w:rPr>
        <w:t>F1-Score: The metric combines precision and recall through its calculation of their harmonic mean. The metric serves as the main assessment tool which helps to rank models through its evaluation of False Positive and False Negative error costs.</w:t>
      </w:r>
    </w:p>
    <w:p w14:paraId="5BA4ADA8">
      <w:pPr>
        <w:numPr>
          <w:ilvl w:val="0"/>
          <w:numId w:val="6"/>
        </w:numPr>
        <w:pBdr>
          <w:top w:val="none" w:color="auto" w:sz="0" w:space="0"/>
          <w:left w:val="none" w:color="auto" w:sz="0" w:space="0"/>
          <w:bottom w:val="none" w:color="auto" w:sz="0" w:space="0"/>
          <w:right w:val="none" w:color="auto" w:sz="0" w:space="0"/>
          <w:between w:val="none" w:color="auto" w:sz="0" w:space="0"/>
        </w:pBdr>
      </w:pPr>
      <w:r>
        <w:rPr>
          <w:color w:val="000000"/>
        </w:rPr>
        <w:t>The ROC-AUC metric measures how well the model can identify different classes at any given decision threshold.</w:t>
      </w:r>
    </w:p>
    <w:p w14:paraId="57A6FCA4">
      <w:pPr>
        <w:pStyle w:val="3"/>
        <w:numPr>
          <w:ilvl w:val="1"/>
          <w:numId w:val="2"/>
        </w:numPr>
      </w:pPr>
      <w:bookmarkStart w:id="42" w:name="_Toc227492185"/>
      <w:r>
        <w:t>Comparative Performance Analysis</w:t>
      </w:r>
      <w:bookmarkEnd w:id="42"/>
    </w:p>
    <w:p w14:paraId="3C370E06">
      <w:r>
        <w:t xml:space="preserve">The performance of each model was tracked through three different stages which included baseline training and post-hyperparameter tuning and K-Fold cross-validation testing. </w:t>
      </w:r>
    </w:p>
    <w:p w14:paraId="2721CBFB">
      <w:pPr>
        <w:pStyle w:val="4"/>
        <w:numPr>
          <w:ilvl w:val="2"/>
          <w:numId w:val="2"/>
        </w:numPr>
      </w:pPr>
      <w:bookmarkStart w:id="43" w:name="_Toc227492186"/>
      <w:r>
        <w:t>Baseline Performance (Pre-Tuning)</w:t>
      </w:r>
      <w:bookmarkEnd w:id="43"/>
    </w:p>
    <w:p w14:paraId="569B20D1">
      <w:r>
        <w:t>The baseline performance assessment began with models which used their default settings to train for their initial test which compared traditional probabilistic classifiers with the ensemble method (Table 6.1). Random Forest Performed well by attaining the accuracy of 0.9592 and precision of 0.9843</w:t>
      </w:r>
    </w:p>
    <w:p w14:paraId="1846DA74">
      <w:pPr>
        <w:spacing w:before="280" w:after="280" w:line="240" w:lineRule="auto"/>
        <w:jc w:val="center"/>
        <w:rPr>
          <w:i/>
          <w:iCs/>
        </w:rPr>
      </w:pPr>
      <w:r>
        <w:rPr>
          <w:b/>
          <w:bCs/>
          <w:i/>
          <w:iCs/>
        </w:rPr>
        <w:t>Table 6.1: Model Performance Before Hyperparameter Tuning</w:t>
      </w:r>
    </w:p>
    <w:tbl>
      <w:tblPr>
        <w:tblStyle w:val="99"/>
        <w:tblW w:w="8284" w:type="dxa"/>
        <w:jc w:val="center"/>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2210"/>
        <w:gridCol w:w="1189"/>
        <w:gridCol w:w="1163"/>
        <w:gridCol w:w="876"/>
        <w:gridCol w:w="1136"/>
        <w:gridCol w:w="1710"/>
      </w:tblGrid>
      <w:tr w14:paraId="788DED0E">
        <w:trPr>
          <w:jc w:val="center"/>
        </w:trPr>
        <w:tc>
          <w:tcPr>
            <w:tcW w:w="2210" w:type="dxa"/>
            <w:tcBorders>
              <w:bottom w:val="single" w:color="47D45A" w:sz="12" w:space="0"/>
              <w:insideH w:val="single" w:sz="12" w:space="0"/>
            </w:tcBorders>
          </w:tcPr>
          <w:p w14:paraId="71375686">
            <w:pPr>
              <w:spacing w:after="0" w:line="240" w:lineRule="auto"/>
              <w:jc w:val="left"/>
              <w:rPr>
                <w:b/>
                <w:bCs/>
                <w:color w:val="12501A"/>
              </w:rPr>
            </w:pPr>
            <w:r>
              <w:rPr>
                <w:b/>
                <w:bCs/>
                <w:color w:val="12501A"/>
              </w:rPr>
              <w:t>Model</w:t>
            </w:r>
          </w:p>
        </w:tc>
        <w:tc>
          <w:tcPr>
            <w:tcW w:w="1189" w:type="dxa"/>
            <w:tcBorders>
              <w:bottom w:val="single" w:color="47D45A" w:sz="12" w:space="0"/>
              <w:insideH w:val="single" w:sz="12" w:space="0"/>
            </w:tcBorders>
          </w:tcPr>
          <w:p w14:paraId="72FF5055">
            <w:pPr>
              <w:spacing w:after="0" w:line="240" w:lineRule="auto"/>
              <w:jc w:val="left"/>
              <w:rPr>
                <w:b/>
                <w:bCs/>
                <w:color w:val="12501A"/>
              </w:rPr>
            </w:pPr>
            <w:r>
              <w:rPr>
                <w:b/>
                <w:bCs/>
                <w:color w:val="12501A"/>
              </w:rPr>
              <w:t>Accuracy</w:t>
            </w:r>
          </w:p>
        </w:tc>
        <w:tc>
          <w:tcPr>
            <w:tcW w:w="1163" w:type="dxa"/>
            <w:tcBorders>
              <w:bottom w:val="single" w:color="47D45A" w:sz="12" w:space="0"/>
              <w:insideH w:val="single" w:sz="12" w:space="0"/>
            </w:tcBorders>
          </w:tcPr>
          <w:p w14:paraId="47B9BE3F">
            <w:pPr>
              <w:spacing w:after="0" w:line="240" w:lineRule="auto"/>
              <w:jc w:val="left"/>
              <w:rPr>
                <w:b/>
                <w:bCs/>
                <w:color w:val="12501A"/>
              </w:rPr>
            </w:pPr>
            <w:r>
              <w:rPr>
                <w:b/>
                <w:bCs/>
                <w:color w:val="12501A"/>
              </w:rPr>
              <w:t>Precision</w:t>
            </w:r>
          </w:p>
        </w:tc>
        <w:tc>
          <w:tcPr>
            <w:tcW w:w="876" w:type="dxa"/>
            <w:tcBorders>
              <w:bottom w:val="single" w:color="47D45A" w:sz="12" w:space="0"/>
              <w:insideH w:val="single" w:sz="12" w:space="0"/>
            </w:tcBorders>
          </w:tcPr>
          <w:p w14:paraId="3BC449FC">
            <w:pPr>
              <w:spacing w:after="0" w:line="240" w:lineRule="auto"/>
              <w:jc w:val="left"/>
              <w:rPr>
                <w:b/>
                <w:bCs/>
                <w:color w:val="12501A"/>
              </w:rPr>
            </w:pPr>
            <w:r>
              <w:rPr>
                <w:b/>
                <w:bCs/>
                <w:color w:val="12501A"/>
              </w:rPr>
              <w:t>Recall</w:t>
            </w:r>
          </w:p>
        </w:tc>
        <w:tc>
          <w:tcPr>
            <w:tcW w:w="1136" w:type="dxa"/>
            <w:tcBorders>
              <w:bottom w:val="single" w:color="47D45A" w:sz="12" w:space="0"/>
              <w:insideH w:val="single" w:sz="12" w:space="0"/>
            </w:tcBorders>
          </w:tcPr>
          <w:p w14:paraId="74570CE1">
            <w:pPr>
              <w:spacing w:after="0" w:line="240" w:lineRule="auto"/>
              <w:jc w:val="left"/>
              <w:rPr>
                <w:b/>
                <w:bCs/>
                <w:color w:val="12501A"/>
              </w:rPr>
            </w:pPr>
            <w:r>
              <w:rPr>
                <w:b/>
                <w:bCs/>
                <w:color w:val="12501A"/>
              </w:rPr>
              <w:t>F1-Score</w:t>
            </w:r>
          </w:p>
        </w:tc>
        <w:tc>
          <w:tcPr>
            <w:tcW w:w="1710" w:type="dxa"/>
            <w:tcBorders>
              <w:bottom w:val="single" w:color="47D45A" w:sz="12" w:space="0"/>
              <w:insideH w:val="single" w:sz="12" w:space="0"/>
            </w:tcBorders>
          </w:tcPr>
          <w:p w14:paraId="4A9606C1">
            <w:pPr>
              <w:spacing w:after="0" w:line="240" w:lineRule="auto"/>
              <w:jc w:val="left"/>
              <w:rPr>
                <w:b/>
                <w:bCs/>
                <w:color w:val="12501A"/>
              </w:rPr>
            </w:pPr>
            <w:r>
              <w:rPr>
                <w:b/>
                <w:bCs/>
                <w:color w:val="12501A"/>
              </w:rPr>
              <w:t>Train Time (s)</w:t>
            </w:r>
          </w:p>
        </w:tc>
      </w:tr>
      <w:tr w14:paraId="3AFAC4B3">
        <w:trPr>
          <w:jc w:val="center"/>
        </w:trPr>
        <w:tc>
          <w:tcPr>
            <w:tcW w:w="2210" w:type="dxa"/>
            <w:shd w:val="clear" w:color="auto" w:fill="C1F0C8"/>
          </w:tcPr>
          <w:p w14:paraId="77CC3535">
            <w:pPr>
              <w:spacing w:after="0" w:line="240" w:lineRule="auto"/>
              <w:jc w:val="left"/>
              <w:rPr>
                <w:b/>
                <w:bCs/>
                <w:color w:val="12501A"/>
              </w:rPr>
            </w:pPr>
            <w:r>
              <w:rPr>
                <w:b/>
                <w:bCs/>
                <w:color w:val="12501A"/>
              </w:rPr>
              <w:t>Random Forest</w:t>
            </w:r>
          </w:p>
        </w:tc>
        <w:tc>
          <w:tcPr>
            <w:tcW w:w="1189" w:type="dxa"/>
            <w:shd w:val="clear" w:color="auto" w:fill="C1F0C8"/>
          </w:tcPr>
          <w:p w14:paraId="70222DA8">
            <w:pPr>
              <w:spacing w:after="0" w:line="240" w:lineRule="auto"/>
              <w:jc w:val="left"/>
              <w:rPr>
                <w:color w:val="12501A"/>
              </w:rPr>
            </w:pPr>
            <w:r>
              <w:rPr>
                <w:color w:val="12501A"/>
              </w:rPr>
              <w:t>0.9592</w:t>
            </w:r>
          </w:p>
        </w:tc>
        <w:tc>
          <w:tcPr>
            <w:tcW w:w="1163" w:type="dxa"/>
            <w:shd w:val="clear" w:color="auto" w:fill="C1F0C8"/>
          </w:tcPr>
          <w:p w14:paraId="6A3E8C86">
            <w:pPr>
              <w:spacing w:after="0" w:line="240" w:lineRule="auto"/>
              <w:jc w:val="left"/>
              <w:rPr>
                <w:color w:val="12501A"/>
              </w:rPr>
            </w:pPr>
            <w:r>
              <w:rPr>
                <w:color w:val="12501A"/>
              </w:rPr>
              <w:t>0.9843</w:t>
            </w:r>
          </w:p>
        </w:tc>
        <w:tc>
          <w:tcPr>
            <w:tcW w:w="876" w:type="dxa"/>
            <w:shd w:val="clear" w:color="auto" w:fill="C1F0C8"/>
          </w:tcPr>
          <w:p w14:paraId="7CA1F2AD">
            <w:pPr>
              <w:spacing w:after="0" w:line="240" w:lineRule="auto"/>
              <w:jc w:val="left"/>
              <w:rPr>
                <w:color w:val="12501A"/>
              </w:rPr>
            </w:pPr>
            <w:r>
              <w:rPr>
                <w:color w:val="12501A"/>
              </w:rPr>
              <w:t>0.9353</w:t>
            </w:r>
          </w:p>
        </w:tc>
        <w:tc>
          <w:tcPr>
            <w:tcW w:w="1136" w:type="dxa"/>
            <w:shd w:val="clear" w:color="auto" w:fill="C1F0C8"/>
          </w:tcPr>
          <w:p w14:paraId="6BE7DCAB">
            <w:pPr>
              <w:spacing w:after="0" w:line="240" w:lineRule="auto"/>
              <w:jc w:val="left"/>
              <w:rPr>
                <w:color w:val="12501A"/>
              </w:rPr>
            </w:pPr>
            <w:r>
              <w:rPr>
                <w:color w:val="12501A"/>
              </w:rPr>
              <w:t>0.9592</w:t>
            </w:r>
          </w:p>
        </w:tc>
        <w:tc>
          <w:tcPr>
            <w:tcW w:w="1710" w:type="dxa"/>
            <w:shd w:val="clear" w:color="auto" w:fill="C1F0C8"/>
          </w:tcPr>
          <w:p w14:paraId="390975D8">
            <w:pPr>
              <w:spacing w:after="0" w:line="240" w:lineRule="auto"/>
              <w:jc w:val="left"/>
              <w:rPr>
                <w:color w:val="12501A"/>
              </w:rPr>
            </w:pPr>
            <w:r>
              <w:rPr>
                <w:color w:val="12501A"/>
              </w:rPr>
              <w:t>0.6817</w:t>
            </w:r>
          </w:p>
        </w:tc>
      </w:tr>
      <w:tr w14:paraId="6F7F6E32">
        <w:trPr>
          <w:jc w:val="center"/>
        </w:trPr>
        <w:tc>
          <w:tcPr>
            <w:tcW w:w="2210" w:type="dxa"/>
          </w:tcPr>
          <w:p w14:paraId="4158C9B7">
            <w:pPr>
              <w:spacing w:after="0" w:line="240" w:lineRule="auto"/>
              <w:jc w:val="left"/>
              <w:rPr>
                <w:b/>
                <w:bCs/>
                <w:color w:val="12501A"/>
              </w:rPr>
            </w:pPr>
            <w:r>
              <w:rPr>
                <w:b/>
                <w:bCs/>
                <w:color w:val="12501A"/>
              </w:rPr>
              <w:t>SVM</w:t>
            </w:r>
          </w:p>
        </w:tc>
        <w:tc>
          <w:tcPr>
            <w:tcW w:w="1189" w:type="dxa"/>
          </w:tcPr>
          <w:p w14:paraId="063F3E49">
            <w:pPr>
              <w:spacing w:after="0" w:line="240" w:lineRule="auto"/>
              <w:jc w:val="left"/>
              <w:rPr>
                <w:color w:val="12501A"/>
              </w:rPr>
            </w:pPr>
            <w:r>
              <w:rPr>
                <w:color w:val="12501A"/>
              </w:rPr>
              <w:t>0.9541</w:t>
            </w:r>
          </w:p>
        </w:tc>
        <w:tc>
          <w:tcPr>
            <w:tcW w:w="1163" w:type="dxa"/>
          </w:tcPr>
          <w:p w14:paraId="434530F7">
            <w:pPr>
              <w:spacing w:after="0" w:line="240" w:lineRule="auto"/>
              <w:jc w:val="left"/>
              <w:rPr>
                <w:color w:val="12501A"/>
              </w:rPr>
            </w:pPr>
            <w:r>
              <w:rPr>
                <w:color w:val="12501A"/>
              </w:rPr>
              <w:t>0.9645</w:t>
            </w:r>
          </w:p>
        </w:tc>
        <w:tc>
          <w:tcPr>
            <w:tcW w:w="876" w:type="dxa"/>
          </w:tcPr>
          <w:p w14:paraId="50744148">
            <w:pPr>
              <w:spacing w:after="0" w:line="240" w:lineRule="auto"/>
              <w:jc w:val="left"/>
              <w:rPr>
                <w:color w:val="12501A"/>
              </w:rPr>
            </w:pPr>
            <w:r>
              <w:rPr>
                <w:color w:val="12501A"/>
              </w:rPr>
              <w:t>0.9453</w:t>
            </w:r>
          </w:p>
        </w:tc>
        <w:tc>
          <w:tcPr>
            <w:tcW w:w="1136" w:type="dxa"/>
          </w:tcPr>
          <w:p w14:paraId="16F940EC">
            <w:pPr>
              <w:spacing w:after="0" w:line="240" w:lineRule="auto"/>
              <w:jc w:val="left"/>
              <w:rPr>
                <w:color w:val="12501A"/>
              </w:rPr>
            </w:pPr>
            <w:r>
              <w:rPr>
                <w:color w:val="12501A"/>
              </w:rPr>
              <w:t>0.9548</w:t>
            </w:r>
          </w:p>
        </w:tc>
        <w:tc>
          <w:tcPr>
            <w:tcW w:w="1710" w:type="dxa"/>
          </w:tcPr>
          <w:p w14:paraId="733C686F">
            <w:pPr>
              <w:spacing w:after="0" w:line="240" w:lineRule="auto"/>
              <w:jc w:val="left"/>
              <w:rPr>
                <w:color w:val="12501A"/>
              </w:rPr>
            </w:pPr>
            <w:r>
              <w:rPr>
                <w:color w:val="12501A"/>
              </w:rPr>
              <w:t>0.4470</w:t>
            </w:r>
          </w:p>
        </w:tc>
      </w:tr>
      <w:tr w14:paraId="5A29EF9E">
        <w:trPr>
          <w:jc w:val="center"/>
        </w:trPr>
        <w:tc>
          <w:tcPr>
            <w:tcW w:w="2210" w:type="dxa"/>
            <w:shd w:val="clear" w:color="auto" w:fill="C1F0C8"/>
          </w:tcPr>
          <w:p w14:paraId="06B36862">
            <w:pPr>
              <w:spacing w:after="0" w:line="240" w:lineRule="auto"/>
              <w:jc w:val="left"/>
              <w:rPr>
                <w:b/>
                <w:bCs/>
                <w:color w:val="12501A"/>
              </w:rPr>
            </w:pPr>
            <w:r>
              <w:rPr>
                <w:b/>
                <w:bCs/>
                <w:color w:val="12501A"/>
              </w:rPr>
              <w:t>Logistic Regression</w:t>
            </w:r>
          </w:p>
        </w:tc>
        <w:tc>
          <w:tcPr>
            <w:tcW w:w="1189" w:type="dxa"/>
            <w:shd w:val="clear" w:color="auto" w:fill="C1F0C8"/>
          </w:tcPr>
          <w:p w14:paraId="2BB82097">
            <w:pPr>
              <w:spacing w:after="0" w:line="240" w:lineRule="auto"/>
              <w:jc w:val="left"/>
              <w:rPr>
                <w:color w:val="12501A"/>
              </w:rPr>
            </w:pPr>
            <w:r>
              <w:rPr>
                <w:color w:val="12501A"/>
              </w:rPr>
              <w:t>0.9362</w:t>
            </w:r>
          </w:p>
        </w:tc>
        <w:tc>
          <w:tcPr>
            <w:tcW w:w="1163" w:type="dxa"/>
            <w:shd w:val="clear" w:color="auto" w:fill="C1F0C8"/>
          </w:tcPr>
          <w:p w14:paraId="51C7020B">
            <w:pPr>
              <w:spacing w:after="0" w:line="240" w:lineRule="auto"/>
              <w:jc w:val="left"/>
              <w:rPr>
                <w:color w:val="12501A"/>
              </w:rPr>
            </w:pPr>
            <w:r>
              <w:rPr>
                <w:color w:val="12501A"/>
              </w:rPr>
              <w:t>0.9490</w:t>
            </w:r>
          </w:p>
        </w:tc>
        <w:tc>
          <w:tcPr>
            <w:tcW w:w="876" w:type="dxa"/>
            <w:shd w:val="clear" w:color="auto" w:fill="C1F0C8"/>
          </w:tcPr>
          <w:p w14:paraId="5AA63AE2">
            <w:pPr>
              <w:spacing w:after="0" w:line="240" w:lineRule="auto"/>
              <w:jc w:val="left"/>
              <w:rPr>
                <w:color w:val="12501A"/>
              </w:rPr>
            </w:pPr>
            <w:r>
              <w:rPr>
                <w:color w:val="12501A"/>
              </w:rPr>
              <w:t>0.9254</w:t>
            </w:r>
          </w:p>
        </w:tc>
        <w:tc>
          <w:tcPr>
            <w:tcW w:w="1136" w:type="dxa"/>
            <w:shd w:val="clear" w:color="auto" w:fill="C1F0C8"/>
          </w:tcPr>
          <w:p w14:paraId="362DD69B">
            <w:pPr>
              <w:spacing w:after="0" w:line="240" w:lineRule="auto"/>
              <w:jc w:val="left"/>
              <w:rPr>
                <w:color w:val="12501A"/>
              </w:rPr>
            </w:pPr>
            <w:r>
              <w:rPr>
                <w:color w:val="12501A"/>
              </w:rPr>
              <w:t>0.9370</w:t>
            </w:r>
          </w:p>
        </w:tc>
        <w:tc>
          <w:tcPr>
            <w:tcW w:w="1710" w:type="dxa"/>
            <w:shd w:val="clear" w:color="auto" w:fill="C1F0C8"/>
          </w:tcPr>
          <w:p w14:paraId="178EBE5F">
            <w:pPr>
              <w:spacing w:after="0" w:line="240" w:lineRule="auto"/>
              <w:jc w:val="left"/>
              <w:rPr>
                <w:color w:val="12501A"/>
              </w:rPr>
            </w:pPr>
            <w:r>
              <w:rPr>
                <w:color w:val="12501A"/>
              </w:rPr>
              <w:t>0.0260</w:t>
            </w:r>
          </w:p>
        </w:tc>
      </w:tr>
      <w:tr w14:paraId="4CE253E6">
        <w:trPr>
          <w:jc w:val="center"/>
        </w:trPr>
        <w:tc>
          <w:tcPr>
            <w:tcW w:w="2210" w:type="dxa"/>
          </w:tcPr>
          <w:p w14:paraId="15DA6794">
            <w:pPr>
              <w:spacing w:after="0" w:line="240" w:lineRule="auto"/>
              <w:jc w:val="left"/>
              <w:rPr>
                <w:b/>
                <w:bCs/>
                <w:color w:val="12501A"/>
              </w:rPr>
            </w:pPr>
            <w:r>
              <w:rPr>
                <w:b/>
                <w:bCs/>
                <w:color w:val="12501A"/>
              </w:rPr>
              <w:t>Ensemble (Voting)</w:t>
            </w:r>
          </w:p>
        </w:tc>
        <w:tc>
          <w:tcPr>
            <w:tcW w:w="1189" w:type="dxa"/>
          </w:tcPr>
          <w:p w14:paraId="76C450CF">
            <w:pPr>
              <w:spacing w:after="0" w:line="240" w:lineRule="auto"/>
              <w:jc w:val="left"/>
              <w:rPr>
                <w:color w:val="12501A"/>
              </w:rPr>
            </w:pPr>
            <w:r>
              <w:rPr>
                <w:color w:val="12501A"/>
              </w:rPr>
              <w:t>0.9566</w:t>
            </w:r>
          </w:p>
        </w:tc>
        <w:tc>
          <w:tcPr>
            <w:tcW w:w="1163" w:type="dxa"/>
          </w:tcPr>
          <w:p w14:paraId="645D104E">
            <w:pPr>
              <w:spacing w:after="0" w:line="240" w:lineRule="auto"/>
              <w:jc w:val="left"/>
              <w:rPr>
                <w:color w:val="12501A"/>
              </w:rPr>
            </w:pPr>
            <w:r>
              <w:rPr>
                <w:color w:val="12501A"/>
              </w:rPr>
              <w:t>0.9646</w:t>
            </w:r>
          </w:p>
        </w:tc>
        <w:tc>
          <w:tcPr>
            <w:tcW w:w="876" w:type="dxa"/>
          </w:tcPr>
          <w:p w14:paraId="61476AF5">
            <w:pPr>
              <w:spacing w:after="0" w:line="240" w:lineRule="auto"/>
              <w:jc w:val="left"/>
              <w:rPr>
                <w:color w:val="12501A"/>
              </w:rPr>
            </w:pPr>
            <w:r>
              <w:rPr>
                <w:color w:val="12501A"/>
              </w:rPr>
              <w:t>0.9502</w:t>
            </w:r>
          </w:p>
        </w:tc>
        <w:tc>
          <w:tcPr>
            <w:tcW w:w="1136" w:type="dxa"/>
          </w:tcPr>
          <w:p w14:paraId="0BDF250E">
            <w:pPr>
              <w:spacing w:after="0" w:line="240" w:lineRule="auto"/>
              <w:jc w:val="left"/>
              <w:rPr>
                <w:color w:val="12501A"/>
              </w:rPr>
            </w:pPr>
            <w:r>
              <w:rPr>
                <w:color w:val="12501A"/>
              </w:rPr>
              <w:t>0.9574</w:t>
            </w:r>
          </w:p>
        </w:tc>
        <w:tc>
          <w:tcPr>
            <w:tcW w:w="1710" w:type="dxa"/>
          </w:tcPr>
          <w:p w14:paraId="0A9D3AB8">
            <w:pPr>
              <w:spacing w:after="0" w:line="240" w:lineRule="auto"/>
              <w:jc w:val="left"/>
              <w:rPr>
                <w:color w:val="12501A"/>
              </w:rPr>
            </w:pPr>
            <w:r>
              <w:rPr>
                <w:color w:val="12501A"/>
              </w:rPr>
              <w:t>1.1572</w:t>
            </w:r>
          </w:p>
        </w:tc>
      </w:tr>
    </w:tbl>
    <w:p w14:paraId="21B97B18">
      <w:r>
        <w:t>Figure 6.1 shows the model performance in the graphs before applying hyperparameter tuning.</w:t>
      </w:r>
    </w:p>
    <w:p w14:paraId="63B407B5">
      <w:pPr>
        <w:jc w:val="center"/>
      </w:pPr>
      <w:r>
        <w:drawing>
          <wp:inline distT="0" distB="0" distL="0" distR="0">
            <wp:extent cx="5956300" cy="4311650"/>
            <wp:effectExtent l="0" t="0" r="6350" b="0"/>
            <wp:docPr id="1847543420" name="image2.png"/>
            <wp:cNvGraphicFramePr/>
            <a:graphic xmlns:a="http://schemas.openxmlformats.org/drawingml/2006/main">
              <a:graphicData uri="http://schemas.openxmlformats.org/drawingml/2006/picture">
                <pic:pic xmlns:pic="http://schemas.openxmlformats.org/drawingml/2006/picture">
                  <pic:nvPicPr>
                    <pic:cNvPr id="1847543420" name="image2.png"/>
                    <pic:cNvPicPr preferRelativeResize="0"/>
                  </pic:nvPicPr>
                  <pic:blipFill>
                    <a:blip r:embed="rId13"/>
                    <a:srcRect/>
                    <a:stretch>
                      <a:fillRect/>
                    </a:stretch>
                  </pic:blipFill>
                  <pic:spPr>
                    <a:xfrm>
                      <a:off x="0" y="0"/>
                      <a:ext cx="5956744" cy="4311971"/>
                    </a:xfrm>
                    <a:prstGeom prst="rect">
                      <a:avLst/>
                    </a:prstGeom>
                  </pic:spPr>
                </pic:pic>
              </a:graphicData>
            </a:graphic>
          </wp:inline>
        </w:drawing>
      </w:r>
    </w:p>
    <w:p w14:paraId="0C98893E">
      <w:pPr>
        <w:jc w:val="center"/>
        <w:rPr>
          <w:b/>
          <w:bCs/>
          <w:i/>
          <w:iCs/>
        </w:rPr>
      </w:pPr>
      <w:r>
        <w:rPr>
          <w:b/>
          <w:bCs/>
          <w:i/>
          <w:iCs/>
        </w:rPr>
        <w:t>Figure 6.1: Performance Visualization</w:t>
      </w:r>
    </w:p>
    <w:p w14:paraId="52D5C4DF">
      <w:pPr>
        <w:pStyle w:val="4"/>
        <w:numPr>
          <w:ilvl w:val="2"/>
          <w:numId w:val="2"/>
        </w:numPr>
      </w:pPr>
      <w:bookmarkStart w:id="44" w:name="_Toc227492187"/>
      <w:r>
        <w:t>Optimized Performance (Post-Tuning)</w:t>
      </w:r>
      <w:bookmarkEnd w:id="44"/>
    </w:p>
    <w:p w14:paraId="6DEE8570">
      <w:r>
        <w:t>The models reached their highest performance through systematic tuning which GridSearchCV delivered as an optimization method. The Random Forest and Ensemble methods achieved their best F1 score of 0.9592 through this approach (Table 6.2).</w:t>
      </w:r>
    </w:p>
    <w:p w14:paraId="7281FF23">
      <w:pPr>
        <w:spacing w:before="280" w:after="280" w:line="240" w:lineRule="auto"/>
        <w:jc w:val="center"/>
        <w:rPr>
          <w:i/>
          <w:iCs/>
        </w:rPr>
      </w:pPr>
      <w:r>
        <w:rPr>
          <w:b/>
          <w:bCs/>
          <w:i/>
          <w:iCs/>
        </w:rPr>
        <w:t>Table 6.2: Model Performance After Hyperparameter Tuning</w:t>
      </w:r>
    </w:p>
    <w:tbl>
      <w:tblPr>
        <w:tblStyle w:val="100"/>
        <w:tblW w:w="9822" w:type="dxa"/>
        <w:tblInd w:w="0" w:type="dxa"/>
        <w:tblBorders>
          <w:top w:val="single" w:color="47D45A" w:sz="4" w:space="0"/>
          <w:left w:val="single" w:color="47D45A" w:sz="4" w:space="0"/>
          <w:bottom w:val="single" w:color="47D45A" w:sz="4" w:space="0"/>
          <w:right w:val="single" w:color="47D45A" w:sz="4" w:space="0"/>
          <w:insideH w:val="single" w:color="47D45A" w:sz="4" w:space="0"/>
          <w:insideV w:val="single" w:color="47D45A" w:sz="4" w:space="0"/>
        </w:tblBorders>
        <w:tblLayout w:type="fixed"/>
        <w:tblCellMar>
          <w:top w:w="0" w:type="dxa"/>
          <w:left w:w="108" w:type="dxa"/>
          <w:bottom w:w="0" w:type="dxa"/>
          <w:right w:w="108" w:type="dxa"/>
        </w:tblCellMar>
      </w:tblPr>
      <w:tblGrid>
        <w:gridCol w:w="2321"/>
        <w:gridCol w:w="1028"/>
        <w:gridCol w:w="1189"/>
        <w:gridCol w:w="876"/>
        <w:gridCol w:w="1163"/>
        <w:gridCol w:w="3245"/>
      </w:tblGrid>
      <w:tr w14:paraId="674139EB">
        <w:tc>
          <w:tcPr>
            <w:tcW w:w="2321" w:type="dxa"/>
            <w:tcBorders>
              <w:bottom w:val="single" w:color="47D45A" w:sz="12" w:space="0"/>
              <w:insideH w:val="single" w:sz="12" w:space="0"/>
            </w:tcBorders>
          </w:tcPr>
          <w:p w14:paraId="0025DFD3">
            <w:pPr>
              <w:spacing w:after="0" w:line="240" w:lineRule="auto"/>
              <w:jc w:val="left"/>
              <w:rPr>
                <w:b/>
                <w:bCs/>
                <w:color w:val="12501A"/>
              </w:rPr>
            </w:pPr>
            <w:r>
              <w:rPr>
                <w:b/>
                <w:bCs/>
                <w:color w:val="12501A"/>
              </w:rPr>
              <w:t>Model</w:t>
            </w:r>
          </w:p>
        </w:tc>
        <w:tc>
          <w:tcPr>
            <w:tcW w:w="1028" w:type="dxa"/>
            <w:tcBorders>
              <w:bottom w:val="single" w:color="47D45A" w:sz="12" w:space="0"/>
              <w:insideH w:val="single" w:sz="12" w:space="0"/>
            </w:tcBorders>
          </w:tcPr>
          <w:p w14:paraId="480849BD">
            <w:pPr>
              <w:spacing w:after="0" w:line="240" w:lineRule="auto"/>
              <w:jc w:val="left"/>
              <w:rPr>
                <w:b/>
                <w:bCs/>
                <w:color w:val="12501A"/>
              </w:rPr>
            </w:pPr>
            <w:r>
              <w:rPr>
                <w:b/>
                <w:bCs/>
                <w:color w:val="12501A"/>
              </w:rPr>
              <w:t>F1-Score</w:t>
            </w:r>
          </w:p>
        </w:tc>
        <w:tc>
          <w:tcPr>
            <w:tcW w:w="1189" w:type="dxa"/>
            <w:tcBorders>
              <w:bottom w:val="single" w:color="47D45A" w:sz="12" w:space="0"/>
              <w:insideH w:val="single" w:sz="12" w:space="0"/>
            </w:tcBorders>
          </w:tcPr>
          <w:p w14:paraId="0101B853">
            <w:pPr>
              <w:spacing w:after="0" w:line="240" w:lineRule="auto"/>
              <w:jc w:val="left"/>
              <w:rPr>
                <w:b/>
                <w:bCs/>
                <w:color w:val="12501A"/>
              </w:rPr>
            </w:pPr>
            <w:r>
              <w:rPr>
                <w:b/>
                <w:bCs/>
                <w:color w:val="12501A"/>
              </w:rPr>
              <w:t>Accuracy</w:t>
            </w:r>
          </w:p>
        </w:tc>
        <w:tc>
          <w:tcPr>
            <w:tcW w:w="876" w:type="dxa"/>
            <w:tcBorders>
              <w:bottom w:val="single" w:color="47D45A" w:sz="12" w:space="0"/>
              <w:insideH w:val="single" w:sz="12" w:space="0"/>
            </w:tcBorders>
          </w:tcPr>
          <w:p w14:paraId="3A08EFCA">
            <w:pPr>
              <w:spacing w:after="0" w:line="240" w:lineRule="auto"/>
              <w:jc w:val="left"/>
              <w:rPr>
                <w:b/>
                <w:bCs/>
                <w:color w:val="12501A"/>
              </w:rPr>
            </w:pPr>
            <w:r>
              <w:rPr>
                <w:b/>
                <w:bCs/>
                <w:color w:val="12501A"/>
              </w:rPr>
              <w:t>Recall</w:t>
            </w:r>
          </w:p>
        </w:tc>
        <w:tc>
          <w:tcPr>
            <w:tcW w:w="1163" w:type="dxa"/>
            <w:tcBorders>
              <w:bottom w:val="single" w:color="47D45A" w:sz="12" w:space="0"/>
              <w:insideH w:val="single" w:sz="12" w:space="0"/>
            </w:tcBorders>
          </w:tcPr>
          <w:p w14:paraId="03E3F599">
            <w:pPr>
              <w:spacing w:after="0" w:line="240" w:lineRule="auto"/>
              <w:jc w:val="left"/>
              <w:rPr>
                <w:b/>
                <w:bCs/>
                <w:color w:val="12501A"/>
              </w:rPr>
            </w:pPr>
            <w:r>
              <w:rPr>
                <w:b/>
                <w:bCs/>
                <w:color w:val="12501A"/>
              </w:rPr>
              <w:t>Precision</w:t>
            </w:r>
          </w:p>
        </w:tc>
        <w:tc>
          <w:tcPr>
            <w:tcW w:w="3245" w:type="dxa"/>
            <w:tcBorders>
              <w:bottom w:val="single" w:color="47D45A" w:sz="12" w:space="0"/>
              <w:insideH w:val="single" w:sz="12" w:space="0"/>
            </w:tcBorders>
          </w:tcPr>
          <w:p w14:paraId="5B51AC06">
            <w:pPr>
              <w:spacing w:after="0" w:line="240" w:lineRule="auto"/>
              <w:jc w:val="left"/>
              <w:rPr>
                <w:b/>
                <w:bCs/>
                <w:color w:val="12501A"/>
              </w:rPr>
            </w:pPr>
            <w:r>
              <w:rPr>
                <w:b/>
                <w:bCs/>
                <w:color w:val="12501A"/>
              </w:rPr>
              <w:t>Best Parameters Found</w:t>
            </w:r>
          </w:p>
        </w:tc>
      </w:tr>
      <w:tr w14:paraId="0D9E7AB7">
        <w:tc>
          <w:tcPr>
            <w:tcW w:w="2321" w:type="dxa"/>
            <w:shd w:val="clear" w:color="auto" w:fill="C1F0C8"/>
          </w:tcPr>
          <w:p w14:paraId="4C57E11C">
            <w:pPr>
              <w:spacing w:after="0" w:line="240" w:lineRule="auto"/>
              <w:jc w:val="left"/>
              <w:rPr>
                <w:b/>
                <w:bCs/>
                <w:color w:val="12501A"/>
              </w:rPr>
            </w:pPr>
            <w:r>
              <w:rPr>
                <w:b/>
                <w:bCs/>
                <w:color w:val="12501A"/>
              </w:rPr>
              <w:t>Logistic Regression</w:t>
            </w:r>
          </w:p>
        </w:tc>
        <w:tc>
          <w:tcPr>
            <w:tcW w:w="1028" w:type="dxa"/>
            <w:shd w:val="clear" w:color="auto" w:fill="C1F0C8"/>
          </w:tcPr>
          <w:p w14:paraId="6263C8DC">
            <w:pPr>
              <w:spacing w:after="0" w:line="240" w:lineRule="auto"/>
              <w:jc w:val="left"/>
              <w:rPr>
                <w:color w:val="12501A"/>
              </w:rPr>
            </w:pPr>
            <w:r>
              <w:rPr>
                <w:color w:val="12501A"/>
              </w:rPr>
              <w:t>0.9464</w:t>
            </w:r>
          </w:p>
        </w:tc>
        <w:tc>
          <w:tcPr>
            <w:tcW w:w="1189" w:type="dxa"/>
            <w:shd w:val="clear" w:color="auto" w:fill="C1F0C8"/>
          </w:tcPr>
          <w:p w14:paraId="291D8A06">
            <w:pPr>
              <w:spacing w:after="0" w:line="240" w:lineRule="auto"/>
              <w:jc w:val="left"/>
              <w:rPr>
                <w:color w:val="12501A"/>
              </w:rPr>
            </w:pPr>
            <w:r>
              <w:rPr>
                <w:color w:val="12501A"/>
              </w:rPr>
              <w:t>0.9464</w:t>
            </w:r>
          </w:p>
        </w:tc>
        <w:tc>
          <w:tcPr>
            <w:tcW w:w="876" w:type="dxa"/>
            <w:shd w:val="clear" w:color="auto" w:fill="C1F0C8"/>
          </w:tcPr>
          <w:p w14:paraId="6D44C372">
            <w:pPr>
              <w:spacing w:after="0" w:line="240" w:lineRule="auto"/>
              <w:jc w:val="left"/>
              <w:rPr>
                <w:color w:val="12501A"/>
              </w:rPr>
            </w:pPr>
            <w:r>
              <w:rPr>
                <w:color w:val="12501A"/>
              </w:rPr>
              <w:t>0.9464</w:t>
            </w:r>
          </w:p>
        </w:tc>
        <w:tc>
          <w:tcPr>
            <w:tcW w:w="1163" w:type="dxa"/>
            <w:shd w:val="clear" w:color="auto" w:fill="C1F0C8"/>
          </w:tcPr>
          <w:p w14:paraId="020AE042">
            <w:pPr>
              <w:spacing w:after="0" w:line="240" w:lineRule="auto"/>
              <w:jc w:val="left"/>
              <w:rPr>
                <w:color w:val="12501A"/>
              </w:rPr>
            </w:pPr>
            <w:r>
              <w:rPr>
                <w:color w:val="12501A"/>
              </w:rPr>
              <w:t>0.9466</w:t>
            </w:r>
          </w:p>
        </w:tc>
        <w:tc>
          <w:tcPr>
            <w:tcW w:w="3245" w:type="dxa"/>
            <w:shd w:val="clear" w:color="auto" w:fill="C1F0C8"/>
          </w:tcPr>
          <w:p w14:paraId="7649F08E">
            <w:pPr>
              <w:spacing w:after="0" w:line="240" w:lineRule="auto"/>
              <w:jc w:val="left"/>
              <w:rPr>
                <w:color w:val="12501A"/>
              </w:rPr>
            </w:pPr>
            <w:r>
              <w:rPr>
                <w:color w:val="12501A"/>
              </w:rPr>
              <w:t>{'C': 10, 'solver': 'liblinear'}</w:t>
            </w:r>
          </w:p>
        </w:tc>
      </w:tr>
      <w:tr w14:paraId="2241DE8D">
        <w:tc>
          <w:tcPr>
            <w:tcW w:w="2321" w:type="dxa"/>
          </w:tcPr>
          <w:p w14:paraId="13D68418">
            <w:pPr>
              <w:spacing w:after="0" w:line="240" w:lineRule="auto"/>
              <w:jc w:val="left"/>
              <w:rPr>
                <w:b/>
                <w:bCs/>
                <w:color w:val="12501A"/>
              </w:rPr>
            </w:pPr>
            <w:r>
              <w:rPr>
                <w:b/>
                <w:bCs/>
                <w:color w:val="12501A"/>
              </w:rPr>
              <w:t>Random Forest</w:t>
            </w:r>
          </w:p>
        </w:tc>
        <w:tc>
          <w:tcPr>
            <w:tcW w:w="1028" w:type="dxa"/>
          </w:tcPr>
          <w:p w14:paraId="27963661">
            <w:pPr>
              <w:spacing w:after="0" w:line="240" w:lineRule="auto"/>
              <w:jc w:val="left"/>
              <w:rPr>
                <w:color w:val="12501A"/>
              </w:rPr>
            </w:pPr>
            <w:r>
              <w:rPr>
                <w:color w:val="12501A"/>
              </w:rPr>
              <w:t>0.9592</w:t>
            </w:r>
          </w:p>
        </w:tc>
        <w:tc>
          <w:tcPr>
            <w:tcW w:w="1189" w:type="dxa"/>
          </w:tcPr>
          <w:p w14:paraId="48B100C7">
            <w:pPr>
              <w:spacing w:after="0" w:line="240" w:lineRule="auto"/>
              <w:jc w:val="left"/>
              <w:rPr>
                <w:color w:val="12501A"/>
              </w:rPr>
            </w:pPr>
            <w:r>
              <w:rPr>
                <w:color w:val="12501A"/>
              </w:rPr>
              <w:t>0.9592</w:t>
            </w:r>
          </w:p>
        </w:tc>
        <w:tc>
          <w:tcPr>
            <w:tcW w:w="876" w:type="dxa"/>
          </w:tcPr>
          <w:p w14:paraId="4977AE74">
            <w:pPr>
              <w:spacing w:after="0" w:line="240" w:lineRule="auto"/>
              <w:jc w:val="left"/>
              <w:rPr>
                <w:color w:val="12501A"/>
              </w:rPr>
            </w:pPr>
            <w:r>
              <w:rPr>
                <w:color w:val="12501A"/>
              </w:rPr>
              <w:t>0.9592</w:t>
            </w:r>
          </w:p>
        </w:tc>
        <w:tc>
          <w:tcPr>
            <w:tcW w:w="1163" w:type="dxa"/>
          </w:tcPr>
          <w:p w14:paraId="0F6C8205">
            <w:pPr>
              <w:spacing w:after="0" w:line="240" w:lineRule="auto"/>
              <w:jc w:val="left"/>
              <w:rPr>
                <w:color w:val="12501A"/>
              </w:rPr>
            </w:pPr>
            <w:r>
              <w:rPr>
                <w:color w:val="12501A"/>
              </w:rPr>
              <w:t>0.9604</w:t>
            </w:r>
          </w:p>
        </w:tc>
        <w:tc>
          <w:tcPr>
            <w:tcW w:w="3245" w:type="dxa"/>
          </w:tcPr>
          <w:p w14:paraId="50C4A02E">
            <w:pPr>
              <w:spacing w:after="0" w:line="240" w:lineRule="auto"/>
              <w:jc w:val="left"/>
              <w:rPr>
                <w:color w:val="12501A"/>
              </w:rPr>
            </w:pPr>
            <w:r>
              <w:rPr>
                <w:color w:val="12501A"/>
              </w:rPr>
              <w:t>{'max_depth': None, 'n_estimators': 50}</w:t>
            </w:r>
          </w:p>
        </w:tc>
      </w:tr>
      <w:tr w14:paraId="5A3CBE2F">
        <w:tc>
          <w:tcPr>
            <w:tcW w:w="2321" w:type="dxa"/>
            <w:shd w:val="clear" w:color="auto" w:fill="C1F0C8"/>
          </w:tcPr>
          <w:p w14:paraId="540398E5">
            <w:pPr>
              <w:spacing w:after="0" w:line="240" w:lineRule="auto"/>
              <w:jc w:val="left"/>
              <w:rPr>
                <w:b/>
                <w:bCs/>
                <w:color w:val="12501A"/>
              </w:rPr>
            </w:pPr>
            <w:r>
              <w:rPr>
                <w:b/>
                <w:bCs/>
                <w:color w:val="12501A"/>
              </w:rPr>
              <w:t>SVM</w:t>
            </w:r>
          </w:p>
        </w:tc>
        <w:tc>
          <w:tcPr>
            <w:tcW w:w="1028" w:type="dxa"/>
            <w:shd w:val="clear" w:color="auto" w:fill="C1F0C8"/>
          </w:tcPr>
          <w:p w14:paraId="290D6295">
            <w:pPr>
              <w:spacing w:after="0" w:line="240" w:lineRule="auto"/>
              <w:jc w:val="left"/>
              <w:rPr>
                <w:color w:val="12501A"/>
              </w:rPr>
            </w:pPr>
            <w:r>
              <w:rPr>
                <w:color w:val="12501A"/>
              </w:rPr>
              <w:t>0.9541</w:t>
            </w:r>
          </w:p>
        </w:tc>
        <w:tc>
          <w:tcPr>
            <w:tcW w:w="1189" w:type="dxa"/>
            <w:shd w:val="clear" w:color="auto" w:fill="C1F0C8"/>
          </w:tcPr>
          <w:p w14:paraId="018BBC5C">
            <w:pPr>
              <w:spacing w:after="0" w:line="240" w:lineRule="auto"/>
              <w:jc w:val="left"/>
              <w:rPr>
                <w:color w:val="12501A"/>
              </w:rPr>
            </w:pPr>
            <w:r>
              <w:rPr>
                <w:color w:val="12501A"/>
              </w:rPr>
              <w:t>0.9541</w:t>
            </w:r>
          </w:p>
        </w:tc>
        <w:tc>
          <w:tcPr>
            <w:tcW w:w="876" w:type="dxa"/>
            <w:shd w:val="clear" w:color="auto" w:fill="C1F0C8"/>
          </w:tcPr>
          <w:p w14:paraId="68C5BACF">
            <w:pPr>
              <w:spacing w:after="0" w:line="240" w:lineRule="auto"/>
              <w:jc w:val="left"/>
              <w:rPr>
                <w:color w:val="12501A"/>
              </w:rPr>
            </w:pPr>
            <w:r>
              <w:rPr>
                <w:color w:val="12501A"/>
              </w:rPr>
              <w:t>0.9541</w:t>
            </w:r>
          </w:p>
        </w:tc>
        <w:tc>
          <w:tcPr>
            <w:tcW w:w="1163" w:type="dxa"/>
            <w:shd w:val="clear" w:color="auto" w:fill="C1F0C8"/>
          </w:tcPr>
          <w:p w14:paraId="049C898B">
            <w:pPr>
              <w:spacing w:after="0" w:line="240" w:lineRule="auto"/>
              <w:jc w:val="left"/>
              <w:rPr>
                <w:color w:val="12501A"/>
              </w:rPr>
            </w:pPr>
            <w:r>
              <w:rPr>
                <w:color w:val="12501A"/>
              </w:rPr>
              <w:t>0.9543</w:t>
            </w:r>
          </w:p>
        </w:tc>
        <w:tc>
          <w:tcPr>
            <w:tcW w:w="3245" w:type="dxa"/>
            <w:shd w:val="clear" w:color="auto" w:fill="C1F0C8"/>
          </w:tcPr>
          <w:p w14:paraId="04555F7C">
            <w:pPr>
              <w:spacing w:after="0" w:line="240" w:lineRule="auto"/>
              <w:jc w:val="left"/>
              <w:rPr>
                <w:color w:val="12501A"/>
              </w:rPr>
            </w:pPr>
            <w:r>
              <w:rPr>
                <w:color w:val="12501A"/>
              </w:rPr>
              <w:t>{'C': 1, 'kernel': 'linear'}</w:t>
            </w:r>
          </w:p>
        </w:tc>
      </w:tr>
      <w:tr w14:paraId="0BD4FD17">
        <w:tc>
          <w:tcPr>
            <w:tcW w:w="2321" w:type="dxa"/>
          </w:tcPr>
          <w:p w14:paraId="6758FC5F">
            <w:pPr>
              <w:spacing w:after="0" w:line="240" w:lineRule="auto"/>
              <w:jc w:val="left"/>
              <w:rPr>
                <w:b/>
                <w:bCs/>
                <w:color w:val="12501A"/>
              </w:rPr>
            </w:pPr>
            <w:r>
              <w:rPr>
                <w:b/>
                <w:bCs/>
                <w:color w:val="12501A"/>
              </w:rPr>
              <w:t>Ensemble (Voting)</w:t>
            </w:r>
          </w:p>
        </w:tc>
        <w:tc>
          <w:tcPr>
            <w:tcW w:w="1028" w:type="dxa"/>
          </w:tcPr>
          <w:p w14:paraId="5BD6A68C">
            <w:pPr>
              <w:spacing w:after="0" w:line="240" w:lineRule="auto"/>
              <w:jc w:val="left"/>
              <w:rPr>
                <w:color w:val="12501A"/>
              </w:rPr>
            </w:pPr>
            <w:r>
              <w:rPr>
                <w:color w:val="12501A"/>
              </w:rPr>
              <w:t>0.9592</w:t>
            </w:r>
          </w:p>
        </w:tc>
        <w:tc>
          <w:tcPr>
            <w:tcW w:w="1189" w:type="dxa"/>
          </w:tcPr>
          <w:p w14:paraId="54C02120">
            <w:pPr>
              <w:spacing w:after="0" w:line="240" w:lineRule="auto"/>
              <w:jc w:val="left"/>
              <w:rPr>
                <w:color w:val="12501A"/>
              </w:rPr>
            </w:pPr>
            <w:r>
              <w:rPr>
                <w:color w:val="12501A"/>
              </w:rPr>
              <w:t>0.9592</w:t>
            </w:r>
          </w:p>
        </w:tc>
        <w:tc>
          <w:tcPr>
            <w:tcW w:w="876" w:type="dxa"/>
          </w:tcPr>
          <w:p w14:paraId="69C3A16A">
            <w:pPr>
              <w:spacing w:after="0" w:line="240" w:lineRule="auto"/>
              <w:jc w:val="left"/>
              <w:rPr>
                <w:color w:val="12501A"/>
              </w:rPr>
            </w:pPr>
            <w:r>
              <w:rPr>
                <w:color w:val="12501A"/>
              </w:rPr>
              <w:t>0.9592</w:t>
            </w:r>
          </w:p>
        </w:tc>
        <w:tc>
          <w:tcPr>
            <w:tcW w:w="1163" w:type="dxa"/>
          </w:tcPr>
          <w:p w14:paraId="111442B7">
            <w:pPr>
              <w:spacing w:after="0" w:line="240" w:lineRule="auto"/>
              <w:jc w:val="left"/>
              <w:rPr>
                <w:color w:val="12501A"/>
              </w:rPr>
            </w:pPr>
            <w:r>
              <w:rPr>
                <w:color w:val="12501A"/>
              </w:rPr>
              <w:t>0.9592</w:t>
            </w:r>
          </w:p>
        </w:tc>
        <w:tc>
          <w:tcPr>
            <w:tcW w:w="3245" w:type="dxa"/>
          </w:tcPr>
          <w:p w14:paraId="51502CD6">
            <w:pPr>
              <w:spacing w:after="0" w:line="240" w:lineRule="auto"/>
              <w:jc w:val="left"/>
              <w:rPr>
                <w:color w:val="12501A"/>
              </w:rPr>
            </w:pPr>
            <w:r>
              <w:rPr>
                <w:color w:val="12501A"/>
              </w:rPr>
              <w:t>{'rf__n_estimators': 100, 'svm__C': 1}</w:t>
            </w:r>
          </w:p>
        </w:tc>
      </w:tr>
    </w:tbl>
    <w:p w14:paraId="04FE0BB0">
      <w:r>
        <w:t>Figure 6.2 shows the Model performance after optimization</w:t>
      </w:r>
    </w:p>
    <w:p w14:paraId="2113187C">
      <w:pPr>
        <w:tabs>
          <w:tab w:val="left" w:pos="3109"/>
        </w:tabs>
        <w:spacing w:after="0"/>
        <w:jc w:val="center"/>
      </w:pPr>
      <w:r>
        <w:drawing>
          <wp:inline distT="0" distB="0" distL="0" distR="0">
            <wp:extent cx="6267450" cy="2749550"/>
            <wp:effectExtent l="0" t="0" r="0" b="0"/>
            <wp:docPr id="1847543419" name="image3.png"/>
            <wp:cNvGraphicFramePr/>
            <a:graphic xmlns:a="http://schemas.openxmlformats.org/drawingml/2006/main">
              <a:graphicData uri="http://schemas.openxmlformats.org/drawingml/2006/picture">
                <pic:pic xmlns:pic="http://schemas.openxmlformats.org/drawingml/2006/picture">
                  <pic:nvPicPr>
                    <pic:cNvPr id="1847543419" name="image3.png"/>
                    <pic:cNvPicPr preferRelativeResize="0"/>
                  </pic:nvPicPr>
                  <pic:blipFill>
                    <a:blip r:embed="rId14"/>
                    <a:srcRect/>
                    <a:stretch>
                      <a:fillRect/>
                    </a:stretch>
                  </pic:blipFill>
                  <pic:spPr>
                    <a:xfrm>
                      <a:off x="0" y="0"/>
                      <a:ext cx="6276247" cy="2753264"/>
                    </a:xfrm>
                    <a:prstGeom prst="rect">
                      <a:avLst/>
                    </a:prstGeom>
                  </pic:spPr>
                </pic:pic>
              </a:graphicData>
            </a:graphic>
          </wp:inline>
        </w:drawing>
      </w:r>
    </w:p>
    <w:p w14:paraId="749F13B4">
      <w:pPr>
        <w:tabs>
          <w:tab w:val="left" w:pos="3109"/>
        </w:tabs>
        <w:jc w:val="center"/>
        <w:rPr>
          <w:b/>
          <w:bCs/>
          <w:i/>
          <w:iCs/>
        </w:rPr>
      </w:pPr>
      <w:r>
        <w:rPr>
          <w:b/>
          <w:bCs/>
          <w:i/>
          <w:iCs/>
        </w:rPr>
        <w:t xml:space="preserve">Figure 6.2: Optimized Performance Comparison </w:t>
      </w:r>
    </w:p>
    <w:p w14:paraId="15C3C53F">
      <w:pPr>
        <w:pStyle w:val="3"/>
        <w:numPr>
          <w:ilvl w:val="1"/>
          <w:numId w:val="2"/>
        </w:numPr>
      </w:pPr>
      <w:bookmarkStart w:id="45" w:name="_Toc227492188"/>
      <w:r>
        <w:t>Reliability Analysis (K-Fold Cross-Validation)</w:t>
      </w:r>
      <w:bookmarkEnd w:id="45"/>
    </w:p>
    <w:p w14:paraId="1272C83F">
      <w:r>
        <w:t>The analysis used 5-fold cross-validation to verify the system's performance under different data conditions. The Ensemble (Voting) model proved to be the most dependable solution because it achieved the highest average F1-score of 0.9450 while maintaining the lowest standard deviation of 0.0105 (Table 6.3)</w:t>
      </w:r>
    </w:p>
    <w:p w14:paraId="5878E1DE">
      <w:pPr>
        <w:pStyle w:val="3"/>
        <w:numPr>
          <w:ilvl w:val="1"/>
          <w:numId w:val="2"/>
        </w:numPr>
      </w:pPr>
      <w:bookmarkStart w:id="46" w:name="_Toc227492189"/>
      <w:r>
        <w:t>Visual Diagnostic Analysis</w:t>
      </w:r>
      <w:bookmarkEnd w:id="46"/>
    </w:p>
    <w:p w14:paraId="307DD857">
      <w:pPr>
        <w:pStyle w:val="4"/>
        <w:numPr>
          <w:ilvl w:val="2"/>
          <w:numId w:val="2"/>
        </w:numPr>
      </w:pPr>
      <w:bookmarkStart w:id="47" w:name="_Toc227492190"/>
      <w:r>
        <w:t>Receiver Operating Characteristic (ROC) Analysis</w:t>
      </w:r>
      <w:bookmarkEnd w:id="47"/>
    </w:p>
    <w:p w14:paraId="66E16183">
      <w:r>
        <w:t>The ROC curve in Figure 6.3 shows how well the classifiers can make accurate diagnoses. The Ensemble and SVM models both achieved a near-perfect AUC of 0.992 which the Random Forest model followed with its AUC score of 0.991.</w:t>
      </w:r>
    </w:p>
    <w:p w14:paraId="6F66CB9C">
      <w:pPr>
        <w:spacing w:after="0"/>
      </w:pPr>
      <w:r>
        <w:drawing>
          <wp:inline distT="0" distB="0" distL="0" distR="0">
            <wp:extent cx="5941695" cy="2851150"/>
            <wp:effectExtent l="0" t="0" r="1905" b="6350"/>
            <wp:docPr id="1847543422" name="image6.png"/>
            <wp:cNvGraphicFramePr/>
            <a:graphic xmlns:a="http://schemas.openxmlformats.org/drawingml/2006/main">
              <a:graphicData uri="http://schemas.openxmlformats.org/drawingml/2006/picture">
                <pic:pic xmlns:pic="http://schemas.openxmlformats.org/drawingml/2006/picture">
                  <pic:nvPicPr>
                    <pic:cNvPr id="1847543422" name="image6.png"/>
                    <pic:cNvPicPr preferRelativeResize="0"/>
                  </pic:nvPicPr>
                  <pic:blipFill>
                    <a:blip r:embed="rId15"/>
                    <a:srcRect/>
                    <a:stretch>
                      <a:fillRect/>
                    </a:stretch>
                  </pic:blipFill>
                  <pic:spPr>
                    <a:xfrm>
                      <a:off x="0" y="0"/>
                      <a:ext cx="5941772" cy="2851187"/>
                    </a:xfrm>
                    <a:prstGeom prst="rect">
                      <a:avLst/>
                    </a:prstGeom>
                  </pic:spPr>
                </pic:pic>
              </a:graphicData>
            </a:graphic>
          </wp:inline>
        </w:drawing>
      </w:r>
    </w:p>
    <w:p w14:paraId="559E0486">
      <w:pPr>
        <w:jc w:val="center"/>
        <w:rPr>
          <w:b/>
          <w:bCs/>
          <w:i/>
          <w:iCs/>
        </w:rPr>
      </w:pPr>
      <w:r>
        <w:rPr>
          <w:b/>
          <w:bCs/>
          <w:i/>
          <w:iCs/>
        </w:rPr>
        <w:t>Figure 6.3: Combined ROC curve of all Machine Learning models</w:t>
      </w:r>
    </w:p>
    <w:p w14:paraId="2A207567">
      <w:pPr>
        <w:pStyle w:val="4"/>
        <w:numPr>
          <w:ilvl w:val="2"/>
          <w:numId w:val="2"/>
        </w:numPr>
      </w:pPr>
      <w:bookmarkStart w:id="48" w:name="_Toc227492191"/>
      <w:r>
        <w:t>Classification Accuracy (Confusion Matrix)</w:t>
      </w:r>
      <w:bookmarkEnd w:id="48"/>
    </w:p>
    <w:p w14:paraId="3A44B966">
      <w:r>
        <w:t>The Ensemble (Voting) model performance reaches high levels because the confusion matrix shows only small mistakes as in Figure 6.4.</w:t>
      </w:r>
    </w:p>
    <w:p w14:paraId="798954BE">
      <w:pPr>
        <w:spacing w:after="0"/>
        <w:jc w:val="center"/>
      </w:pPr>
      <w:r>
        <w:drawing>
          <wp:inline distT="0" distB="0" distL="0" distR="0">
            <wp:extent cx="4914900" cy="3181350"/>
            <wp:effectExtent l="0" t="0" r="0" b="0"/>
            <wp:docPr id="1847543421" name="image8.png"/>
            <wp:cNvGraphicFramePr/>
            <a:graphic xmlns:a="http://schemas.openxmlformats.org/drawingml/2006/main">
              <a:graphicData uri="http://schemas.openxmlformats.org/drawingml/2006/picture">
                <pic:pic xmlns:pic="http://schemas.openxmlformats.org/drawingml/2006/picture">
                  <pic:nvPicPr>
                    <pic:cNvPr id="1847543421" name="image8.png"/>
                    <pic:cNvPicPr preferRelativeResize="0"/>
                  </pic:nvPicPr>
                  <pic:blipFill>
                    <a:blip r:embed="rId16"/>
                    <a:srcRect t="73611" r="58338"/>
                    <a:stretch>
                      <a:fillRect/>
                    </a:stretch>
                  </pic:blipFill>
                  <pic:spPr>
                    <a:xfrm>
                      <a:off x="0" y="0"/>
                      <a:ext cx="4914900" cy="3181350"/>
                    </a:xfrm>
                    <a:prstGeom prst="rect">
                      <a:avLst/>
                    </a:prstGeom>
                  </pic:spPr>
                </pic:pic>
              </a:graphicData>
            </a:graphic>
          </wp:inline>
        </w:drawing>
      </w:r>
    </w:p>
    <w:p w14:paraId="2485034C">
      <w:pPr>
        <w:jc w:val="center"/>
        <w:rPr>
          <w:b/>
          <w:bCs/>
          <w:i/>
          <w:iCs/>
        </w:rPr>
      </w:pPr>
      <w:r>
        <w:rPr>
          <w:b/>
          <w:bCs/>
          <w:i/>
          <w:iCs/>
        </w:rPr>
        <w:t>Figure 6.4: Confusion Matrix of Best Performing Model</w:t>
      </w:r>
    </w:p>
    <w:p w14:paraId="1DDC4145">
      <w:pPr>
        <w:pStyle w:val="3"/>
        <w:numPr>
          <w:ilvl w:val="1"/>
          <w:numId w:val="2"/>
        </w:numPr>
      </w:pPr>
      <w:bookmarkStart w:id="49" w:name="_Toc227492192"/>
      <w:r>
        <w:t>Feature Importance Analysis</w:t>
      </w:r>
      <w:bookmarkEnd w:id="49"/>
    </w:p>
    <w:p w14:paraId="25C0B28F">
      <w:r>
        <w:t>The optimized Ensemble model shows its main classification decision factors through its feature importance analysis. The model uses semantic keywords together with structural indicators according to the results shown in Figure 6.5. The model uses structural patterns to detect unsolicited content because it depends on "url" as a high-ranking feature and uses promotional language through keywords which include "check," "subscribe," and "channel." This dual-focus approach ensures high predictive accuracy across various comment types.</w:t>
      </w:r>
    </w:p>
    <w:p w14:paraId="6C8EDE28">
      <w:r>
        <w:drawing>
          <wp:inline distT="0" distB="0" distL="0" distR="0">
            <wp:extent cx="5953760" cy="2484755"/>
            <wp:effectExtent l="0" t="0" r="0" b="0"/>
            <wp:docPr id="1847543425" name="image4.png"/>
            <wp:cNvGraphicFramePr/>
            <a:graphic xmlns:a="http://schemas.openxmlformats.org/drawingml/2006/main">
              <a:graphicData uri="http://schemas.openxmlformats.org/drawingml/2006/picture">
                <pic:pic xmlns:pic="http://schemas.openxmlformats.org/drawingml/2006/picture">
                  <pic:nvPicPr>
                    <pic:cNvPr id="1847543425" name="image4.png"/>
                    <pic:cNvPicPr preferRelativeResize="0"/>
                  </pic:nvPicPr>
                  <pic:blipFill>
                    <a:blip r:embed="rId17"/>
                    <a:srcRect/>
                    <a:stretch>
                      <a:fillRect/>
                    </a:stretch>
                  </pic:blipFill>
                  <pic:spPr>
                    <a:xfrm>
                      <a:off x="0" y="0"/>
                      <a:ext cx="5954055" cy="2485171"/>
                    </a:xfrm>
                    <a:prstGeom prst="rect">
                      <a:avLst/>
                    </a:prstGeom>
                  </pic:spPr>
                </pic:pic>
              </a:graphicData>
            </a:graphic>
          </wp:inline>
        </w:drawing>
      </w:r>
    </w:p>
    <w:p w14:paraId="3FED85F0">
      <w:pPr>
        <w:jc w:val="center"/>
        <w:rPr>
          <w:b/>
          <w:bCs/>
          <w:i/>
          <w:iCs/>
        </w:rPr>
      </w:pPr>
      <w:r>
        <w:rPr>
          <w:b/>
          <w:bCs/>
          <w:i/>
          <w:iCs/>
        </w:rPr>
        <w:t>Figure 6.5 Feature Importance of the top 20 most influential features</w:t>
      </w:r>
    </w:p>
    <w:p w14:paraId="16382720">
      <w:pPr>
        <w:pStyle w:val="3"/>
        <w:numPr>
          <w:ilvl w:val="1"/>
          <w:numId w:val="2"/>
        </w:numPr>
      </w:pPr>
      <w:bookmarkStart w:id="50" w:name="_Toc227492193"/>
      <w:r>
        <w:t>Addressing Research Questions</w:t>
      </w:r>
      <w:bookmarkEnd w:id="50"/>
    </w:p>
    <w:p w14:paraId="0341AF6D">
      <w:pPr>
        <w:numPr>
          <w:ilvl w:val="0"/>
          <w:numId w:val="7"/>
        </w:numPr>
        <w:pBdr>
          <w:top w:val="none" w:color="auto" w:sz="0" w:space="0"/>
          <w:left w:val="none" w:color="auto" w:sz="0" w:space="0"/>
          <w:bottom w:val="none" w:color="auto" w:sz="0" w:space="0"/>
          <w:right w:val="none" w:color="auto" w:sz="0" w:space="0"/>
          <w:between w:val="none" w:color="auto" w:sz="0" w:space="0"/>
        </w:pBdr>
        <w:spacing w:after="0"/>
      </w:pPr>
      <w:r>
        <w:rPr>
          <w:color w:val="000000"/>
        </w:rPr>
        <w:t>RQ1: Ensemble vs. Traditional Classifiers: The data confirms that the Ensemble method outperforms traditional probabilistic classifiers (Logistic Regression). The Ensemble model achieved better performance than individual Random Forest models because it produced the most precise results with the lowest standard deviation during K-Fold testing which led to total AUC results of 0.992.</w:t>
      </w:r>
    </w:p>
    <w:p w14:paraId="09F38FF0">
      <w:pPr>
        <w:numPr>
          <w:ilvl w:val="0"/>
          <w:numId w:val="7"/>
        </w:numPr>
        <w:pBdr>
          <w:top w:val="none" w:color="auto" w:sz="0" w:space="0"/>
          <w:left w:val="none" w:color="auto" w:sz="0" w:space="0"/>
          <w:bottom w:val="none" w:color="auto" w:sz="0" w:space="0"/>
          <w:right w:val="none" w:color="auto" w:sz="0" w:space="0"/>
          <w:between w:val="none" w:color="auto" w:sz="0" w:space="0"/>
        </w:pBdr>
        <w:spacing w:after="0"/>
      </w:pPr>
      <w:r>
        <w:rPr>
          <w:color w:val="000000"/>
        </w:rPr>
        <w:t>RQ2: Structural Patterns vs. Semantic Context: I demonstrated through Feature Importance analysis that the model depends mostly on semantic context. The model uses both structural features and semantic components which include URL tokens and specific words.</w:t>
      </w:r>
    </w:p>
    <w:p w14:paraId="5FE5AB87">
      <w:pPr>
        <w:numPr>
          <w:ilvl w:val="0"/>
          <w:numId w:val="7"/>
        </w:numPr>
        <w:pBdr>
          <w:top w:val="none" w:color="auto" w:sz="0" w:space="0"/>
          <w:left w:val="none" w:color="auto" w:sz="0" w:space="0"/>
          <w:bottom w:val="none" w:color="auto" w:sz="0" w:space="0"/>
          <w:right w:val="none" w:color="auto" w:sz="0" w:space="0"/>
          <w:between w:val="none" w:color="auto" w:sz="0" w:space="0"/>
        </w:pBdr>
      </w:pPr>
      <w:r>
        <w:rPr>
          <w:color w:val="000000"/>
        </w:rPr>
        <w:t>RQ3: Cross-Genre Predictive Accuracy: The model demonstrates stable performance because its K-Fold testing results show low variation although it was trained on extensive YouTube content. The system exhibits robustness which enables it to operate in various content categories, yet testing needs to be done with specific genre-locked datasets.</w:t>
      </w:r>
    </w:p>
    <w:p w14:paraId="08F23380">
      <w:pPr>
        <w:pStyle w:val="2"/>
        <w:numPr>
          <w:ilvl w:val="0"/>
          <w:numId w:val="2"/>
        </w:numPr>
      </w:pPr>
      <w:r>
        <w:br w:type="page"/>
      </w:r>
      <w:bookmarkStart w:id="51" w:name="_Toc227492194"/>
      <w:r>
        <w:t>Analysis and Discussion</w:t>
      </w:r>
      <w:bookmarkEnd w:id="51"/>
    </w:p>
    <w:p w14:paraId="4EAE7B68">
      <w:r>
        <w:t>This chapter provides a critical evaluation of the research outcomes while locating YouTube spam detection system performance between existing research and the technical goals of the project. The section establishes a connection between unprocessed data and its real-world use by studying model behavior through its "why" reasoning and answering research questions.</w:t>
      </w:r>
    </w:p>
    <w:p w14:paraId="16C130AE">
      <w:pPr>
        <w:pStyle w:val="3"/>
        <w:numPr>
          <w:ilvl w:val="1"/>
          <w:numId w:val="2"/>
        </w:numPr>
      </w:pPr>
      <w:bookmarkStart w:id="52" w:name="_Toc227492195"/>
      <w:r>
        <w:t>Interpretation of Predictive Efficacy</w:t>
      </w:r>
      <w:bookmarkEnd w:id="52"/>
    </w:p>
    <w:p w14:paraId="0C754C45">
      <w:r>
        <w:t xml:space="preserve">The results achieved through the research show that automated NLP pipelines successfully handle unstructured social media comments. The metric results maintain their performance level above 95% which shows that the combination of TF-IDF vectorization and N-gram analysis effectively captured all the promotional language details. </w:t>
      </w:r>
    </w:p>
    <w:p w14:paraId="0AFBAA5E">
      <w:pPr>
        <w:pStyle w:val="4"/>
        <w:numPr>
          <w:ilvl w:val="2"/>
          <w:numId w:val="2"/>
        </w:numPr>
      </w:pPr>
      <w:bookmarkStart w:id="53" w:name="_Toc227492196"/>
      <w:r>
        <w:t>The Superiority of the Ensemble Model</w:t>
      </w:r>
      <w:bookmarkEnd w:id="53"/>
    </w:p>
    <w:p w14:paraId="73C38D92">
      <w:r>
        <w:t>The Ensemble Model Outperforms other Models Through Its Superior Performance. The Ensemble (Voting) model performs best in this application according to experimental data results. The Soft Voting mechanism enables this system to achieve its mathematical success. The Ensemble model handles word prediction by combining multiple individual models which includes Random Forest that overfits common words and Logistic Regression that fails to address non-linear characteristics.</w:t>
      </w:r>
    </w:p>
    <w:p w14:paraId="301B0770">
      <w:r>
        <w:t>The "wisdom of the crowd" approach establishes a decision boundary which produces the lowest standard deviation (0.0105) during K-Fold testing. The testing results demonstrate that ensemble methods provide better protection against data variability which makes them more effective for practical applications than traditional probabilistic classifiers.</w:t>
      </w:r>
    </w:p>
    <w:p w14:paraId="17F90EA9">
      <w:pPr>
        <w:pStyle w:val="3"/>
        <w:numPr>
          <w:ilvl w:val="1"/>
          <w:numId w:val="2"/>
        </w:numPr>
      </w:pPr>
      <w:bookmarkStart w:id="54" w:name="_Toc227492197"/>
      <w:r>
        <w:t>Comparison with Literature</w:t>
      </w:r>
      <w:bookmarkEnd w:id="54"/>
    </w:p>
    <w:p w14:paraId="48B41AFF">
      <w:r>
        <w:t xml:space="preserve">The project evaluation needs assessment through which I will compare my results to the literature which Chapter 2 describes. </w:t>
      </w:r>
    </w:p>
    <w:p w14:paraId="407C8BEB">
      <w:pPr>
        <w:numPr>
          <w:ilvl w:val="0"/>
          <w:numId w:val="8"/>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The study by (Tyagi </w:t>
      </w:r>
      <w:r>
        <w:rPr>
          <w:i/>
          <w:iCs/>
          <w:color w:val="000000"/>
        </w:rPr>
        <w:t>et al.</w:t>
      </w:r>
      <w:r>
        <w:rPr>
          <w:color w:val="000000"/>
        </w:rPr>
        <w:t xml:space="preserve">, 2025) achieved 98.5 percent accuracy through their hybrid model which combined Naive Bayes with SVM and BERT. My system achieves 95.92 percent accuracy but BERT transformers require extensive computational resources which I avoid through my system design to enable fast real-time moderation processing. </w:t>
      </w:r>
    </w:p>
    <w:p w14:paraId="051083B3">
      <w:pPr>
        <w:numPr>
          <w:ilvl w:val="0"/>
          <w:numId w:val="8"/>
        </w:numPr>
        <w:pBdr>
          <w:top w:val="none" w:color="auto" w:sz="0" w:space="0"/>
          <w:left w:val="none" w:color="auto" w:sz="0" w:space="0"/>
          <w:bottom w:val="none" w:color="auto" w:sz="0" w:space="0"/>
          <w:right w:val="none" w:color="auto" w:sz="0" w:space="0"/>
          <w:between w:val="none" w:color="auto" w:sz="0" w:space="0"/>
        </w:pBdr>
        <w:spacing w:after="0"/>
      </w:pPr>
      <w:r>
        <w:rPr>
          <w:color w:val="000000"/>
        </w:rPr>
        <w:t>The researchers showed that advanced natural language processing requires TF-IDF scores to ensure content quality (Srivastava and Singh, 2024). My findings align perfectly with this, as my TF-IDF and N-gram configuration successfully captured discriminative spam features, validating their assertion that feature engineering is the cornerstone of effective detection.</w:t>
      </w:r>
    </w:p>
    <w:p w14:paraId="65992EE2">
      <w:pPr>
        <w:numPr>
          <w:ilvl w:val="0"/>
          <w:numId w:val="8"/>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The researchers (Baccouche </w:t>
      </w:r>
      <w:r>
        <w:rPr>
          <w:i/>
          <w:iCs/>
          <w:color w:val="000000"/>
        </w:rPr>
        <w:t>et al.</w:t>
      </w:r>
      <w:r>
        <w:rPr>
          <w:color w:val="000000"/>
        </w:rPr>
        <w:t>, 2020) achieved 92.7 percent accuracy for non-malicious text through their LSTM network which processed merged datasets. My optimized Ensemble model outperformed this result, achieving 95.92% accuracy. The research shows that well-tuned ensemble methods which use traditional classifiers outperform deep learning systems that use LSTMs on YouTube comment datasets.</w:t>
      </w:r>
    </w:p>
    <w:p w14:paraId="40A89188">
      <w:pPr>
        <w:numPr>
          <w:ilvl w:val="0"/>
          <w:numId w:val="8"/>
        </w:numPr>
        <w:pBdr>
          <w:top w:val="none" w:color="auto" w:sz="0" w:space="0"/>
          <w:left w:val="none" w:color="auto" w:sz="0" w:space="0"/>
          <w:bottom w:val="none" w:color="auto" w:sz="0" w:space="0"/>
          <w:right w:val="none" w:color="auto" w:sz="0" w:space="0"/>
          <w:between w:val="none" w:color="auto" w:sz="0" w:space="0"/>
        </w:pBdr>
      </w:pPr>
      <w:r>
        <w:rPr>
          <w:color w:val="000000"/>
        </w:rPr>
        <w:t>The study (Naz and Illahi, 2023) proposed that systems should develop automatic techniques to monitor hazardous material and inform users about it. The system achieves its goal through a combination of low False Positive rate and high Precision value of 0.9592 which delivers trustworthy alerts while maintaining high accuracy in user-generated content identification.</w:t>
      </w:r>
    </w:p>
    <w:p w14:paraId="1DE3EACC">
      <w:pPr>
        <w:pStyle w:val="3"/>
        <w:numPr>
          <w:ilvl w:val="1"/>
          <w:numId w:val="2"/>
        </w:numPr>
      </w:pPr>
      <w:bookmarkStart w:id="55" w:name="_Toc227492198"/>
      <w:r>
        <w:t>Addressing Research Questions</w:t>
      </w:r>
      <w:bookmarkEnd w:id="55"/>
    </w:p>
    <w:p w14:paraId="4BB34629">
      <w:pPr>
        <w:rPr>
          <w:b/>
          <w:bCs/>
        </w:rPr>
      </w:pPr>
      <w:r>
        <w:rPr>
          <w:b/>
          <w:bCs/>
        </w:rPr>
        <w:t>RQ1: Ensemble vs. Traditional Classifiers</w:t>
      </w:r>
    </w:p>
    <w:p w14:paraId="3797799F">
      <w:r>
        <w:t>The data shows that Ensemble method outperforms traditional probabilistic classifiers which include Logistic Regression. The Ensemble model achieved superior stability together with its best AUC performance which reached 0.992 because of its various individual models which maintained high precision.</w:t>
      </w:r>
    </w:p>
    <w:p w14:paraId="4921A3B9">
      <w:pPr>
        <w:rPr>
          <w:b/>
          <w:bCs/>
        </w:rPr>
      </w:pPr>
      <w:r>
        <w:rPr>
          <w:b/>
          <w:bCs/>
        </w:rPr>
        <w:t>RQ2: Structural Patterns vs. Semantic Context</w:t>
      </w:r>
    </w:p>
    <w:p w14:paraId="2A92DDAE">
      <w:r>
        <w:t>The Feature Importance analysis confirmed that the model depends on semantic context through its use of specific keywords and it uses structural patterns through its analysis of URL tokens. The system needs both methods to achieve its optimal performance in detection accuracy.</w:t>
      </w:r>
    </w:p>
    <w:p w14:paraId="5F4F1E25">
      <w:pPr>
        <w:rPr>
          <w:b/>
          <w:bCs/>
        </w:rPr>
      </w:pPr>
      <w:r>
        <w:rPr>
          <w:b/>
          <w:bCs/>
        </w:rPr>
        <w:t>RQ3: Cross-Genre Predictive Accuracy</w:t>
      </w:r>
    </w:p>
    <w:p w14:paraId="79446BA5">
      <w:r>
        <w:t>The low variation in K-Fold results shows that the model maintains consistent performance across different data partitions. The system demonstrates some level of robustness which allows it to function across multiple content types despite its training on music video data.</w:t>
      </w:r>
    </w:p>
    <w:p w14:paraId="50E2A2F5">
      <w:pPr>
        <w:pStyle w:val="3"/>
        <w:numPr>
          <w:ilvl w:val="1"/>
          <w:numId w:val="2"/>
        </w:numPr>
      </w:pPr>
      <w:bookmarkStart w:id="56" w:name="_Toc227492199"/>
      <w:r>
        <w:t>Practical Implications and Limitations</w:t>
      </w:r>
      <w:bookmarkEnd w:id="56"/>
      <w:r>
        <w:t xml:space="preserve"> </w:t>
      </w:r>
    </w:p>
    <w:p w14:paraId="21928153">
      <w:r>
        <w:t xml:space="preserve">The system enables effective real-world usage because it performs well in actual operational environments. The system meets its goal of platform-independent operation because it uses system-independent content instead of platform-specific metadata. </w:t>
      </w:r>
    </w:p>
    <w:p w14:paraId="0C780B59">
      <w:pPr>
        <w:pStyle w:val="4"/>
        <w:numPr>
          <w:ilvl w:val="2"/>
          <w:numId w:val="2"/>
        </w:numPr>
      </w:pPr>
      <w:bookmarkStart w:id="57" w:name="_Toc227492200"/>
      <w:r>
        <w:t>Limitations</w:t>
      </w:r>
      <w:bookmarkEnd w:id="57"/>
      <w:r>
        <w:t xml:space="preserve"> </w:t>
      </w:r>
    </w:p>
    <w:p w14:paraId="7457FFAA">
      <w:r>
        <w:t xml:space="preserve">The system performs well but three main limitations exist. </w:t>
      </w:r>
    </w:p>
    <w:p w14:paraId="6EF80EA5">
      <w:pPr>
        <w:numPr>
          <w:ilvl w:val="0"/>
          <w:numId w:val="9"/>
        </w:numPr>
        <w:pBdr>
          <w:top w:val="none" w:color="auto" w:sz="0" w:space="0"/>
          <w:left w:val="none" w:color="auto" w:sz="0" w:space="0"/>
          <w:bottom w:val="none" w:color="auto" w:sz="0" w:space="0"/>
          <w:right w:val="none" w:color="auto" w:sz="0" w:space="0"/>
          <w:between w:val="none" w:color="auto" w:sz="0" w:space="0"/>
        </w:pBdr>
        <w:spacing w:after="0"/>
      </w:pPr>
      <w:r>
        <w:rPr>
          <w:b/>
          <w:bCs/>
          <w:color w:val="000000"/>
        </w:rPr>
        <w:t>Dataset Size</w:t>
      </w:r>
      <w:r>
        <w:rPr>
          <w:color w:val="000000"/>
        </w:rPr>
        <w:t>: The model has encountered only 1956 rows which means it lacks exposure to complete modern evolved spam.</w:t>
      </w:r>
    </w:p>
    <w:p w14:paraId="3D56D3BE">
      <w:pPr>
        <w:numPr>
          <w:ilvl w:val="0"/>
          <w:numId w:val="9"/>
        </w:numPr>
        <w:pBdr>
          <w:top w:val="none" w:color="auto" w:sz="0" w:space="0"/>
          <w:left w:val="none" w:color="auto" w:sz="0" w:space="0"/>
          <w:bottom w:val="none" w:color="auto" w:sz="0" w:space="0"/>
          <w:right w:val="none" w:color="auto" w:sz="0" w:space="0"/>
          <w:between w:val="none" w:color="auto" w:sz="0" w:space="0"/>
        </w:pBdr>
        <w:spacing w:after="0"/>
      </w:pPr>
      <w:r>
        <w:rPr>
          <w:b/>
          <w:bCs/>
          <w:color w:val="000000"/>
        </w:rPr>
        <w:t>Static Dictionary:</w:t>
      </w:r>
      <w:r>
        <w:rPr>
          <w:color w:val="000000"/>
        </w:rPr>
        <w:t xml:space="preserve"> The system requires its vocabulary to remain unchanged because it depends on permanent word definitions. The system will fail to identify spam when spammers start using new slang terms which do not appear in the 2014-2015 dataset.</w:t>
      </w:r>
    </w:p>
    <w:p w14:paraId="4705E6FB">
      <w:pPr>
        <w:numPr>
          <w:ilvl w:val="0"/>
          <w:numId w:val="9"/>
        </w:numPr>
        <w:pBdr>
          <w:top w:val="none" w:color="auto" w:sz="0" w:space="0"/>
          <w:left w:val="none" w:color="auto" w:sz="0" w:space="0"/>
          <w:bottom w:val="none" w:color="auto" w:sz="0" w:space="0"/>
          <w:right w:val="none" w:color="auto" w:sz="0" w:space="0"/>
          <w:between w:val="none" w:color="auto" w:sz="0" w:space="0"/>
        </w:pBdr>
        <w:rPr>
          <w:b/>
          <w:bCs/>
          <w:color w:val="000000"/>
        </w:rPr>
      </w:pPr>
      <w:r>
        <w:rPr>
          <w:b/>
          <w:bCs/>
          <w:color w:val="000000"/>
        </w:rPr>
        <w:t>Genre Bias:</w:t>
      </w:r>
      <w:r>
        <w:rPr>
          <w:color w:val="000000"/>
        </w:rPr>
        <w:t xml:space="preserve"> The model maintains its stability through its music video training yet shows different language patterns when tested with other musical styles.</w:t>
      </w:r>
    </w:p>
    <w:p w14:paraId="63E0DE29">
      <w:pPr>
        <w:pBdr>
          <w:top w:val="none" w:color="auto" w:sz="0" w:space="0"/>
          <w:left w:val="none" w:color="auto" w:sz="0" w:space="0"/>
          <w:bottom w:val="none" w:color="auto" w:sz="0" w:space="0"/>
          <w:right w:val="none" w:color="auto" w:sz="0" w:space="0"/>
          <w:between w:val="none" w:color="auto" w:sz="0" w:space="0"/>
        </w:pBdr>
        <w:ind w:left="360"/>
        <w:rPr>
          <w:b/>
          <w:bCs/>
          <w:color w:val="000000"/>
        </w:rPr>
      </w:pPr>
      <w:r>
        <w:rPr>
          <w:b/>
          <w:bCs/>
          <w:color w:val="000000"/>
        </w:rPr>
        <w:br w:type="page"/>
      </w:r>
    </w:p>
    <w:p w14:paraId="487B058C">
      <w:pPr>
        <w:pStyle w:val="2"/>
        <w:numPr>
          <w:ilvl w:val="0"/>
          <w:numId w:val="2"/>
        </w:numPr>
      </w:pPr>
      <w:bookmarkStart w:id="58" w:name="_Toc227492201"/>
      <w:r>
        <w:t>Conclusion</w:t>
      </w:r>
      <w:bookmarkEnd w:id="58"/>
    </w:p>
    <w:p w14:paraId="3290A7F3">
      <w:r>
        <w:t>The research found that the Ensemble (Voting) model works best for YouTube spam detection because it achieves 95.92% accuracy and 0.992 ROC-AUC score. The model achieved better stability during 5-fold cross-validation because it used a soft-voting mechanism which combined the prediction abilities of its separate classifiers. The results demonstrate that ensemble learning methods because they provide better results than traditional probabilistic models when dealing with noisy social media text which lacks structure. The project proved that combining structural meta-features with semantic TF-IDF vectorization produces a secure and effective protection system against automatic promotional material.</w:t>
      </w:r>
    </w:p>
    <w:p w14:paraId="7287D1D1">
      <w:r>
        <w:t xml:space="preserve">The content moderation system provides comprehensive real-world applications because it enables users to use its platform-independent tool to create automated moderation systems that protect users from financial scams. The system operates efficiently in areas with high user traffic because it delivers fast processing results. I recommend that the dataset expansion should focus on adding multiple genres together with current slang terms because this will help eliminate existing geographic and temporal biases. The addition of transformer-based architectures such as BERT will improve the system's ability to understand contextual information. </w:t>
      </w:r>
    </w:p>
    <w:p w14:paraId="5F893623">
      <w:pPr>
        <w:jc w:val="left"/>
      </w:pPr>
      <w:r>
        <w:br w:type="page"/>
      </w:r>
    </w:p>
    <w:p w14:paraId="2DEEB641">
      <w:pPr>
        <w:pStyle w:val="2"/>
        <w:numPr>
          <w:ilvl w:val="0"/>
          <w:numId w:val="2"/>
        </w:numPr>
      </w:pPr>
      <w:bookmarkStart w:id="59" w:name="_Toc227492202"/>
      <w:r>
        <w:t>References</w:t>
      </w:r>
      <w:bookmarkEnd w:id="59"/>
    </w:p>
    <w:p w14:paraId="39D2B7C7">
      <w:pPr>
        <w:widowControl w:val="0"/>
        <w:spacing w:line="240" w:lineRule="auto"/>
      </w:pPr>
      <w:r>
        <w:t xml:space="preserve">ˇCepulionyt˙, A., Toldinas, J. and Lozinskis, B. (2023) “A Multilayered Preprocessing Approach for Recognition and Classification of Malicious Social Network Messages,” </w:t>
      </w:r>
      <w:r>
        <w:rPr>
          <w:i/>
          <w:iCs/>
        </w:rPr>
        <w:t>electronics Article</w:t>
      </w:r>
      <w:r>
        <w:t xml:space="preserve"> [Preprint]. Available at: https://doi.org/https:// doi.org/10.3390/electronics12183785.</w:t>
      </w:r>
    </w:p>
    <w:p w14:paraId="63E110CD">
      <w:pPr>
        <w:widowControl w:val="0"/>
        <w:spacing w:line="240" w:lineRule="auto"/>
      </w:pPr>
      <w:r>
        <w:t xml:space="preserve">Baccouche, A. </w:t>
      </w:r>
      <w:r>
        <w:rPr>
          <w:i/>
          <w:iCs/>
        </w:rPr>
        <w:t>et al.</w:t>
      </w:r>
      <w:r>
        <w:t xml:space="preserve"> (2020) “Malicious Text Identification : Deep Learning from Public Comments and Emails,” </w:t>
      </w:r>
      <w:r>
        <w:rPr>
          <w:i/>
          <w:iCs/>
        </w:rPr>
        <w:t>information</w:t>
      </w:r>
      <w:r>
        <w:t xml:space="preserve"> [Preprint]. Available at: https://doi.org/10.3390/info11060312.</w:t>
      </w:r>
    </w:p>
    <w:p w14:paraId="4C4E7B90">
      <w:pPr>
        <w:widowControl w:val="0"/>
        <w:spacing w:line="240" w:lineRule="auto"/>
      </w:pPr>
      <w:r>
        <w:t xml:space="preserve">Coyac-torres, J.E., Sidorov, G. and Aguirre-anaya, E. (2023) “Cyberattack Detection in Social Network Messages Based on Convolutional Neural Networks and NLP Techniques,” </w:t>
      </w:r>
      <w:r>
        <w:rPr>
          <w:i/>
          <w:iCs/>
        </w:rPr>
        <w:t>machine learning &amp; knowledge extraction</w:t>
      </w:r>
      <w:r>
        <w:t>, pp. 1132–1148. Available at: https://doi.org/https://doi.org/ 10.3390/make5030058.</w:t>
      </w:r>
    </w:p>
    <w:p w14:paraId="79E71D26">
      <w:pPr>
        <w:widowControl w:val="0"/>
        <w:spacing w:line="240" w:lineRule="auto"/>
      </w:pPr>
      <w:r>
        <w:t xml:space="preserve">Ghourabi, A. and Alohaly, M. (2023) “Enhancing Spam Message Classification and Detection Using Transformer-Based Embedding and Ensemble Learning,” </w:t>
      </w:r>
      <w:r>
        <w:rPr>
          <w:i/>
          <w:iCs/>
        </w:rPr>
        <w:t>sensors</w:t>
      </w:r>
      <w:r>
        <w:t>, pp. 1–17. Available at: https://doi.org/https://doi.org/10.3390/ s23083861.</w:t>
      </w:r>
    </w:p>
    <w:p w14:paraId="325632D7">
      <w:pPr>
        <w:widowControl w:val="0"/>
        <w:spacing w:line="240" w:lineRule="auto"/>
      </w:pPr>
      <w:r>
        <w:t xml:space="preserve">Naz, I. and Illahi, R. (2023) “Harmful Content on Social Media Detection Using by NLP,” </w:t>
      </w:r>
      <w:r>
        <w:rPr>
          <w:i/>
          <w:iCs/>
        </w:rPr>
        <w:t>Advances</w:t>
      </w:r>
      <w:r>
        <w:t>, 4(2), pp. 49–59. Available at: https://doi.org/10.11648/j.advances.20230402.13.</w:t>
      </w:r>
    </w:p>
    <w:p w14:paraId="2FE93BA5">
      <w:pPr>
        <w:widowControl w:val="0"/>
        <w:spacing w:line="240" w:lineRule="auto"/>
      </w:pPr>
      <w:r>
        <w:t xml:space="preserve">Oyeyemi, D.A. and Ojo, A.K. (2023) “SMS Spam Detection and Classification to Combat Abuse in Telephone Networks Using Natural Language Processing,” </w:t>
      </w:r>
      <w:r>
        <w:rPr>
          <w:i/>
          <w:iCs/>
        </w:rPr>
        <w:t>Journal of Advances in Mathematics and Computer Science</w:t>
      </w:r>
      <w:r>
        <w:t>, 38(10), pp. 144–156. Available at: https://doi.org/10.9734/JAMCS/2023/v38i101832.</w:t>
      </w:r>
    </w:p>
    <w:p w14:paraId="21A2051B">
      <w:pPr>
        <w:widowControl w:val="0"/>
        <w:spacing w:line="240" w:lineRule="auto"/>
      </w:pPr>
      <w:r>
        <w:t xml:space="preserve">Sharveshvar, P. </w:t>
      </w:r>
      <w:r>
        <w:rPr>
          <w:i/>
          <w:iCs/>
        </w:rPr>
        <w:t>et al.</w:t>
      </w:r>
      <w:r>
        <w:t xml:space="preserve"> (2025) “Social Media Spam Detection Using NLP in,” </w:t>
      </w:r>
      <w:r>
        <w:rPr>
          <w:i/>
          <w:iCs/>
        </w:rPr>
        <w:t>International Journal for Research in Applied Science &amp; Engineering Technology (IJRASET)</w:t>
      </w:r>
      <w:r>
        <w:t xml:space="preserve"> [Preprint], (April). Available at: https://doi.org/https://doi.org/10.22214/ijraset.2025.69317.</w:t>
      </w:r>
    </w:p>
    <w:p w14:paraId="5FAAA051">
      <w:pPr>
        <w:widowControl w:val="0"/>
        <w:spacing w:line="240" w:lineRule="auto"/>
      </w:pPr>
      <w:r>
        <w:t xml:space="preserve">Srivastava, A. and Singh, P. (2024) “Spam Detection Using Natural Language Processing,” </w:t>
      </w:r>
      <w:r>
        <w:rPr>
          <w:i/>
          <w:iCs/>
        </w:rPr>
        <w:t>Journal of Applied Science and Education</w:t>
      </w:r>
      <w:r>
        <w:t>, 04(070), pp. 1–7. Available at: https://doi.org/https://doi.org/10.54060/a2zjourna ls.jmss.70.</w:t>
      </w:r>
    </w:p>
    <w:p w14:paraId="2FD53684">
      <w:pPr>
        <w:widowControl w:val="0"/>
        <w:spacing w:line="240" w:lineRule="auto"/>
      </w:pPr>
      <w:r>
        <w:t xml:space="preserve">Tyagi, M. </w:t>
      </w:r>
      <w:r>
        <w:rPr>
          <w:i/>
          <w:iCs/>
        </w:rPr>
        <w:t>et al.</w:t>
      </w:r>
      <w:r>
        <w:t xml:space="preserve"> (2025) “EAI Endorsed Transactions A Multi-Channel Spam Detection System Utilizing Natural Language Processing and Machine Learning,” </w:t>
      </w:r>
      <w:r>
        <w:rPr>
          <w:i/>
          <w:iCs/>
        </w:rPr>
        <w:t>EAI Endorsed Transactions on AI and Robotics</w:t>
      </w:r>
      <w:r>
        <w:t>, 4, pp. 1–8. Available at: https://doi.org/10.4108/airo.8309.</w:t>
      </w:r>
    </w:p>
    <w:p w14:paraId="21993FCB">
      <w:pPr>
        <w:widowControl w:val="0"/>
        <w:spacing w:line="240" w:lineRule="auto"/>
      </w:pPr>
      <w:r>
        <w:t xml:space="preserve"> </w:t>
      </w:r>
    </w:p>
    <w:p w14:paraId="0F31206C">
      <w:pPr>
        <w:jc w:val="left"/>
      </w:pPr>
      <w:r>
        <w:br w:type="page"/>
      </w:r>
    </w:p>
    <w:p w14:paraId="6AB58242">
      <w:pPr>
        <w:pStyle w:val="2"/>
        <w:numPr>
          <w:ilvl w:val="0"/>
          <w:numId w:val="2"/>
        </w:numPr>
      </w:pPr>
      <w:bookmarkStart w:id="60" w:name="_Toc227492203"/>
      <w:r>
        <w:t>Appendix</w:t>
      </w:r>
      <w:bookmarkEnd w:id="60"/>
    </w:p>
    <w:p w14:paraId="30DBB03C">
      <w:pPr>
        <w:pStyle w:val="20"/>
        <w:keepNext w:val="0"/>
        <w:keepLines w:val="0"/>
        <w:widowControl/>
        <w:suppressLineNumbers w:val="0"/>
      </w:pPr>
      <w:r>
        <w:t>The following Python code including the corresponding output files and figures is saved in a GitHub</w:t>
      </w:r>
      <w:r>
        <w:rPr>
          <w:rFonts w:hint="default"/>
          <w:lang w:val="en-US"/>
        </w:rPr>
        <w:t xml:space="preserve"> </w:t>
      </w:r>
      <w:r>
        <w:t>repository accessible at:</w:t>
      </w:r>
      <w:r>
        <w:rPr>
          <w:rFonts w:hint="default"/>
          <w:lang w:val="en-US"/>
        </w:rPr>
        <w:t xml:space="preserve"> </w:t>
      </w:r>
      <w:r>
        <w:rPr>
          <w:rFonts w:hint="default" w:ascii="Calibri" w:hAnsi="Calibri" w:eastAsia="Calibri" w:cs="Calibri"/>
          <w:color w:val="0000FF"/>
          <w:sz w:val="22"/>
          <w:szCs w:val="22"/>
          <w:lang w:val="en-US"/>
        </w:rPr>
        <w:fldChar w:fldCharType="begin"/>
      </w:r>
      <w:r>
        <w:rPr>
          <w:rFonts w:hint="default" w:ascii="Calibri" w:hAnsi="Calibri" w:eastAsia="Calibri" w:cs="Calibri"/>
          <w:color w:val="0000FF"/>
          <w:sz w:val="22"/>
          <w:szCs w:val="22"/>
          <w:lang w:val="en-US"/>
        </w:rPr>
        <w:instrText xml:space="preserve"> HYPERLINK "https://github.com/ashok-yarra/Final-Year-Project.git" </w:instrText>
      </w:r>
      <w:r>
        <w:rPr>
          <w:rFonts w:hint="default" w:ascii="Calibri" w:hAnsi="Calibri" w:eastAsia="Calibri" w:cs="Calibri"/>
          <w:color w:val="0000FF"/>
          <w:sz w:val="22"/>
          <w:szCs w:val="22"/>
          <w:lang w:val="en-US"/>
        </w:rPr>
        <w:fldChar w:fldCharType="separate"/>
      </w:r>
      <w:r>
        <w:rPr>
          <w:rStyle w:val="13"/>
          <w:rFonts w:hint="default" w:ascii="Calibri" w:hAnsi="Calibri" w:eastAsia="Calibri" w:cs="Calibri"/>
          <w:color w:val="0000FF"/>
          <w:sz w:val="22"/>
          <w:szCs w:val="22"/>
          <w:lang w:val="en-US"/>
        </w:rPr>
        <w:t>https://github.com/ashok-yarra/Final-Year-Project.git</w:t>
      </w:r>
      <w:r>
        <w:rPr>
          <w:rFonts w:hint="default" w:ascii="Calibri" w:hAnsi="Calibri" w:eastAsia="Calibri" w:cs="Calibri"/>
          <w:color w:val="0000FF"/>
          <w:sz w:val="22"/>
          <w:szCs w:val="22"/>
          <w:lang w:val="en-US"/>
        </w:rPr>
        <w:fldChar w:fldCharType="end"/>
      </w:r>
    </w:p>
    <w:p w14:paraId="6CC4C9DE"/>
    <w:p w14:paraId="50531290">
      <w:r>
        <w:drawing>
          <wp:inline distT="0" distB="0" distL="0" distR="0">
            <wp:extent cx="5943600" cy="5298440"/>
            <wp:effectExtent l="0" t="0" r="0" b="0"/>
            <wp:docPr id="1847543423" name="image7.png"/>
            <wp:cNvGraphicFramePr/>
            <a:graphic xmlns:a="http://schemas.openxmlformats.org/drawingml/2006/main">
              <a:graphicData uri="http://schemas.openxmlformats.org/drawingml/2006/picture">
                <pic:pic xmlns:pic="http://schemas.openxmlformats.org/drawingml/2006/picture">
                  <pic:nvPicPr>
                    <pic:cNvPr id="1847543423" name="image7.png"/>
                    <pic:cNvPicPr preferRelativeResize="0"/>
                  </pic:nvPicPr>
                  <pic:blipFill>
                    <a:blip r:embed="rId18"/>
                    <a:srcRect/>
                    <a:stretch>
                      <a:fillRect/>
                    </a:stretch>
                  </pic:blipFill>
                  <pic:spPr>
                    <a:xfrm>
                      <a:off x="0" y="0"/>
                      <a:ext cx="5943600" cy="5298440"/>
                    </a:xfrm>
                    <a:prstGeom prst="rect">
                      <a:avLst/>
                    </a:prstGeom>
                  </pic:spPr>
                </pic:pic>
              </a:graphicData>
            </a:graphic>
          </wp:inline>
        </w:drawing>
      </w:r>
    </w:p>
    <w:p w14:paraId="1DFC106E">
      <w:r>
        <w:drawing>
          <wp:inline distT="0" distB="0" distL="0" distR="0">
            <wp:extent cx="5943600" cy="1218565"/>
            <wp:effectExtent l="0" t="0" r="0" b="0"/>
            <wp:docPr id="1847543424" name="image11.png"/>
            <wp:cNvGraphicFramePr/>
            <a:graphic xmlns:a="http://schemas.openxmlformats.org/drawingml/2006/main">
              <a:graphicData uri="http://schemas.openxmlformats.org/drawingml/2006/picture">
                <pic:pic xmlns:pic="http://schemas.openxmlformats.org/drawingml/2006/picture">
                  <pic:nvPicPr>
                    <pic:cNvPr id="1847543424" name="image11.png"/>
                    <pic:cNvPicPr preferRelativeResize="0"/>
                  </pic:nvPicPr>
                  <pic:blipFill>
                    <a:blip r:embed="rId19"/>
                    <a:srcRect/>
                    <a:stretch>
                      <a:fillRect/>
                    </a:stretch>
                  </pic:blipFill>
                  <pic:spPr>
                    <a:xfrm>
                      <a:off x="0" y="0"/>
                      <a:ext cx="5943600" cy="1218565"/>
                    </a:xfrm>
                    <a:prstGeom prst="rect">
                      <a:avLst/>
                    </a:prstGeom>
                  </pic:spPr>
                </pic:pic>
              </a:graphicData>
            </a:graphic>
          </wp:inline>
        </w:drawing>
      </w:r>
    </w:p>
    <w:p w14:paraId="6A0F17F0">
      <w:r>
        <w:drawing>
          <wp:inline distT="0" distB="0" distL="0" distR="0">
            <wp:extent cx="5669915" cy="8229600"/>
            <wp:effectExtent l="0" t="0" r="0" b="0"/>
            <wp:docPr id="1847543426" name="image8.png"/>
            <wp:cNvGraphicFramePr/>
            <a:graphic xmlns:a="http://schemas.openxmlformats.org/drawingml/2006/main">
              <a:graphicData uri="http://schemas.openxmlformats.org/drawingml/2006/picture">
                <pic:pic xmlns:pic="http://schemas.openxmlformats.org/drawingml/2006/picture">
                  <pic:nvPicPr>
                    <pic:cNvPr id="1847543426" name="image8.png"/>
                    <pic:cNvPicPr preferRelativeResize="0"/>
                  </pic:nvPicPr>
                  <pic:blipFill>
                    <a:blip r:embed="rId16"/>
                    <a:srcRect/>
                    <a:stretch>
                      <a:fillRect/>
                    </a:stretch>
                  </pic:blipFill>
                  <pic:spPr>
                    <a:xfrm>
                      <a:off x="0" y="0"/>
                      <a:ext cx="5669915" cy="8229600"/>
                    </a:xfrm>
                    <a:prstGeom prst="rect">
                      <a:avLst/>
                    </a:prstGeom>
                  </pic:spPr>
                </pic:pic>
              </a:graphicData>
            </a:graphic>
          </wp:inline>
        </w:drawing>
      </w:r>
    </w:p>
    <w:p w14:paraId="35D0B1D2"/>
    <w:p w14:paraId="3240B1AD"/>
    <w:sectPr>
      <w:footerReference r:id="rId6" w:type="default"/>
      <w:pgSz w:w="11906" w:h="16838"/>
      <w:pgMar w:top="1440" w:right="1440" w:bottom="1440" w:left="1440"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1" w:fontKey="{288DF769-5CAD-942B-F4F8-E769D7D42522}"/>
  </w:font>
  <w:font w:name="等线">
    <w:altName w:val="宋体-简"/>
    <w:panose1 w:val="00000000000000000000"/>
    <w:charset w:val="86"/>
    <w:family w:val="auto"/>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Play">
    <w:altName w:val="苹方-简"/>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Liberation Serif">
    <w:altName w:val="苹方-简"/>
    <w:panose1 w:val="00000000000000000000"/>
    <w:charset w:val="00"/>
    <w:family w:val="auto"/>
    <w:pitch w:val="default"/>
    <w:sig w:usb0="00000000" w:usb1="00000000" w:usb2="00000000" w:usb3="00000000" w:csb0="00000000" w:csb1="00000000"/>
  </w:font>
  <w:font w:name="@˝µ¬'3">
    <w:altName w:val="苹方-简"/>
    <w:panose1 w:val="00000000000000000000"/>
    <w:charset w:val="00"/>
    <w:family w:val="auto"/>
    <w:pitch w:val="default"/>
    <w:sig w:usb0="00000000" w:usb1="00000000" w:usb2="00000000" w:usb3="00000000" w:csb0="00000000" w:csb1="00000000"/>
  </w:font>
  <w:font w:name="Aptos">
    <w:panose1 w:val="020B0004020202020204"/>
    <w:charset w:val="00"/>
    <w:family w:val="swiss"/>
    <w:pitch w:val="default"/>
    <w:sig w:usb0="20000287" w:usb1="00000003" w:usb2="00000000" w:usb3="00000000" w:csb0="2000019F" w:csb1="00000000"/>
    <w:embedRegular r:id="rId2" w:fontKey="{D94F57C9-490A-8338-F4F8-E769A37DF6F0}"/>
  </w:font>
  <w:font w:name="Noto Sans Symbols">
    <w:altName w:val="苹方-简"/>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embedRegular r:id="rId3" w:fontKey="{53E2BF8B-AB13-3138-F4F8-E7699D8D6944}"/>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A501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3DEE5B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DDC8F">
    <w:pPr>
      <w:pBdr>
        <w:top w:val="none" w:color="auto" w:sz="0" w:space="0"/>
        <w:left w:val="none" w:color="auto" w:sz="0" w:space="0"/>
        <w:bottom w:val="none" w:color="auto" w:sz="0" w:space="0"/>
        <w:right w:val="none" w:color="auto" w:sz="0" w:space="0"/>
        <w:between w:val="none" w:color="auto" w:sz="0" w:space="0"/>
      </w:pBdr>
      <w:shd w:val="clear" w:color="auto" w:fill="4EA72E"/>
      <w:tabs>
        <w:tab w:val="center" w:pos="4680"/>
        <w:tab w:val="right" w:pos="9360"/>
      </w:tabs>
      <w:spacing w:after="0" w:line="240" w:lineRule="auto"/>
      <w:jc w:val="center"/>
      <w:rPr>
        <w:b/>
        <w:bCs/>
      </w:rPr>
    </w:pPr>
    <w:r>
      <w:rPr>
        <w:b/>
        <w:bCs/>
      </w:rPr>
      <w:fldChar w:fldCharType="begin"/>
    </w:r>
    <w:r>
      <w:rPr>
        <w:b/>
        <w:bCs/>
      </w:rPr>
      <w:instrText xml:space="preserve">PAGE</w:instrText>
    </w:r>
    <w:r>
      <w:rPr>
        <w:b/>
        <w:bCs/>
      </w:rPr>
      <w:fldChar w:fldCharType="separate"/>
    </w:r>
    <w:r>
      <w:rPr>
        <w:b/>
        <w:bCs/>
      </w:rPr>
      <w:t>1</w:t>
    </w:r>
    <w:r>
      <w:rPr>
        <w:b/>
        <w:bCs/>
      </w:rPr>
      <w:fldChar w:fldCharType="end"/>
    </w:r>
  </w:p>
  <w:p w14:paraId="50733A1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256B5FA8">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rStyle w:val="15"/>
        </w:rPr>
        <w:footnoteRef/>
      </w:r>
      <w:r>
        <w:rPr>
          <w:color w:val="000000"/>
          <w:sz w:val="20"/>
          <w:szCs w:val="20"/>
        </w:rPr>
        <w:t xml:space="preserve"> </w:t>
      </w:r>
      <w:r>
        <w:fldChar w:fldCharType="begin"/>
      </w:r>
      <w:r>
        <w:instrText xml:space="preserve"> HYPERLINK "https://archive.ics.uci.edu/dataset/380/youtube+spam+collection" \h </w:instrText>
      </w:r>
      <w:r>
        <w:fldChar w:fldCharType="separate"/>
      </w:r>
      <w:r>
        <w:rPr>
          <w:color w:val="467886"/>
          <w:sz w:val="20"/>
          <w:szCs w:val="20"/>
          <w:u w:val="single"/>
        </w:rPr>
        <w:t>https://archive.ics.uci.edu/dataset/380/youtube+spam+collection</w:t>
      </w:r>
      <w:r>
        <w:rPr>
          <w:color w:val="467886"/>
          <w:sz w:val="20"/>
          <w:szCs w:val="20"/>
          <w:u w:val="single"/>
        </w:rPr>
        <w:fldChar w:fldCharType="end"/>
      </w:r>
      <w:r>
        <w:rPr>
          <w:color w:val="000000"/>
          <w:sz w:val="20"/>
          <w:szCs w:val="20"/>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A7DED"/>
    <w:multiLevelType w:val="multilevel"/>
    <w:tmpl w:val="239A7D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98C22E9"/>
    <w:multiLevelType w:val="multilevel"/>
    <w:tmpl w:val="298C22E9"/>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abstractNum w:abstractNumId="2">
    <w:nsid w:val="30A42EC1"/>
    <w:multiLevelType w:val="multilevel"/>
    <w:tmpl w:val="30A42EC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42F332DD"/>
    <w:multiLevelType w:val="multilevel"/>
    <w:tmpl w:val="42F332D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44F65273"/>
    <w:multiLevelType w:val="multilevel"/>
    <w:tmpl w:val="44F6527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4515022A"/>
    <w:multiLevelType w:val="multilevel"/>
    <w:tmpl w:val="4515022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5D2F2A4F"/>
    <w:multiLevelType w:val="multilevel"/>
    <w:tmpl w:val="5D2F2A4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61484C09"/>
    <w:multiLevelType w:val="multilevel"/>
    <w:tmpl w:val="61484C0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6EE8101C"/>
    <w:multiLevelType w:val="multilevel"/>
    <w:tmpl w:val="6EE8101C"/>
    <w:lvl w:ilvl="0" w:tentative="0">
      <w:start w:val="1"/>
      <w:numFmt w:val="decimal"/>
      <w:suff w:val="space"/>
      <w:lvlText w:val="Chapter %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8"/>
  </w:num>
  <w:num w:numId="3">
    <w:abstractNumId w:val="7"/>
  </w:num>
  <w:num w:numId="4">
    <w:abstractNumId w:val="5"/>
  </w:num>
  <w:num w:numId="5">
    <w:abstractNumId w:val="3"/>
  </w:num>
  <w:num w:numId="6">
    <w:abstractNumId w:val="4"/>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0D4"/>
    <w:rsid w:val="000221CD"/>
    <w:rsid w:val="00025482"/>
    <w:rsid w:val="00082A4B"/>
    <w:rsid w:val="000857AB"/>
    <w:rsid w:val="000E58FA"/>
    <w:rsid w:val="0022313A"/>
    <w:rsid w:val="00280E7A"/>
    <w:rsid w:val="00345BE2"/>
    <w:rsid w:val="006B1392"/>
    <w:rsid w:val="007953FB"/>
    <w:rsid w:val="009726AC"/>
    <w:rsid w:val="00A0191D"/>
    <w:rsid w:val="00AC0560"/>
    <w:rsid w:val="00D960D4"/>
    <w:rsid w:val="00E01E06"/>
    <w:rsid w:val="00E70172"/>
    <w:rsid w:val="00EB7104"/>
    <w:rsid w:val="4BFEC14F"/>
    <w:rsid w:val="6F7DDB9A"/>
    <w:rsid w:val="7ABFAFD3"/>
    <w:rsid w:val="BBDBE8A4"/>
    <w:rsid w:val="CF397873"/>
    <w:rsid w:val="DFF16177"/>
    <w:rsid w:val="F3FC8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jc w:val="both"/>
    </w:pPr>
    <w:rPr>
      <w:rFonts w:ascii="Times New Roman" w:hAnsi="Times New Roman" w:eastAsia="Times New Roman" w:cs="Times New Roman"/>
      <w:sz w:val="24"/>
      <w:szCs w:val="24"/>
      <w:lang w:val="en" w:eastAsia="en-US" w:bidi="ar-SA"/>
    </w:rPr>
  </w:style>
  <w:style w:type="paragraph" w:styleId="2">
    <w:name w:val="heading 1"/>
    <w:basedOn w:val="1"/>
    <w:next w:val="1"/>
    <w:link w:val="29"/>
    <w:qFormat/>
    <w:uiPriority w:val="9"/>
    <w:pPr>
      <w:keepNext/>
      <w:keepLines/>
      <w:spacing w:before="360" w:after="80"/>
      <w:ind w:left="432" w:hanging="432"/>
      <w:outlineLvl w:val="0"/>
    </w:pPr>
    <w:rPr>
      <w:b/>
      <w:bCs/>
    </w:rPr>
  </w:style>
  <w:style w:type="paragraph" w:styleId="3">
    <w:name w:val="heading 2"/>
    <w:basedOn w:val="1"/>
    <w:next w:val="1"/>
    <w:link w:val="30"/>
    <w:unhideWhenUsed/>
    <w:qFormat/>
    <w:uiPriority w:val="9"/>
    <w:pPr>
      <w:keepNext/>
      <w:keepLines/>
      <w:spacing w:before="160" w:after="80"/>
      <w:ind w:left="576" w:hanging="576"/>
      <w:outlineLvl w:val="1"/>
    </w:pPr>
    <w:rPr>
      <w:b/>
      <w:bCs/>
      <w:color w:val="000000" w:themeColor="text1"/>
      <w14:textFill>
        <w14:solidFill>
          <w14:schemeClr w14:val="tx1"/>
        </w14:solidFill>
      </w14:textFill>
    </w:rPr>
  </w:style>
  <w:style w:type="paragraph" w:styleId="4">
    <w:name w:val="heading 3"/>
    <w:basedOn w:val="1"/>
    <w:next w:val="1"/>
    <w:link w:val="31"/>
    <w:unhideWhenUsed/>
    <w:qFormat/>
    <w:uiPriority w:val="9"/>
    <w:pPr>
      <w:keepNext/>
      <w:keepLines/>
      <w:spacing w:before="160" w:after="80"/>
      <w:ind w:left="720" w:hanging="720"/>
      <w:outlineLvl w:val="2"/>
    </w:pPr>
    <w:rPr>
      <w:b/>
      <w:color w:val="000000" w:themeColor="text1"/>
      <w14:textFill>
        <w14:solidFill>
          <w14:schemeClr w14:val="tx1"/>
        </w14:solidFill>
      </w14:textFill>
    </w:rPr>
  </w:style>
  <w:style w:type="paragraph" w:styleId="5">
    <w:name w:val="heading 4"/>
    <w:basedOn w:val="1"/>
    <w:next w:val="1"/>
    <w:link w:val="32"/>
    <w:semiHidden/>
    <w:unhideWhenUsed/>
    <w:qFormat/>
    <w:uiPriority w:val="9"/>
    <w:pPr>
      <w:keepNext/>
      <w:keepLines/>
      <w:spacing w:before="80" w:after="40"/>
      <w:ind w:left="864" w:hanging="864"/>
      <w:outlineLvl w:val="3"/>
    </w:pPr>
    <w:rPr>
      <w:i/>
      <w:iCs/>
      <w:color w:val="0F4761"/>
    </w:rPr>
  </w:style>
  <w:style w:type="paragraph" w:styleId="6">
    <w:name w:val="heading 5"/>
    <w:basedOn w:val="1"/>
    <w:next w:val="1"/>
    <w:link w:val="33"/>
    <w:semiHidden/>
    <w:unhideWhenUsed/>
    <w:qFormat/>
    <w:uiPriority w:val="9"/>
    <w:pPr>
      <w:keepNext/>
      <w:keepLines/>
      <w:spacing w:before="80" w:after="40"/>
      <w:ind w:left="1008" w:hanging="1008"/>
      <w:outlineLvl w:val="4"/>
    </w:pPr>
    <w:rPr>
      <w:color w:val="0F4761"/>
    </w:rPr>
  </w:style>
  <w:style w:type="paragraph" w:styleId="7">
    <w:name w:val="heading 6"/>
    <w:basedOn w:val="1"/>
    <w:next w:val="1"/>
    <w:link w:val="34"/>
    <w:semiHidden/>
    <w:unhideWhenUsed/>
    <w:qFormat/>
    <w:uiPriority w:val="9"/>
    <w:pPr>
      <w:keepNext/>
      <w:keepLines/>
      <w:spacing w:before="40" w:after="0"/>
      <w:ind w:left="1152" w:hanging="1152"/>
      <w:outlineLvl w:val="5"/>
    </w:pPr>
    <w:rPr>
      <w:i/>
      <w:iCs/>
      <w:color w:val="595959"/>
    </w:rPr>
  </w:style>
  <w:style w:type="paragraph" w:styleId="8">
    <w:name w:val="heading 7"/>
    <w:basedOn w:val="1"/>
    <w:next w:val="1"/>
    <w:link w:val="35"/>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unhideWhenUsed/>
    <w:uiPriority w:val="99"/>
    <w:rPr>
      <w:color w:val="800080"/>
      <w:u w:val="single"/>
    </w:rPr>
  </w:style>
  <w:style w:type="paragraph" w:styleId="14">
    <w:name w:val="footer"/>
    <w:basedOn w:val="1"/>
    <w:link w:val="49"/>
    <w:unhideWhenUsed/>
    <w:uiPriority w:val="99"/>
    <w:pPr>
      <w:tabs>
        <w:tab w:val="center" w:pos="4680"/>
        <w:tab w:val="right" w:pos="9360"/>
      </w:tabs>
      <w:spacing w:after="0" w:line="240" w:lineRule="auto"/>
    </w:pPr>
  </w:style>
  <w:style w:type="character" w:styleId="15">
    <w:name w:val="footnote reference"/>
    <w:basedOn w:val="11"/>
    <w:semiHidden/>
    <w:unhideWhenUsed/>
    <w:uiPriority w:val="99"/>
    <w:rPr>
      <w:vertAlign w:val="superscript"/>
    </w:rPr>
  </w:style>
  <w:style w:type="paragraph" w:styleId="16">
    <w:name w:val="footnote text"/>
    <w:basedOn w:val="1"/>
    <w:link w:val="88"/>
    <w:semiHidden/>
    <w:unhideWhenUsed/>
    <w:uiPriority w:val="99"/>
    <w:pPr>
      <w:spacing w:after="0" w:line="240" w:lineRule="auto"/>
    </w:pPr>
    <w:rPr>
      <w:sz w:val="20"/>
      <w:szCs w:val="20"/>
    </w:rPr>
  </w:style>
  <w:style w:type="paragraph" w:styleId="17">
    <w:name w:val="header"/>
    <w:basedOn w:val="1"/>
    <w:link w:val="48"/>
    <w:unhideWhenUsed/>
    <w:uiPriority w:val="99"/>
    <w:pPr>
      <w:tabs>
        <w:tab w:val="center" w:pos="4680"/>
        <w:tab w:val="right" w:pos="9360"/>
      </w:tabs>
      <w:spacing w:after="0" w:line="240" w:lineRule="auto"/>
    </w:pPr>
  </w:style>
  <w:style w:type="character" w:styleId="18">
    <w:name w:val="HTML Code"/>
    <w:basedOn w:val="11"/>
    <w:semiHidden/>
    <w:unhideWhenUsed/>
    <w:uiPriority w:val="99"/>
    <w:rPr>
      <w:rFonts w:ascii="Courier New" w:hAnsi="Courier New" w:eastAsia="Times New Roman" w:cs="Courier New"/>
      <w:sz w:val="20"/>
      <w:szCs w:val="20"/>
    </w:rPr>
  </w:style>
  <w:style w:type="character" w:styleId="19">
    <w:name w:val="Hyperlink"/>
    <w:basedOn w:val="11"/>
    <w:unhideWhenUsed/>
    <w:uiPriority w:val="99"/>
    <w:rPr>
      <w:color w:val="467886" w:themeColor="hyperlink"/>
      <w:u w:val="single"/>
      <w14:textFill>
        <w14:solidFill>
          <w14:schemeClr w14:val="hlink"/>
        </w14:solidFill>
      </w14:textFill>
    </w:rPr>
  </w:style>
  <w:style w:type="paragraph" w:styleId="20">
    <w:name w:val="Normal (Web)"/>
    <w:basedOn w:val="1"/>
    <w:semiHidden/>
    <w:unhideWhenUsed/>
    <w:uiPriority w:val="99"/>
    <w:pPr>
      <w:spacing w:before="100" w:beforeAutospacing="1" w:after="100" w:afterAutospacing="1" w:line="240" w:lineRule="auto"/>
      <w:jc w:val="left"/>
    </w:pPr>
  </w:style>
  <w:style w:type="character" w:styleId="21">
    <w:name w:val="Strong"/>
    <w:basedOn w:val="11"/>
    <w:qFormat/>
    <w:uiPriority w:val="22"/>
    <w:rPr>
      <w:b/>
      <w:bCs/>
    </w:rPr>
  </w:style>
  <w:style w:type="paragraph" w:styleId="22">
    <w:name w:val="Subtitle"/>
    <w:basedOn w:val="1"/>
    <w:next w:val="1"/>
    <w:link w:val="39"/>
    <w:qFormat/>
    <w:uiPriority w:val="11"/>
    <w:rPr>
      <w:color w:val="595959"/>
      <w:sz w:val="28"/>
      <w:szCs w:val="28"/>
    </w:rPr>
  </w:style>
  <w:style w:type="table" w:styleId="23">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8"/>
    <w:qFormat/>
    <w:uiPriority w:val="10"/>
    <w:pPr>
      <w:spacing w:after="80" w:line="240" w:lineRule="auto"/>
    </w:pPr>
    <w:rPr>
      <w:rFonts w:ascii="Play" w:hAnsi="Play" w:eastAsia="Play" w:cs="Play"/>
      <w:sz w:val="56"/>
      <w:szCs w:val="56"/>
    </w:rPr>
  </w:style>
  <w:style w:type="paragraph" w:styleId="25">
    <w:name w:val="toc 1"/>
    <w:basedOn w:val="1"/>
    <w:next w:val="1"/>
    <w:autoRedefine/>
    <w:unhideWhenUsed/>
    <w:uiPriority w:val="39"/>
    <w:pPr>
      <w:spacing w:after="100"/>
    </w:pPr>
  </w:style>
  <w:style w:type="paragraph" w:styleId="26">
    <w:name w:val="toc 2"/>
    <w:basedOn w:val="1"/>
    <w:next w:val="1"/>
    <w:autoRedefine/>
    <w:unhideWhenUsed/>
    <w:uiPriority w:val="39"/>
    <w:pPr>
      <w:spacing w:after="100"/>
      <w:ind w:left="240"/>
    </w:pPr>
  </w:style>
  <w:style w:type="paragraph" w:styleId="27">
    <w:name w:val="toc 3"/>
    <w:basedOn w:val="1"/>
    <w:next w:val="1"/>
    <w:autoRedefine/>
    <w:unhideWhenUsed/>
    <w:uiPriority w:val="39"/>
    <w:pPr>
      <w:spacing w:after="100"/>
      <w:ind w:left="480"/>
    </w:pPr>
  </w:style>
  <w:style w:type="table" w:customStyle="1" w:styleId="28">
    <w:name w:val="TableNormal"/>
    <w:uiPriority w:val="0"/>
    <w:tblPr>
      <w:tblCellMar>
        <w:top w:w="100" w:type="dxa"/>
        <w:left w:w="100" w:type="dxa"/>
        <w:bottom w:w="100" w:type="dxa"/>
        <w:right w:w="100" w:type="dxa"/>
      </w:tblCellMar>
    </w:tblPr>
  </w:style>
  <w:style w:type="character" w:customStyle="1" w:styleId="29">
    <w:name w:val="Heading 1 Char"/>
    <w:basedOn w:val="11"/>
    <w:link w:val="2"/>
    <w:uiPriority w:val="9"/>
    <w:rPr>
      <w:rFonts w:ascii="Times New Roman" w:hAnsi="Times New Roman" w:eastAsiaTheme="majorEastAsia" w:cstheme="majorBidi"/>
      <w:b/>
      <w:szCs w:val="40"/>
    </w:rPr>
  </w:style>
  <w:style w:type="character" w:customStyle="1" w:styleId="30">
    <w:name w:val="Heading 2 Char"/>
    <w:basedOn w:val="11"/>
    <w:link w:val="3"/>
    <w:uiPriority w:val="9"/>
    <w:rPr>
      <w:b/>
      <w:bCs/>
      <w:color w:val="000000" w:themeColor="text1"/>
      <w14:textFill>
        <w14:solidFill>
          <w14:schemeClr w14:val="tx1"/>
        </w14:solidFill>
      </w14:textFill>
    </w:rPr>
  </w:style>
  <w:style w:type="character" w:customStyle="1" w:styleId="31">
    <w:name w:val="Heading 3 Char"/>
    <w:basedOn w:val="11"/>
    <w:link w:val="4"/>
    <w:uiPriority w:val="9"/>
    <w:rPr>
      <w:b/>
      <w:color w:val="000000" w:themeColor="text1"/>
      <w14:textFill>
        <w14:solidFill>
          <w14:schemeClr w14:val="tx1"/>
        </w14:solidFill>
      </w14:textFill>
    </w:rPr>
  </w:style>
  <w:style w:type="character" w:customStyle="1" w:styleId="32">
    <w:name w:val="Heading 4 Char"/>
    <w:basedOn w:val="11"/>
    <w:link w:val="5"/>
    <w:uiPriority w:val="9"/>
    <w:rPr>
      <w:rFonts w:eastAsiaTheme="majorEastAsia" w:cstheme="majorBidi"/>
      <w:i/>
      <w:iCs/>
      <w:color w:val="104862" w:themeColor="accent1" w:themeShade="BF"/>
    </w:rPr>
  </w:style>
  <w:style w:type="character" w:customStyle="1" w:styleId="33">
    <w:name w:val="Heading 5 Char"/>
    <w:basedOn w:val="11"/>
    <w:link w:val="6"/>
    <w:semiHidden/>
    <w:uiPriority w:val="9"/>
    <w:rPr>
      <w:rFonts w:eastAsiaTheme="majorEastAsia" w:cstheme="majorBidi"/>
      <w:color w:val="104862" w:themeColor="accent1" w:themeShade="BF"/>
    </w:rPr>
  </w:style>
  <w:style w:type="character" w:customStyle="1" w:styleId="3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4"/>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
    <w:basedOn w:val="11"/>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Intense Quote Char"/>
    <w:basedOn w:val="11"/>
    <w:link w:val="44"/>
    <w:uiPriority w:val="30"/>
    <w:rPr>
      <w:i/>
      <w:iCs/>
      <w:color w:val="104862" w:themeColor="accent1" w:themeShade="BF"/>
    </w:rPr>
  </w:style>
  <w:style w:type="character" w:customStyle="1" w:styleId="46">
    <w:name w:val="Intense Reference"/>
    <w:basedOn w:val="11"/>
    <w:qFormat/>
    <w:uiPriority w:val="32"/>
    <w:rPr>
      <w:b/>
      <w:bCs/>
      <w:smallCaps/>
      <w:color w:val="104862" w:themeColor="accent1" w:themeShade="BF"/>
      <w:spacing w:val="5"/>
    </w:rPr>
  </w:style>
  <w:style w:type="character" w:styleId="47">
    <w:name w:val="Placeholder Text"/>
    <w:basedOn w:val="11"/>
    <w:semiHidden/>
    <w:uiPriority w:val="99"/>
    <w:rPr>
      <w:color w:val="666666"/>
    </w:rPr>
  </w:style>
  <w:style w:type="character" w:customStyle="1" w:styleId="48">
    <w:name w:val="Header Char"/>
    <w:basedOn w:val="11"/>
    <w:link w:val="17"/>
    <w:uiPriority w:val="99"/>
    <w:rPr>
      <w:rFonts w:ascii="Times New Roman" w:hAnsi="Times New Roman"/>
    </w:rPr>
  </w:style>
  <w:style w:type="character" w:customStyle="1" w:styleId="49">
    <w:name w:val="Footer Char"/>
    <w:basedOn w:val="11"/>
    <w:link w:val="14"/>
    <w:uiPriority w:val="99"/>
    <w:rPr>
      <w:rFonts w:ascii="Times New Roman" w:hAnsi="Times New Roman"/>
    </w:rPr>
  </w:style>
  <w:style w:type="table" w:customStyle="1" w:styleId="50">
    <w:name w:val="Plain Table 1"/>
    <w:basedOn w:val="12"/>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1">
    <w:name w:val="Plain Table 4"/>
    <w:basedOn w:val="12"/>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2">
    <w:name w:val="TOC Heading"/>
    <w:basedOn w:val="2"/>
    <w:next w:val="1"/>
    <w:unhideWhenUsed/>
    <w:qFormat/>
    <w:uiPriority w:val="39"/>
    <w:pPr>
      <w:spacing w:before="240" w:after="0" w:line="259" w:lineRule="auto"/>
      <w:jc w:val="left"/>
      <w:outlineLvl w:val="9"/>
    </w:pPr>
    <w:rPr>
      <w:rFonts w:asciiTheme="majorHAnsi" w:hAnsiTheme="majorHAnsi"/>
      <w:b w:val="0"/>
      <w:color w:val="104862" w:themeColor="accent1" w:themeShade="BF"/>
      <w:sz w:val="32"/>
      <w:szCs w:val="32"/>
    </w:rPr>
  </w:style>
  <w:style w:type="table" w:customStyle="1" w:styleId="53">
    <w:name w:val="Plain Table 2"/>
    <w:basedOn w:val="12"/>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54">
    <w:name w:val="Plain Table 3"/>
    <w:basedOn w:val="12"/>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55">
    <w:name w:val="math-inline"/>
    <w:basedOn w:val="11"/>
    <w:uiPriority w:val="0"/>
  </w:style>
  <w:style w:type="character" w:customStyle="1" w:styleId="56">
    <w:name w:val="citation-736"/>
    <w:basedOn w:val="11"/>
    <w:uiPriority w:val="0"/>
  </w:style>
  <w:style w:type="character" w:customStyle="1" w:styleId="57">
    <w:name w:val="citation-735"/>
    <w:basedOn w:val="11"/>
    <w:uiPriority w:val="0"/>
  </w:style>
  <w:style w:type="character" w:customStyle="1" w:styleId="58">
    <w:name w:val="citation-734"/>
    <w:basedOn w:val="11"/>
    <w:uiPriority w:val="0"/>
  </w:style>
  <w:style w:type="character" w:customStyle="1" w:styleId="59">
    <w:name w:val="citation-733"/>
    <w:basedOn w:val="11"/>
    <w:uiPriority w:val="0"/>
  </w:style>
  <w:style w:type="character" w:customStyle="1" w:styleId="60">
    <w:name w:val="citation-732"/>
    <w:basedOn w:val="11"/>
    <w:uiPriority w:val="0"/>
  </w:style>
  <w:style w:type="character" w:customStyle="1" w:styleId="61">
    <w:name w:val="citation-905"/>
    <w:basedOn w:val="11"/>
    <w:uiPriority w:val="0"/>
  </w:style>
  <w:style w:type="character" w:customStyle="1" w:styleId="62">
    <w:name w:val="button-label"/>
    <w:basedOn w:val="11"/>
    <w:uiPriority w:val="0"/>
  </w:style>
  <w:style w:type="character" w:customStyle="1" w:styleId="63">
    <w:name w:val="citation-904"/>
    <w:basedOn w:val="11"/>
    <w:uiPriority w:val="0"/>
  </w:style>
  <w:style w:type="character" w:customStyle="1" w:styleId="64">
    <w:name w:val="citation-903"/>
    <w:basedOn w:val="11"/>
    <w:uiPriority w:val="0"/>
  </w:style>
  <w:style w:type="character" w:customStyle="1" w:styleId="65">
    <w:name w:val="citation-902"/>
    <w:basedOn w:val="11"/>
    <w:uiPriority w:val="0"/>
  </w:style>
  <w:style w:type="character" w:customStyle="1" w:styleId="66">
    <w:name w:val="citation-901"/>
    <w:basedOn w:val="11"/>
    <w:uiPriority w:val="0"/>
  </w:style>
  <w:style w:type="character" w:customStyle="1" w:styleId="67">
    <w:name w:val="citation-900"/>
    <w:basedOn w:val="11"/>
    <w:uiPriority w:val="0"/>
  </w:style>
  <w:style w:type="character" w:customStyle="1" w:styleId="68">
    <w:name w:val="citation-899"/>
    <w:basedOn w:val="11"/>
    <w:uiPriority w:val="0"/>
  </w:style>
  <w:style w:type="character" w:customStyle="1" w:styleId="69">
    <w:name w:val="citation-898"/>
    <w:basedOn w:val="11"/>
    <w:uiPriority w:val="0"/>
  </w:style>
  <w:style w:type="character" w:customStyle="1" w:styleId="70">
    <w:name w:val="citation-897"/>
    <w:basedOn w:val="11"/>
    <w:uiPriority w:val="0"/>
  </w:style>
  <w:style w:type="character" w:customStyle="1" w:styleId="71">
    <w:name w:val="citation-896"/>
    <w:basedOn w:val="11"/>
    <w:uiPriority w:val="0"/>
  </w:style>
  <w:style w:type="character" w:customStyle="1" w:styleId="72">
    <w:name w:val="citation-895"/>
    <w:basedOn w:val="11"/>
    <w:uiPriority w:val="0"/>
  </w:style>
  <w:style w:type="character" w:customStyle="1" w:styleId="73">
    <w:name w:val="citation-894"/>
    <w:basedOn w:val="11"/>
    <w:uiPriority w:val="0"/>
  </w:style>
  <w:style w:type="character" w:customStyle="1" w:styleId="74">
    <w:name w:val="citation-893"/>
    <w:basedOn w:val="11"/>
    <w:uiPriority w:val="0"/>
  </w:style>
  <w:style w:type="character" w:customStyle="1" w:styleId="75">
    <w:name w:val="citation-233"/>
    <w:basedOn w:val="11"/>
    <w:uiPriority w:val="0"/>
  </w:style>
  <w:style w:type="character" w:customStyle="1" w:styleId="76">
    <w:name w:val="citation-232"/>
    <w:basedOn w:val="11"/>
    <w:uiPriority w:val="0"/>
  </w:style>
  <w:style w:type="character" w:customStyle="1" w:styleId="77">
    <w:name w:val="citation-231"/>
    <w:basedOn w:val="11"/>
    <w:uiPriority w:val="0"/>
  </w:style>
  <w:style w:type="character" w:customStyle="1" w:styleId="78">
    <w:name w:val="citation-230"/>
    <w:basedOn w:val="11"/>
    <w:uiPriority w:val="0"/>
  </w:style>
  <w:style w:type="character" w:customStyle="1" w:styleId="79">
    <w:name w:val="citation-229"/>
    <w:basedOn w:val="11"/>
    <w:uiPriority w:val="0"/>
  </w:style>
  <w:style w:type="character" w:customStyle="1" w:styleId="80">
    <w:name w:val="citation-228"/>
    <w:basedOn w:val="11"/>
    <w:uiPriority w:val="0"/>
  </w:style>
  <w:style w:type="character" w:customStyle="1" w:styleId="81">
    <w:name w:val="citation-227"/>
    <w:basedOn w:val="11"/>
    <w:uiPriority w:val="0"/>
  </w:style>
  <w:style w:type="character" w:customStyle="1" w:styleId="82">
    <w:name w:val="citation-226"/>
    <w:basedOn w:val="11"/>
    <w:uiPriority w:val="0"/>
  </w:style>
  <w:style w:type="character" w:customStyle="1" w:styleId="83">
    <w:name w:val="citation-225"/>
    <w:basedOn w:val="11"/>
    <w:uiPriority w:val="0"/>
  </w:style>
  <w:style w:type="character" w:customStyle="1" w:styleId="84">
    <w:name w:val="citation-224"/>
    <w:basedOn w:val="11"/>
    <w:uiPriority w:val="0"/>
  </w:style>
  <w:style w:type="character" w:customStyle="1" w:styleId="85">
    <w:name w:val="citation-223"/>
    <w:basedOn w:val="11"/>
    <w:uiPriority w:val="0"/>
  </w:style>
  <w:style w:type="character" w:customStyle="1" w:styleId="86">
    <w:name w:val="citation-222"/>
    <w:basedOn w:val="11"/>
    <w:uiPriority w:val="0"/>
  </w:style>
  <w:style w:type="table" w:customStyle="1" w:styleId="87">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88">
    <w:name w:val="Footnote Text Char"/>
    <w:basedOn w:val="11"/>
    <w:link w:val="16"/>
    <w:semiHidden/>
    <w:uiPriority w:val="99"/>
    <w:rPr>
      <w:rFonts w:ascii="Times New Roman" w:hAnsi="Times New Roman"/>
      <w:sz w:val="20"/>
      <w:szCs w:val="20"/>
    </w:rPr>
  </w:style>
  <w:style w:type="character" w:customStyle="1" w:styleId="89">
    <w:name w:val="Unresolved Mention"/>
    <w:basedOn w:val="11"/>
    <w:semiHidden/>
    <w:unhideWhenUsed/>
    <w:uiPriority w:val="99"/>
    <w:rPr>
      <w:color w:val="605E5C"/>
      <w:shd w:val="clear" w:color="auto" w:fill="E1DFDD"/>
    </w:rPr>
  </w:style>
  <w:style w:type="table" w:customStyle="1" w:styleId="90">
    <w:name w:val="Grid Table 6 Colorful Accent 3"/>
    <w:basedOn w:val="12"/>
    <w:uiPriority w:val="51"/>
    <w:pPr>
      <w:spacing w:after="0" w:line="240" w:lineRule="auto"/>
    </w:pPr>
    <w:rPr>
      <w:color w:val="13501B" w:themeColor="accent3" w:themeShade="BF"/>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91">
    <w:name w:val="Grid Table 2 Accent 3"/>
    <w:basedOn w:val="12"/>
    <w:uiPriority w:val="47"/>
    <w:pPr>
      <w:spacing w:after="0" w:line="240" w:lineRule="auto"/>
    </w:pPr>
    <w:tblPr>
      <w:tblBorders>
        <w:top w:val="single" w:color="47D45A" w:themeColor="accent3" w:themeTint="99" w:sz="2" w:space="0"/>
        <w:bottom w:val="single" w:color="47D45A" w:themeColor="accent3" w:themeTint="99" w:sz="2" w:space="0"/>
        <w:insideH w:val="single" w:color="47D45A" w:themeColor="accent3" w:themeTint="99" w:sz="2" w:space="0"/>
        <w:insideV w:val="single" w:color="47D45A" w:themeColor="accent3" w:themeTint="99" w:sz="2" w:space="0"/>
      </w:tblBorders>
    </w:tblPr>
    <w:tblStylePr w:type="firstRow">
      <w:rPr>
        <w:b/>
        <w:bCs/>
      </w:rPr>
      <w:tcPr>
        <w:tcBorders>
          <w:top w:val="nil"/>
          <w:bottom w:val="single" w:color="47D45A" w:themeColor="accent3" w:themeTint="99" w:sz="12" w:space="0"/>
          <w:insideH w:val="nil"/>
          <w:insideV w:val="nil"/>
        </w:tcBorders>
        <w:shd w:val="clear" w:color="auto" w:fill="FFFFFF" w:themeFill="background1"/>
      </w:tcPr>
    </w:tblStylePr>
    <w:tblStylePr w:type="lastRow">
      <w:rPr>
        <w:b/>
        <w:bCs/>
      </w:rPr>
      <w:tcPr>
        <w:tcBorders>
          <w:top w:val="double" w:color="47D45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92">
    <w:name w:val="Grid Table 1 Light Accent 3"/>
    <w:basedOn w:val="12"/>
    <w:uiPriority w:val="46"/>
    <w:pPr>
      <w:spacing w:after="0" w:line="240" w:lineRule="auto"/>
    </w:pPr>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table" w:customStyle="1" w:styleId="93">
    <w:name w:val="Grid Table 6 Colorful Accent 6"/>
    <w:basedOn w:val="12"/>
    <w:uiPriority w:val="51"/>
    <w:pPr>
      <w:spacing w:after="0" w:line="240" w:lineRule="auto"/>
    </w:pPr>
    <w:rPr>
      <w:color w:val="3B7D23" w:themeColor="accent6" w:themeShade="BF"/>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94">
    <w:name w:val="_Style 92"/>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 w:type="table" w:customStyle="1" w:styleId="95">
    <w:name w:val="_Style 93"/>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 w:type="table" w:customStyle="1" w:styleId="96">
    <w:name w:val="_Style 94"/>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 w:type="table" w:customStyle="1" w:styleId="97">
    <w:name w:val="_Style 95"/>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 w:type="table" w:customStyle="1" w:styleId="98">
    <w:name w:val="_Style 96"/>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 w:type="table" w:customStyle="1" w:styleId="99">
    <w:name w:val="_Style 97"/>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 w:type="table" w:customStyle="1" w:styleId="100">
    <w:name w:val="_Style 98"/>
    <w:basedOn w:val="12"/>
    <w:uiPriority w:val="0"/>
    <w:pPr>
      <w:spacing w:after="0" w:line="240" w:lineRule="auto"/>
    </w:pPr>
    <w:rPr>
      <w:color w:val="12501A"/>
    </w:rPr>
    <w:tblStylePr w:type="firstRow">
      <w:rPr>
        <w:b/>
        <w:bCs/>
      </w:rPr>
      <w:tcPr>
        <w:tcBorders>
          <w:bottom w:val="single" w:color="47D45A" w:sz="12" w:space="0"/>
        </w:tcBorders>
      </w:tcPr>
    </w:tblStylePr>
    <w:tblStylePr w:type="lastRow">
      <w:rPr>
        <w:b/>
        <w:bCs/>
      </w:rPr>
      <w:tcPr>
        <w:tcBorders>
          <w:top w:val="single" w:color="47D45A" w:sz="4" w:space="0"/>
        </w:tcBorders>
      </w:tcPr>
    </w:tblStylePr>
    <w:tblStylePr w:type="firstCol">
      <w:rPr>
        <w:b/>
        <w:bCs/>
      </w:rPr>
    </w:tblStylePr>
    <w:tblStylePr w:type="lastCol">
      <w:rPr>
        <w:b/>
        <w:bCs/>
      </w:rPr>
    </w:tblStylePr>
    <w:tblStylePr w:type="band1Vert">
      <w:tcPr>
        <w:shd w:val="clear" w:color="auto" w:fill="C1F0C8"/>
      </w:tcPr>
    </w:tblStylePr>
    <w:tblStylePr w:type="band1Horz">
      <w:tcPr>
        <w:shd w:val="clear" w:color="auto" w:fill="C1F0C8"/>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UZu0v9WmFNgFPym/H41xIafng==">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30</Pages>
  <Words>6707</Words>
  <Characters>38236</Characters>
  <Lines>318</Lines>
  <Paragraphs>89</Paragraphs>
  <TotalTime>35</TotalTime>
  <ScaleCrop>false</ScaleCrop>
  <LinksUpToDate>false</LinksUpToDate>
  <CharactersWithSpaces>44854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2026-04-19T10:56:00Z</dcterms:created>
  <dc:creator>Faizan Younas</dc:creator>
  <cp:lastModifiedBy>WPS_1776785389</cp:lastModifiedBy>
  <dcterms:modified xsi:type="dcterms:W3CDTF">2026-04-21T23:23:48Z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8C67015BACB0651EC36FE7694F0D18EE_42</vt:lpwstr>
  </property>
</Properties>
</file>