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D6F61" w14:textId="4D00BB63" w:rsidR="0064073C" w:rsidRDefault="003233C0">
      <w:r w:rsidRPr="003233C0">
        <w:drawing>
          <wp:inline distT="0" distB="0" distL="0" distR="0" wp14:anchorId="30219B35" wp14:editId="144C1CB8">
            <wp:extent cx="5055870" cy="8229600"/>
            <wp:effectExtent l="0" t="0" r="0" b="0"/>
            <wp:docPr id="41261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12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58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FD"/>
    <w:rsid w:val="003233C0"/>
    <w:rsid w:val="0064073C"/>
    <w:rsid w:val="00A2273F"/>
    <w:rsid w:val="00A508FD"/>
    <w:rsid w:val="00A84596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FF33E2-892B-4CEF-BE8C-C44FC288C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8F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8F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8F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08F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08F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0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Insurance Institute of Nepal IIN</dc:creator>
  <cp:keywords/>
  <dc:description/>
  <cp:lastModifiedBy>Insurance Institute of Nepal IIN</cp:lastModifiedBy>
  <cp:revision>3</cp:revision>
  <dcterms:created xsi:type="dcterms:W3CDTF">2026-06-11T06:44:00Z</dcterms:created>
  <dcterms:modified xsi:type="dcterms:W3CDTF">2026-06-11T06:44:00Z</dcterms:modified>
</cp:coreProperties>
</file>